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06C49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rPr>
      </w:pPr>
      <w:bookmarkStart w:id="0" w:name="_GoBack"/>
      <w:bookmarkEnd w:id="0"/>
      <w:r>
        <w:rPr>
          <w:rFonts w:hint="eastAsia" w:ascii="方正小标宋简体" w:hAnsi="方正小标宋简体" w:eastAsia="方正小标宋简体" w:cs="方正小标宋简体"/>
          <w:sz w:val="44"/>
          <w:szCs w:val="44"/>
          <w:lang w:val="en-US"/>
        </w:rPr>
        <w:t>盂县养老服务机构综合监管“一业一册”</w:t>
      </w:r>
    </w:p>
    <w:p w14:paraId="CEEB16F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rPr>
      </w:pPr>
      <w:r>
        <w:rPr>
          <w:rFonts w:hint="eastAsia" w:ascii="方正小标宋简体" w:hAnsi="方正小标宋简体" w:eastAsia="方正小标宋简体" w:cs="方正小标宋简体"/>
          <w:sz w:val="44"/>
          <w:szCs w:val="44"/>
          <w:lang w:val="en-US"/>
        </w:rPr>
        <w:t>合规经营指南</w:t>
      </w:r>
      <w:r>
        <w:rPr>
          <w:rFonts w:hint="eastAsia" w:ascii="方正小标宋简体" w:hAnsi="方正小标宋简体" w:eastAsia="方正小标宋简体" w:cs="方正小标宋简体"/>
          <w:sz w:val="44"/>
          <w:szCs w:val="44"/>
          <w:lang w:val="en-US" w:eastAsia="zh-CN"/>
        </w:rPr>
        <w:t>（征求意见稿）</w:t>
      </w:r>
    </w:p>
    <w:p w14:paraId="3655810C">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jc w:val="center"/>
        <w:textAlignment w:val="auto"/>
        <w:rPr>
          <w:rFonts w:hint="eastAsia" w:ascii="仿宋" w:hAnsi="仿宋" w:eastAsia="仿宋" w:cs="仿宋"/>
          <w:b/>
          <w:bCs/>
          <w:sz w:val="32"/>
          <w:szCs w:val="32"/>
          <w:lang w:val="en-US" w:eastAsia="zh-CN"/>
        </w:rPr>
      </w:pPr>
    </w:p>
    <w:p w14:paraId="34CD2780">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jc w:val="center"/>
        <w:textAlignment w:val="auto"/>
        <w:rPr>
          <w:rFonts w:hint="eastAsia" w:ascii="仿宋" w:hAnsi="仿宋" w:eastAsia="仿宋" w:cs="仿宋"/>
          <w:b/>
          <w:bCs/>
          <w:sz w:val="32"/>
          <w:szCs w:val="32"/>
          <w:lang w:val="en-US" w:eastAsia="zh-CN"/>
        </w:rPr>
      </w:pPr>
      <w:r>
        <w:rPr>
          <w:rFonts w:hint="eastAsia" w:ascii="黑体" w:hAnsi="黑体" w:eastAsia="黑体" w:cs="黑体"/>
          <w:b/>
          <w:bCs/>
          <w:sz w:val="32"/>
          <w:szCs w:val="32"/>
          <w:lang w:val="en-US" w:eastAsia="zh-CN"/>
        </w:rPr>
        <w:t>第一章 总则</w:t>
      </w:r>
    </w:p>
    <w:p w14:paraId="3CB705F3">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 w:hAnsi="仿宋" w:eastAsia="仿宋" w:cs="仿宋"/>
          <w:sz w:val="32"/>
          <w:szCs w:val="32"/>
          <w:lang w:val="en-US"/>
        </w:rPr>
      </w:pPr>
      <w:r>
        <w:rPr>
          <w:rFonts w:hint="eastAsia" w:ascii="仿宋" w:hAnsi="仿宋" w:eastAsia="仿宋" w:cs="仿宋"/>
          <w:sz w:val="32"/>
          <w:szCs w:val="32"/>
          <w:lang w:val="en-US" w:eastAsia="zh-CN"/>
        </w:rPr>
        <w:t>（一）</w:t>
      </w:r>
      <w:r>
        <w:rPr>
          <w:rFonts w:hint="eastAsia" w:ascii="仿宋" w:hAnsi="仿宋" w:eastAsia="仿宋" w:cs="仿宋"/>
          <w:sz w:val="32"/>
          <w:szCs w:val="32"/>
          <w:lang w:val="en-US"/>
        </w:rPr>
        <w:t>制定目的</w:t>
      </w:r>
    </w:p>
    <w:p w14:paraId="B9B3592D">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 w:hAnsi="仿宋" w:eastAsia="仿宋" w:cs="仿宋"/>
          <w:sz w:val="32"/>
          <w:szCs w:val="32"/>
          <w:lang w:val="en-US"/>
        </w:rPr>
      </w:pPr>
      <w:r>
        <w:rPr>
          <w:rFonts w:hint="eastAsia" w:ascii="仿宋" w:hAnsi="仿宋" w:eastAsia="仿宋" w:cs="仿宋"/>
          <w:sz w:val="32"/>
          <w:szCs w:val="32"/>
          <w:lang w:val="en-US"/>
        </w:rPr>
        <w:t>为规范盂县养老服务机构经营行为，提升养老服务质量，保障辖区内老年人合法权益，推动县域养老服务行业健康可持续发展，根据《中华人民共和国老年人权益保障法》《养老机构管理办法》等国家法律法规，结合《山西省</w:t>
      </w:r>
      <w:r>
        <w:rPr>
          <w:rFonts w:hint="eastAsia" w:ascii="仿宋" w:hAnsi="仿宋" w:eastAsia="仿宋" w:cs="仿宋"/>
          <w:sz w:val="32"/>
          <w:szCs w:val="32"/>
          <w:lang w:val="en-US" w:eastAsia="zh-CN"/>
        </w:rPr>
        <w:t>社区居家</w:t>
      </w:r>
      <w:r>
        <w:rPr>
          <w:rFonts w:hint="eastAsia" w:ascii="仿宋" w:hAnsi="仿宋" w:eastAsia="仿宋" w:cs="仿宋"/>
          <w:sz w:val="32"/>
          <w:szCs w:val="32"/>
          <w:lang w:val="en-US"/>
        </w:rPr>
        <w:t>养老服务条例》《阳泉市养老服务高质量发展实施方案》等省、市政策要求及盂县县域养老服务发展实际，制定本指南。本指南为盂县行政区域内各类养老服务机构依法合规开展经营活动的核心遵循，相关机构须严格落实执行。</w:t>
      </w:r>
    </w:p>
    <w:p w14:paraId="222F8E06">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 w:hAnsi="仿宋" w:eastAsia="仿宋" w:cs="仿宋"/>
          <w:sz w:val="32"/>
          <w:szCs w:val="32"/>
          <w:lang w:val="en-US"/>
        </w:rPr>
      </w:pPr>
      <w:r>
        <w:rPr>
          <w:rFonts w:hint="eastAsia" w:ascii="仿宋" w:hAnsi="仿宋" w:eastAsia="仿宋" w:cs="仿宋"/>
          <w:sz w:val="32"/>
          <w:szCs w:val="32"/>
          <w:lang w:val="en-US" w:eastAsia="zh-CN"/>
        </w:rPr>
        <w:t>（二）</w:t>
      </w:r>
      <w:r>
        <w:rPr>
          <w:rFonts w:hint="eastAsia" w:ascii="仿宋" w:hAnsi="仿宋" w:eastAsia="仿宋" w:cs="仿宋"/>
          <w:sz w:val="32"/>
          <w:szCs w:val="32"/>
          <w:lang w:val="en-US"/>
        </w:rPr>
        <w:t>适用范围</w:t>
      </w:r>
    </w:p>
    <w:p w14:paraId="05686867">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 w:hAnsi="仿宋" w:eastAsia="仿宋" w:cs="仿宋"/>
          <w:sz w:val="32"/>
          <w:szCs w:val="32"/>
          <w:lang w:val="en-US"/>
        </w:rPr>
      </w:pPr>
      <w:r>
        <w:rPr>
          <w:rFonts w:hint="eastAsia" w:ascii="仿宋" w:hAnsi="仿宋" w:eastAsia="仿宋" w:cs="仿宋"/>
          <w:sz w:val="32"/>
          <w:szCs w:val="32"/>
          <w:lang w:val="en-US" w:eastAsia="zh-CN"/>
        </w:rPr>
        <w:t>本指南覆盖</w:t>
      </w:r>
      <w:r>
        <w:rPr>
          <w:rFonts w:hint="eastAsia" w:ascii="仿宋" w:hAnsi="仿宋" w:eastAsia="仿宋" w:cs="仿宋"/>
          <w:sz w:val="32"/>
          <w:szCs w:val="32"/>
          <w:lang w:val="en-US"/>
        </w:rPr>
        <w:t>盂县行政区域内各类养老服务机构</w:t>
      </w:r>
      <w:r>
        <w:rPr>
          <w:rFonts w:hint="eastAsia" w:ascii="仿宋" w:hAnsi="仿宋" w:eastAsia="仿宋" w:cs="仿宋"/>
          <w:sz w:val="32"/>
          <w:szCs w:val="32"/>
          <w:lang w:val="en-US" w:eastAsia="zh-CN"/>
        </w:rPr>
        <w:t>开展经营活动全过程，包括主体资格、业务经营、制度管理、场所要求、从业人员等所有环节，适用于养老服务机构负责人、管理人员及从业人员，同时为行业监管提供参考依据。</w:t>
      </w:r>
    </w:p>
    <w:p w14:paraId="2A959A54">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 w:hAnsi="仿宋" w:eastAsia="仿宋" w:cs="仿宋"/>
          <w:sz w:val="32"/>
          <w:szCs w:val="32"/>
          <w:lang w:val="en-US"/>
        </w:rPr>
      </w:pPr>
      <w:r>
        <w:rPr>
          <w:rFonts w:hint="eastAsia" w:ascii="仿宋" w:hAnsi="仿宋" w:eastAsia="仿宋" w:cs="仿宋"/>
          <w:sz w:val="32"/>
          <w:szCs w:val="32"/>
          <w:lang w:val="en-US" w:eastAsia="zh-CN"/>
        </w:rPr>
        <w:t>（三）</w:t>
      </w:r>
      <w:r>
        <w:rPr>
          <w:rFonts w:hint="eastAsia" w:ascii="仿宋" w:hAnsi="仿宋" w:eastAsia="仿宋" w:cs="仿宋"/>
          <w:sz w:val="32"/>
          <w:szCs w:val="32"/>
          <w:lang w:val="en-US"/>
        </w:rPr>
        <w:t>监管部门及职责</w:t>
      </w:r>
    </w:p>
    <w:p w14:paraId="16B3EDDA">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 w:hAnsi="仿宋" w:eastAsia="仿宋" w:cs="仿宋"/>
          <w:sz w:val="32"/>
          <w:szCs w:val="32"/>
          <w:lang w:val="en-US"/>
        </w:rPr>
      </w:pPr>
      <w:r>
        <w:rPr>
          <w:rFonts w:hint="eastAsia" w:ascii="仿宋" w:hAnsi="仿宋" w:eastAsia="仿宋" w:cs="仿宋"/>
          <w:sz w:val="32"/>
          <w:szCs w:val="32"/>
          <w:lang w:val="en-US"/>
        </w:rPr>
        <w:t>养老服务机构</w:t>
      </w:r>
      <w:r>
        <w:rPr>
          <w:rFonts w:hint="eastAsia" w:ascii="仿宋" w:hAnsi="仿宋" w:eastAsia="仿宋" w:cs="仿宋"/>
          <w:sz w:val="32"/>
          <w:szCs w:val="32"/>
          <w:lang w:val="en-US" w:eastAsia="zh-CN"/>
        </w:rPr>
        <w:t>行业综合监管涉及多个部门，各部门按照职责分工履行监管职责，协同推进合规经营管理。</w:t>
      </w:r>
    </w:p>
    <w:p w14:paraId="6B21E4A7">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县民政局：负责养老机构的指导、监督和管理；健全社区居家养老服务综合监督管理制度，制定社区居家养老服务监督管理责任清单。</w:t>
      </w:r>
    </w:p>
    <w:p w14:paraId="79DBC5C1">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rPr>
        <w:t>县行政审批服务管理局</w:t>
      </w:r>
      <w:r>
        <w:rPr>
          <w:rFonts w:hint="eastAsia" w:ascii="仿宋" w:hAnsi="仿宋" w:eastAsia="仿宋" w:cs="仿宋"/>
          <w:sz w:val="32"/>
          <w:szCs w:val="32"/>
          <w:lang w:val="en-US" w:eastAsia="zh-CN"/>
        </w:rPr>
        <w:t>：负责养老机构</w:t>
      </w:r>
      <w:r>
        <w:rPr>
          <w:rFonts w:hint="eastAsia" w:ascii="仿宋" w:hAnsi="仿宋" w:eastAsia="仿宋" w:cs="仿宋"/>
          <w:sz w:val="32"/>
          <w:szCs w:val="32"/>
          <w:lang w:val="en-US"/>
        </w:rPr>
        <w:t>（营利性/非营利性）</w:t>
      </w:r>
      <w:r>
        <w:rPr>
          <w:rFonts w:hint="eastAsia" w:ascii="仿宋" w:hAnsi="仿宋" w:eastAsia="仿宋" w:cs="仿宋"/>
          <w:sz w:val="32"/>
          <w:szCs w:val="32"/>
          <w:lang w:val="en-US" w:eastAsia="zh-CN"/>
        </w:rPr>
        <w:t>登记、备案。</w:t>
      </w:r>
    </w:p>
    <w:p w14:paraId="1E61223D">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县市场监督管理局：对养老机构的特种设备安全进行监督检查，如电梯等特种设备的使用、维护等情况；监督检查养老机构的食品安全，包括食品采购、加工、储存、供应等环节是否符合规定；对包括养老机构在内的各类市场主体价格行为的监管职责。</w:t>
      </w:r>
    </w:p>
    <w:p w14:paraId="49102601">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仿宋" w:hAnsi="仿宋" w:eastAsia="仿宋" w:cs="仿宋"/>
          <w:sz w:val="32"/>
          <w:szCs w:val="32"/>
          <w:highlight w:val="none"/>
          <w:lang w:val="en-US" w:eastAsia="zh-CN"/>
        </w:rPr>
      </w:pPr>
      <w:r>
        <w:rPr>
          <w:rFonts w:hint="eastAsia" w:ascii="仿宋" w:hAnsi="仿宋" w:eastAsia="仿宋" w:cs="仿宋"/>
          <w:sz w:val="32"/>
          <w:szCs w:val="32"/>
          <w:lang w:val="en-US" w:eastAsia="zh-CN"/>
        </w:rPr>
        <w:t>县住建局：对已办理施工许可手续的养老机构建筑工程质量进行监督检查，包括建筑施工过程中的质量把控、建筑材料的质量等方面；对养老机构的消防设计审查和验收情况进行检查，确保养老机构的消防设计和施工符合消防安全要求，</w:t>
      </w:r>
      <w:r>
        <w:rPr>
          <w:rFonts w:hint="eastAsia" w:ascii="仿宋" w:hAnsi="仿宋" w:eastAsia="仿宋" w:cs="仿宋"/>
          <w:color w:val="000000" w:themeColor="text1"/>
          <w:sz w:val="32"/>
          <w:szCs w:val="32"/>
          <w:highlight w:val="none"/>
          <w:lang w:val="en-US" w:eastAsia="zh-CN"/>
          <w14:textFill>
            <w14:solidFill>
              <w14:schemeClr w14:val="tx1"/>
            </w14:solidFill>
          </w14:textFill>
        </w:rPr>
        <w:t>未经消防验收备案不得投入运营。</w:t>
      </w:r>
    </w:p>
    <w:p w14:paraId="73C99309">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县消防救援局：与民政部门建立健全信息共享、联合检查、隐患通报、情况会商、综合执法等工作机制；对养老机构的消防安全进行监督检查，包括消防设施的配备、维护和运行情况，消防安全管理制度的落实情况等。</w:t>
      </w:r>
    </w:p>
    <w:p w14:paraId="701EED39">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县卫健局：对医养结合机构中的医疗卫生机构进行行业监管，纳入行业监督抽查范围。发现医疗机构举办的养老机构未按规定进行业务（经营）范围变更，或存在安全隐患的，要通报民政等监管责任部门。</w:t>
      </w:r>
    </w:p>
    <w:p w14:paraId="1D72F59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县人社局</w:t>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加大对医养结合机构和养老机构中纳入医保定点的医疗机构医保基金使用情况的监管力度；加强对纳入医保支付范围的医疗服务行为和医疗费用的监督，依法查处违法违规使用医保基金的行为，并通报行业主管部门；加大力度查处伪造医疗文书、虚构医药服务项目、过度诊疗、低标准住院等行为，依法及时采取协议处理、行政处罚等措施。</w:t>
      </w:r>
    </w:p>
    <w:p w14:paraId="65B3688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县发改局：对政府投资兴办养老机构，其床位费、护理费实行政府定价或政府指导价；对政府投资的养老机构项目涉及的项目建议书、可行性研究报告、初步设计等进行审批。</w:t>
      </w:r>
    </w:p>
    <w:p w14:paraId="100A7BE0">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 w:hAnsi="仿宋" w:eastAsia="仿宋" w:cs="仿宋"/>
          <w:sz w:val="32"/>
          <w:szCs w:val="32"/>
          <w:lang w:val="en-US"/>
        </w:rPr>
      </w:pPr>
      <w:r>
        <w:rPr>
          <w:rFonts w:hint="eastAsia" w:ascii="仿宋" w:hAnsi="仿宋" w:eastAsia="仿宋" w:cs="仿宋"/>
          <w:sz w:val="32"/>
          <w:szCs w:val="32"/>
          <w:lang w:val="en-US" w:eastAsia="zh-CN"/>
        </w:rPr>
        <w:t>县财政局：与民政等部门共同加强对养老机构申领使用财政资金的监督管理。</w:t>
      </w:r>
    </w:p>
    <w:p w14:paraId="6B851A63">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jc w:val="center"/>
        <w:textAlignment w:val="auto"/>
        <w:rPr>
          <w:rFonts w:hint="eastAsia" w:ascii="黑体" w:hAnsi="黑体" w:eastAsia="黑体" w:cs="黑体"/>
          <w:b/>
          <w:bCs/>
          <w:sz w:val="32"/>
          <w:szCs w:val="32"/>
          <w:lang w:val="en-US"/>
        </w:rPr>
      </w:pPr>
      <w:r>
        <w:rPr>
          <w:rFonts w:hint="eastAsia" w:ascii="黑体" w:hAnsi="黑体" w:eastAsia="黑体" w:cs="黑体"/>
          <w:b/>
          <w:bCs/>
          <w:sz w:val="32"/>
          <w:szCs w:val="32"/>
          <w:lang w:val="en-US" w:eastAsia="zh-CN"/>
        </w:rPr>
        <w:t xml:space="preserve">第二章 </w:t>
      </w:r>
      <w:r>
        <w:rPr>
          <w:rFonts w:hint="eastAsia" w:ascii="黑体" w:hAnsi="黑体" w:eastAsia="黑体" w:cs="黑体"/>
          <w:b/>
          <w:bCs/>
          <w:sz w:val="32"/>
          <w:szCs w:val="32"/>
          <w:lang w:val="en-US"/>
        </w:rPr>
        <w:t>主体资格合规</w:t>
      </w:r>
    </w:p>
    <w:p w14:paraId="4965E722">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 w:hAnsi="仿宋" w:eastAsia="仿宋" w:cs="仿宋"/>
          <w:sz w:val="32"/>
          <w:szCs w:val="32"/>
          <w:lang w:val="en-US"/>
        </w:rPr>
      </w:pPr>
      <w:r>
        <w:rPr>
          <w:rFonts w:hint="eastAsia" w:ascii="仿宋" w:hAnsi="仿宋" w:eastAsia="仿宋" w:cs="仿宋"/>
          <w:sz w:val="32"/>
          <w:szCs w:val="32"/>
          <w:lang w:val="en-US"/>
        </w:rPr>
        <w:t xml:space="preserve">（一）依法设立 </w:t>
      </w:r>
    </w:p>
    <w:p w14:paraId="F6BA2D0A">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 w:hAnsi="仿宋" w:eastAsia="仿宋" w:cs="仿宋"/>
          <w:sz w:val="32"/>
          <w:szCs w:val="32"/>
          <w:lang w:val="en-US"/>
        </w:rPr>
      </w:pPr>
      <w:r>
        <w:rPr>
          <w:rFonts w:hint="eastAsia" w:ascii="仿宋" w:hAnsi="仿宋" w:eastAsia="仿宋" w:cs="仿宋"/>
          <w:sz w:val="32"/>
          <w:szCs w:val="32"/>
          <w:lang w:val="en-US"/>
        </w:rPr>
        <w:t xml:space="preserve">盂县行政区域内养老服务机构，须依据国家及省、市、县相关法律法规设立，按机构性质（营利性/非营利性）取得相应行政许可或完成登记备案，未取得合法资质的，不得开展养老服务经营活动。 </w:t>
      </w:r>
    </w:p>
    <w:p w14:paraId="2B8C6E54">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 w:hAnsi="仿宋" w:eastAsia="仿宋" w:cs="仿宋"/>
          <w:sz w:val="32"/>
          <w:szCs w:val="32"/>
          <w:lang w:val="en-US"/>
        </w:rPr>
      </w:pPr>
      <w:r>
        <w:rPr>
          <w:rFonts w:hint="eastAsia" w:ascii="仿宋" w:hAnsi="仿宋" w:eastAsia="仿宋" w:cs="仿宋"/>
          <w:sz w:val="32"/>
          <w:szCs w:val="32"/>
          <w:lang w:val="en-US"/>
        </w:rPr>
        <w:t xml:space="preserve">（二）登记与备案 </w:t>
      </w:r>
    </w:p>
    <w:p w14:paraId="944AD19E">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 w:hAnsi="仿宋" w:eastAsia="仿宋" w:cs="仿宋"/>
          <w:sz w:val="32"/>
          <w:szCs w:val="32"/>
          <w:lang w:val="en-US"/>
        </w:rPr>
      </w:pPr>
      <w:r>
        <w:rPr>
          <w:rFonts w:hint="eastAsia" w:ascii="仿宋" w:hAnsi="仿宋" w:eastAsia="仿宋" w:cs="仿宋"/>
          <w:sz w:val="32"/>
          <w:szCs w:val="32"/>
          <w:lang w:val="en-US"/>
        </w:rPr>
        <w:t>1. 营利性、非营利性养老机构均需在盂县行政审批服务管理局完成相应工商或民办非企业单位登记；养老机构在首次收住老年人后10个工作日内，向县行政审批服务管理局提交备案申请，备案材料需符合阳泉市统一备案清单要求。</w:t>
      </w:r>
    </w:p>
    <w:p w14:paraId="EB69308D">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rPr>
        <w:t>2. 盂县民政局自备案之日起20个工作日内，对备案机构开展现场核查，核对备案信息真实性、完整性；对未备案但已收住老年人的机构，自发现之日起20个工作日内完成现场检查，并督促其</w:t>
      </w:r>
      <w:r>
        <w:rPr>
          <w:rFonts w:hint="eastAsia" w:ascii="仿宋" w:hAnsi="仿宋" w:eastAsia="仿宋" w:cs="仿宋"/>
          <w:color w:val="auto"/>
          <w:sz w:val="32"/>
          <w:szCs w:val="32"/>
          <w:lang w:val="en-US" w:eastAsia="zh-CN"/>
        </w:rPr>
        <w:t>完成</w:t>
      </w:r>
      <w:r>
        <w:rPr>
          <w:rFonts w:hint="eastAsia" w:ascii="仿宋" w:hAnsi="仿宋" w:eastAsia="仿宋" w:cs="仿宋"/>
          <w:color w:val="auto"/>
          <w:sz w:val="32"/>
          <w:szCs w:val="32"/>
          <w:lang w:val="en-US"/>
        </w:rPr>
        <w:t>备案手续，逾期未补办的，按相关规定处理。</w:t>
      </w:r>
      <w:r>
        <w:rPr>
          <w:rFonts w:hint="eastAsia" w:ascii="仿宋" w:hAnsi="仿宋" w:eastAsia="仿宋" w:cs="仿宋"/>
          <w:color w:val="auto"/>
          <w:sz w:val="32"/>
          <w:szCs w:val="32"/>
          <w:lang w:val="en-US" w:eastAsia="zh-CN"/>
        </w:rPr>
        <w:t>县民政局每年对养老服务安全和质量进行不少于一次的现场检查。</w:t>
      </w:r>
    </w:p>
    <w:p w14:paraId="9EC38E90">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 w:hAnsi="仿宋" w:eastAsia="仿宋" w:cs="仿宋"/>
          <w:sz w:val="32"/>
          <w:szCs w:val="32"/>
          <w:lang w:val="en-US"/>
        </w:rPr>
      </w:pPr>
      <w:r>
        <w:rPr>
          <w:rFonts w:hint="eastAsia" w:ascii="仿宋" w:hAnsi="仿宋" w:eastAsia="仿宋" w:cs="仿宋"/>
          <w:sz w:val="32"/>
          <w:szCs w:val="32"/>
          <w:lang w:val="en-US"/>
        </w:rPr>
        <w:t>3. 已备案养老机构变更名称、法定代表人、服务场所权属、养老床位数量、服务设施面积等关键事项的，</w:t>
      </w:r>
      <w:r>
        <w:rPr>
          <w:rFonts w:hint="eastAsia" w:ascii="仿宋" w:hAnsi="仿宋" w:eastAsia="仿宋" w:cs="仿宋"/>
          <w:sz w:val="32"/>
          <w:szCs w:val="32"/>
          <w:lang w:val="en-US" w:eastAsia="zh-CN"/>
        </w:rPr>
        <w:t>应及时</w:t>
      </w:r>
      <w:r>
        <w:rPr>
          <w:rFonts w:hint="eastAsia" w:ascii="仿宋" w:hAnsi="仿宋" w:eastAsia="仿宋" w:cs="仿宋"/>
          <w:sz w:val="32"/>
          <w:szCs w:val="32"/>
          <w:lang w:val="en-US"/>
        </w:rPr>
        <w:t xml:space="preserve">向盂县行政审批服务管理局申请办理变更备案，同步将变更信息报盂县民政局备案。 </w:t>
      </w:r>
    </w:p>
    <w:p w14:paraId="7F59659D">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 w:hAnsi="仿宋" w:eastAsia="仿宋" w:cs="仿宋"/>
          <w:sz w:val="32"/>
          <w:szCs w:val="32"/>
          <w:lang w:val="en-US"/>
        </w:rPr>
      </w:pPr>
      <w:r>
        <w:rPr>
          <w:rFonts w:hint="eastAsia" w:ascii="仿宋" w:hAnsi="仿宋" w:eastAsia="仿宋" w:cs="仿宋"/>
          <w:sz w:val="32"/>
          <w:szCs w:val="32"/>
          <w:lang w:val="en-US"/>
        </w:rPr>
        <w:t xml:space="preserve">（三）暂停与终止服务 </w:t>
      </w:r>
    </w:p>
    <w:p w14:paraId="46005CD3">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 w:hAnsi="仿宋" w:eastAsia="仿宋" w:cs="仿宋"/>
          <w:color w:val="FF0000"/>
          <w:sz w:val="32"/>
          <w:szCs w:val="32"/>
          <w:lang w:val="en-US"/>
        </w:rPr>
      </w:pPr>
      <w:r>
        <w:rPr>
          <w:rFonts w:hint="eastAsia" w:ascii="仿宋" w:hAnsi="仿宋" w:eastAsia="仿宋" w:cs="仿宋"/>
          <w:color w:val="auto"/>
          <w:sz w:val="32"/>
          <w:szCs w:val="32"/>
          <w:lang w:val="en-US"/>
        </w:rPr>
        <w:t>养老机构因变更、终止等原因暂停、终止服务的，</w:t>
      </w:r>
      <w:r>
        <w:rPr>
          <w:rFonts w:hint="eastAsia" w:ascii="仿宋" w:hAnsi="仿宋" w:eastAsia="仿宋" w:cs="仿宋"/>
          <w:color w:val="auto"/>
          <w:sz w:val="32"/>
          <w:szCs w:val="32"/>
          <w:lang w:val="en-US" w:eastAsia="zh-CN"/>
        </w:rPr>
        <w:t>应当在合理期限内提前</w:t>
      </w:r>
      <w:r>
        <w:rPr>
          <w:rFonts w:hint="eastAsia" w:ascii="仿宋" w:hAnsi="仿宋" w:eastAsia="仿宋" w:cs="仿宋"/>
          <w:color w:val="auto"/>
          <w:sz w:val="32"/>
          <w:szCs w:val="32"/>
          <w:lang w:val="en-US"/>
        </w:rPr>
        <w:t>书面通知老年人或其代理人，</w:t>
      </w:r>
      <w:r>
        <w:rPr>
          <w:rFonts w:hint="eastAsia" w:ascii="仿宋" w:hAnsi="仿宋" w:eastAsia="仿宋" w:cs="仿宋"/>
          <w:sz w:val="32"/>
          <w:szCs w:val="32"/>
          <w:lang w:val="en-US"/>
        </w:rPr>
        <w:t>并书面告知盂县民政局</w:t>
      </w:r>
      <w:r>
        <w:rPr>
          <w:rFonts w:hint="eastAsia" w:ascii="仿宋" w:hAnsi="仿宋" w:eastAsia="仿宋" w:cs="仿宋"/>
          <w:sz w:val="32"/>
          <w:szCs w:val="32"/>
          <w:lang w:val="en-US" w:eastAsia="zh-CN"/>
        </w:rPr>
        <w:t>。老年人需要安置的，养老机构应当根据服务协议约定与老年人或者其代理人协商确定安置事宜。县民政局应当为养老机构妥善安置老年人提供帮助。养老机构终止服务后，应当依法清算并办理注销登记。</w:t>
      </w:r>
    </w:p>
    <w:p w14:paraId="5020027A">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黑体" w:hAnsi="黑体" w:eastAsia="黑体" w:cs="黑体"/>
          <w:b/>
          <w:bCs/>
          <w:sz w:val="32"/>
          <w:szCs w:val="32"/>
          <w:lang w:val="en-US"/>
        </w:rPr>
      </w:pPr>
      <w:r>
        <w:rPr>
          <w:rFonts w:hint="eastAsia" w:ascii="黑体" w:hAnsi="黑体" w:eastAsia="黑体" w:cs="黑体"/>
          <w:b/>
          <w:bCs/>
          <w:sz w:val="32"/>
          <w:szCs w:val="32"/>
          <w:lang w:val="en-US" w:eastAsia="zh-CN"/>
        </w:rPr>
        <w:t xml:space="preserve">第三章 </w:t>
      </w:r>
      <w:r>
        <w:rPr>
          <w:rFonts w:hint="eastAsia" w:ascii="黑体" w:hAnsi="黑体" w:eastAsia="黑体" w:cs="黑体"/>
          <w:b/>
          <w:bCs/>
          <w:sz w:val="32"/>
          <w:szCs w:val="32"/>
          <w:lang w:val="en-US"/>
        </w:rPr>
        <w:t>业务经营合规</w:t>
      </w:r>
    </w:p>
    <w:p w14:paraId="C9ECC0D4">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 w:hAnsi="仿宋" w:eastAsia="仿宋" w:cs="仿宋"/>
          <w:sz w:val="32"/>
          <w:szCs w:val="32"/>
          <w:lang w:val="en-US"/>
        </w:rPr>
      </w:pPr>
      <w:r>
        <w:rPr>
          <w:rFonts w:hint="eastAsia" w:ascii="仿宋" w:hAnsi="仿宋" w:eastAsia="仿宋" w:cs="仿宋"/>
          <w:sz w:val="32"/>
          <w:szCs w:val="32"/>
          <w:lang w:val="en-US"/>
        </w:rPr>
        <w:t xml:space="preserve">（一）运营管理合规 </w:t>
      </w:r>
    </w:p>
    <w:p w14:paraId="FF5DDB22">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 w:hAnsi="仿宋" w:eastAsia="仿宋" w:cs="仿宋"/>
          <w:sz w:val="32"/>
          <w:szCs w:val="32"/>
          <w:lang w:val="en-US"/>
        </w:rPr>
      </w:pPr>
      <w:r>
        <w:rPr>
          <w:rFonts w:hint="eastAsia" w:ascii="仿宋" w:hAnsi="仿宋" w:eastAsia="仿宋" w:cs="仿宋"/>
          <w:sz w:val="32"/>
          <w:szCs w:val="32"/>
          <w:lang w:val="en-US"/>
        </w:rPr>
        <w:t>1. 提供的养老服务需符合国家、省、市标准及行业规范，贴合盂县老年人生活习惯和养老需求，保障老年人生活安心、舒心、放心。</w:t>
      </w:r>
    </w:p>
    <w:p w14:paraId="2A67B1B9">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 w:hAnsi="仿宋" w:eastAsia="仿宋" w:cs="仿宋"/>
          <w:sz w:val="32"/>
          <w:szCs w:val="32"/>
          <w:lang w:val="en-US"/>
        </w:rPr>
      </w:pPr>
      <w:r>
        <w:rPr>
          <w:rFonts w:hint="eastAsia" w:ascii="仿宋" w:hAnsi="仿宋" w:eastAsia="仿宋" w:cs="仿宋"/>
          <w:sz w:val="32"/>
          <w:szCs w:val="32"/>
          <w:lang w:val="en-US"/>
        </w:rPr>
        <w:t>2. 建立入院评估制度，对老年人身心健康状况进行评估，根据评估结果确定照料护理等级，评估结果需存入老年人个人档案并报盂县民政局备案。</w:t>
      </w:r>
    </w:p>
    <w:p w14:paraId="E7737897">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 w:hAnsi="仿宋" w:eastAsia="仿宋" w:cs="仿宋"/>
          <w:sz w:val="32"/>
          <w:szCs w:val="32"/>
          <w:lang w:val="en-US"/>
        </w:rPr>
      </w:pPr>
      <w:r>
        <w:rPr>
          <w:rFonts w:hint="eastAsia" w:ascii="仿宋" w:hAnsi="仿宋" w:eastAsia="仿宋" w:cs="仿宋"/>
          <w:sz w:val="32"/>
          <w:szCs w:val="32"/>
          <w:lang w:val="en-US"/>
        </w:rPr>
        <w:t>3. 老年人身心健康状况发生变化时，</w:t>
      </w:r>
      <w:r>
        <w:rPr>
          <w:rFonts w:hint="eastAsia" w:ascii="仿宋" w:hAnsi="仿宋" w:eastAsia="仿宋" w:cs="仿宋"/>
          <w:sz w:val="32"/>
          <w:szCs w:val="32"/>
          <w:lang w:val="en-US" w:eastAsia="zh-CN"/>
        </w:rPr>
        <w:t>应当经老年人或者代理人同意，由养老</w:t>
      </w:r>
      <w:r>
        <w:rPr>
          <w:rFonts w:hint="eastAsia" w:ascii="仿宋" w:hAnsi="仿宋" w:eastAsia="仿宋" w:cs="仿宋"/>
          <w:color w:val="auto"/>
          <w:sz w:val="32"/>
          <w:szCs w:val="32"/>
          <w:lang w:val="en-US" w:eastAsia="zh-CN"/>
        </w:rPr>
        <w:t>机构重新进行</w:t>
      </w:r>
      <w:r>
        <w:rPr>
          <w:rFonts w:hint="eastAsia" w:ascii="仿宋" w:hAnsi="仿宋" w:eastAsia="仿宋" w:cs="仿宋"/>
          <w:color w:val="auto"/>
          <w:sz w:val="32"/>
          <w:szCs w:val="32"/>
          <w:lang w:val="en-US"/>
        </w:rPr>
        <w:t>评估，</w:t>
      </w:r>
      <w:r>
        <w:rPr>
          <w:rFonts w:hint="eastAsia" w:ascii="仿宋" w:hAnsi="仿宋" w:eastAsia="仿宋" w:cs="仿宋"/>
          <w:sz w:val="32"/>
          <w:szCs w:val="32"/>
          <w:lang w:val="en-US"/>
        </w:rPr>
        <w:t>并及时调整照料护理等级，同步更新档案及备案信息。</w:t>
      </w:r>
    </w:p>
    <w:p w14:paraId="008A8585">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 w:hAnsi="仿宋" w:eastAsia="仿宋" w:cs="仿宋"/>
          <w:sz w:val="32"/>
          <w:szCs w:val="32"/>
          <w:lang w:val="en-US"/>
        </w:rPr>
      </w:pPr>
      <w:r>
        <w:rPr>
          <w:rFonts w:hint="eastAsia" w:ascii="仿宋" w:hAnsi="仿宋" w:eastAsia="仿宋" w:cs="仿宋"/>
          <w:sz w:val="32"/>
          <w:szCs w:val="32"/>
          <w:lang w:val="en-US"/>
        </w:rPr>
        <w:t>4. 与老年人或其代理人签订阳泉市</w:t>
      </w:r>
      <w:r>
        <w:rPr>
          <w:rFonts w:hint="eastAsia" w:ascii="仿宋" w:hAnsi="仿宋" w:eastAsia="仿宋" w:cs="仿宋"/>
          <w:sz w:val="32"/>
          <w:szCs w:val="32"/>
          <w:lang w:val="en-US" w:eastAsia="zh-CN"/>
        </w:rPr>
        <w:t>民政局</w:t>
      </w:r>
      <w:r>
        <w:rPr>
          <w:rFonts w:hint="eastAsia" w:ascii="仿宋" w:hAnsi="仿宋" w:eastAsia="仿宋" w:cs="仿宋"/>
          <w:sz w:val="32"/>
          <w:szCs w:val="32"/>
          <w:lang w:val="en-US"/>
        </w:rPr>
        <w:t>统一制式的养老服务协议，明确双方权利义务，协议条款需完整包含本指南列明的核心内容</w:t>
      </w:r>
      <w:r>
        <w:rPr>
          <w:rFonts w:hint="eastAsia" w:ascii="仿宋" w:hAnsi="仿宋" w:eastAsia="仿宋" w:cs="仿宋"/>
          <w:sz w:val="32"/>
          <w:szCs w:val="32"/>
          <w:lang w:val="en-US" w:eastAsia="zh-CN"/>
        </w:rPr>
        <w:t>。</w:t>
      </w:r>
      <w:r>
        <w:rPr>
          <w:rFonts w:hint="eastAsia" w:ascii="仿宋" w:hAnsi="仿宋" w:eastAsia="仿宋" w:cs="仿宋"/>
          <w:sz w:val="32"/>
          <w:szCs w:val="32"/>
          <w:lang w:val="en-US"/>
        </w:rPr>
        <w:t>养老机构严格按照服务协议提供生活照料、康复护理、精神慰藉、文化娱乐等服务，不得随意缩减服务内容、降低服务标准。</w:t>
      </w:r>
    </w:p>
    <w:p w14:paraId="0BA09DCE">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 w:hAnsi="仿宋" w:eastAsia="仿宋" w:cs="仿宋"/>
          <w:sz w:val="32"/>
          <w:szCs w:val="32"/>
          <w:lang w:val="en-US"/>
        </w:rPr>
      </w:pPr>
      <w:r>
        <w:rPr>
          <w:rFonts w:hint="eastAsia" w:ascii="仿宋" w:hAnsi="仿宋" w:eastAsia="仿宋" w:cs="仿宋"/>
          <w:sz w:val="32"/>
          <w:szCs w:val="32"/>
          <w:lang w:val="en-US"/>
        </w:rPr>
        <w:t>5. 尊重老年人人格尊严和个人意愿，严格保护老年人隐私和信息安全，不得泄露、出售老年人个人信息，县域内养老机构间不得擅自共享老年人信息。</w:t>
      </w:r>
    </w:p>
    <w:p w14:paraId="7602D4C4">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 w:hAnsi="仿宋" w:eastAsia="仿宋" w:cs="仿宋"/>
          <w:sz w:val="32"/>
          <w:szCs w:val="32"/>
          <w:lang w:val="en-US"/>
        </w:rPr>
      </w:pPr>
      <w:r>
        <w:rPr>
          <w:rFonts w:hint="eastAsia" w:ascii="仿宋" w:hAnsi="仿宋" w:eastAsia="仿宋" w:cs="仿宋"/>
          <w:sz w:val="32"/>
          <w:szCs w:val="32"/>
          <w:lang w:val="en-US"/>
        </w:rPr>
        <w:t>6. 为老年人建立统一规范的健康档案，</w:t>
      </w:r>
      <w:r>
        <w:rPr>
          <w:rFonts w:hint="eastAsia" w:ascii="仿宋" w:hAnsi="仿宋" w:eastAsia="仿宋" w:cs="仿宋"/>
          <w:color w:val="000000" w:themeColor="text1"/>
          <w:sz w:val="32"/>
          <w:szCs w:val="32"/>
          <w:lang w:val="en-US"/>
          <w14:textFill>
            <w14:solidFill>
              <w14:schemeClr w14:val="tx1"/>
            </w14:solidFill>
          </w14:textFill>
        </w:rPr>
        <w:t>档案内容需与盂县卫生健康局居民健康档案系统对接共享；</w:t>
      </w:r>
      <w:r>
        <w:rPr>
          <w:rFonts w:hint="eastAsia" w:ascii="仿宋" w:hAnsi="仿宋" w:eastAsia="仿宋" w:cs="仿宋"/>
          <w:sz w:val="32"/>
          <w:szCs w:val="32"/>
          <w:lang w:val="en-US"/>
        </w:rPr>
        <w:t>开展县域内老</w:t>
      </w:r>
      <w:r>
        <w:rPr>
          <w:rFonts w:hint="eastAsia" w:ascii="仿宋" w:hAnsi="仿宋" w:eastAsia="仿宋" w:cs="仿宋"/>
          <w:sz w:val="32"/>
          <w:szCs w:val="32"/>
          <w:lang w:val="en-US" w:eastAsia="zh-CN"/>
        </w:rPr>
        <w:t>年人</w:t>
      </w:r>
      <w:r>
        <w:rPr>
          <w:rFonts w:hint="eastAsia" w:ascii="仿宋" w:hAnsi="仿宋" w:eastAsia="仿宋" w:cs="仿宋"/>
          <w:sz w:val="32"/>
          <w:szCs w:val="32"/>
          <w:lang w:val="en-US"/>
        </w:rPr>
        <w:t>日常保健知识宣传（如慢性病防治、冬季防跌倒、夏季防暑等），做好疾病预防工作。老年人突发危重疾病时，立即转送盂县县域内定点医疗机构或就近具备救治能力的医疗机构</w:t>
      </w:r>
      <w:r>
        <w:rPr>
          <w:rFonts w:hint="eastAsia" w:ascii="仿宋" w:hAnsi="仿宋" w:eastAsia="仿宋" w:cs="仿宋"/>
          <w:color w:val="auto"/>
          <w:sz w:val="32"/>
          <w:szCs w:val="32"/>
          <w:lang w:val="en-US"/>
        </w:rPr>
        <w:t>。</w:t>
      </w:r>
      <w:r>
        <w:rPr>
          <w:rFonts w:hint="eastAsia" w:ascii="仿宋" w:hAnsi="仿宋" w:eastAsia="仿宋" w:cs="仿宋"/>
          <w:color w:val="auto"/>
          <w:kern w:val="2"/>
          <w:sz w:val="32"/>
          <w:szCs w:val="32"/>
          <w:lang w:val="en-US" w:eastAsia="zh-CN" w:bidi="ar-SA"/>
        </w:rPr>
        <w:t>养老机构可以通过设立医疗机构或者采取与周边医疗机构合作的方式，为老年人提供医疗服务。养老机构设立医疗机构的，应当按照医疗机构管理相关法律法规进行管理。</w:t>
      </w:r>
      <w:r>
        <w:rPr>
          <w:rFonts w:hint="eastAsia" w:ascii="仿宋" w:hAnsi="仿宋" w:eastAsia="仿宋" w:cs="仿宋"/>
          <w:sz w:val="32"/>
          <w:szCs w:val="32"/>
          <w:lang w:val="en-US"/>
        </w:rPr>
        <w:t>医养结合机构和养老机构中纳入医保定点的医疗机构医保基金使用情况</w:t>
      </w:r>
      <w:r>
        <w:rPr>
          <w:rFonts w:hint="eastAsia" w:ascii="仿宋" w:hAnsi="仿宋" w:eastAsia="仿宋" w:cs="仿宋"/>
          <w:sz w:val="32"/>
          <w:szCs w:val="32"/>
          <w:lang w:val="en-US" w:eastAsia="zh-CN"/>
        </w:rPr>
        <w:t>要接受县人社局</w:t>
      </w:r>
      <w:r>
        <w:rPr>
          <w:rFonts w:hint="eastAsia" w:ascii="仿宋" w:hAnsi="仿宋" w:eastAsia="仿宋" w:cs="仿宋"/>
          <w:sz w:val="32"/>
          <w:szCs w:val="32"/>
          <w:lang w:val="en-US"/>
        </w:rPr>
        <w:t>的监管</w:t>
      </w:r>
      <w:r>
        <w:rPr>
          <w:rFonts w:hint="eastAsia" w:ascii="仿宋" w:hAnsi="仿宋" w:eastAsia="仿宋" w:cs="仿宋"/>
          <w:sz w:val="32"/>
          <w:szCs w:val="32"/>
          <w:lang w:val="en-US" w:eastAsia="zh-CN"/>
        </w:rPr>
        <w:t>。</w:t>
      </w:r>
    </w:p>
    <w:p w14:paraId="0585A5F0">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 w:hAnsi="仿宋" w:eastAsia="仿宋" w:cs="仿宋"/>
          <w:sz w:val="32"/>
          <w:szCs w:val="32"/>
          <w:lang w:val="en-US"/>
        </w:rPr>
      </w:pPr>
      <w:r>
        <w:rPr>
          <w:rFonts w:hint="eastAsia" w:ascii="仿宋" w:hAnsi="仿宋" w:eastAsia="仿宋" w:cs="仿宋"/>
          <w:sz w:val="32"/>
          <w:szCs w:val="32"/>
          <w:lang w:val="en-US"/>
        </w:rPr>
        <w:t>7. 发现老年人为传染病病人或疑似传染病病人的，立即向盂县疾病预防控制中心或就近医疗机构报告，严格配合落实卫生处理、隔离等防控措施；发现疑似精神障碍患者的，依照精神卫生相关法规处理，并及时对接盂县残联、卫生健康局等部门做好后续帮扶。</w:t>
      </w:r>
    </w:p>
    <w:p w14:paraId="768E8ADA">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rPr>
        <w:t>8. 结合盂县老年人精神需求特点，为老年人提供情绪疏导、心理咨询、危机干预等精神慰藉服务</w:t>
      </w:r>
      <w:r>
        <w:rPr>
          <w:rFonts w:hint="eastAsia" w:ascii="仿宋" w:hAnsi="仿宋" w:eastAsia="仿宋" w:cs="仿宋"/>
          <w:sz w:val="32"/>
          <w:szCs w:val="32"/>
          <w:lang w:val="en-US" w:eastAsia="zh-CN"/>
        </w:rPr>
        <w:t>。</w:t>
      </w:r>
    </w:p>
    <w:p w14:paraId="EB395719">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 w:hAnsi="仿宋" w:eastAsia="仿宋" w:cs="仿宋"/>
          <w:sz w:val="32"/>
          <w:szCs w:val="32"/>
          <w:lang w:val="en-US"/>
        </w:rPr>
      </w:pPr>
      <w:r>
        <w:rPr>
          <w:rFonts w:hint="eastAsia" w:ascii="仿宋" w:hAnsi="仿宋" w:eastAsia="仿宋" w:cs="仿宋"/>
          <w:sz w:val="32"/>
          <w:szCs w:val="32"/>
          <w:lang w:val="en-US"/>
        </w:rPr>
        <w:t>9. 开展适合县域老年人的文化、教育、体育、娱乐活动（如晋剧欣赏、棋牌活动、健步走等），丰富精神文化生活；开展活动时需配备必要的安全防护措施，安排专人现场看护，防范意外发生。</w:t>
      </w:r>
    </w:p>
    <w:p w14:paraId="A1BBFA37">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 w:hAnsi="仿宋" w:eastAsia="仿宋" w:cs="仿宋"/>
          <w:sz w:val="32"/>
          <w:szCs w:val="32"/>
          <w:lang w:val="en-US"/>
        </w:rPr>
      </w:pPr>
      <w:r>
        <w:rPr>
          <w:rFonts w:hint="eastAsia" w:ascii="仿宋" w:hAnsi="仿宋" w:eastAsia="仿宋" w:cs="仿宋"/>
          <w:sz w:val="32"/>
          <w:szCs w:val="32"/>
          <w:lang w:val="en-US"/>
        </w:rPr>
        <w:t>10. 为老年人家庭成员看望、问候老年人提供便利，为县域内无子女照料、行动不便的老年人联系家庭成员提供</w:t>
      </w:r>
      <w:r>
        <w:rPr>
          <w:rFonts w:hint="eastAsia" w:ascii="仿宋" w:hAnsi="仿宋" w:eastAsia="仿宋" w:cs="仿宋"/>
          <w:sz w:val="32"/>
          <w:szCs w:val="32"/>
          <w:lang w:val="en-US" w:eastAsia="zh-CN"/>
        </w:rPr>
        <w:t>帮助</w:t>
      </w:r>
      <w:r>
        <w:rPr>
          <w:rFonts w:hint="eastAsia" w:ascii="仿宋" w:hAnsi="仿宋" w:eastAsia="仿宋" w:cs="仿宋"/>
          <w:color w:val="FF0000"/>
          <w:sz w:val="32"/>
          <w:szCs w:val="32"/>
          <w:lang w:val="en-US"/>
        </w:rPr>
        <w:t>。</w:t>
      </w:r>
    </w:p>
    <w:p w14:paraId="BB9B4F5D">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 w:hAnsi="仿宋" w:eastAsia="仿宋" w:cs="仿宋"/>
          <w:sz w:val="32"/>
          <w:szCs w:val="32"/>
          <w:lang w:val="en-US"/>
        </w:rPr>
      </w:pPr>
      <w:r>
        <w:rPr>
          <w:rFonts w:hint="eastAsia" w:ascii="仿宋" w:hAnsi="仿宋" w:eastAsia="仿宋" w:cs="仿宋"/>
          <w:sz w:val="32"/>
          <w:szCs w:val="32"/>
          <w:lang w:val="en-US"/>
        </w:rPr>
        <w:t>11. 实行24小时值班制度，明确值班人员岗位职责，做好老年人安全保障工作。在各出入口、接待大厅、值班室、楼道、食堂、电梯间等公共场所安装视频监控设施，监控记录需妥善保管。</w:t>
      </w:r>
    </w:p>
    <w:p w14:paraId="F933E612">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 w:hAnsi="仿宋" w:eastAsia="仿宋" w:cs="仿宋"/>
          <w:sz w:val="32"/>
          <w:szCs w:val="32"/>
          <w:lang w:val="en-US"/>
        </w:rPr>
      </w:pPr>
      <w:r>
        <w:rPr>
          <w:rFonts w:hint="eastAsia" w:ascii="仿宋" w:hAnsi="仿宋" w:eastAsia="仿宋" w:cs="仿宋"/>
          <w:sz w:val="32"/>
          <w:szCs w:val="32"/>
          <w:lang w:val="en-US"/>
        </w:rPr>
        <w:t>12. </w:t>
      </w:r>
      <w:r>
        <w:rPr>
          <w:rFonts w:hint="eastAsia" w:ascii="仿宋" w:hAnsi="仿宋" w:eastAsia="仿宋" w:cs="仿宋"/>
          <w:color w:val="000000" w:themeColor="text1"/>
          <w:sz w:val="32"/>
          <w:szCs w:val="32"/>
          <w:highlight w:val="none"/>
          <w:lang w:val="en-US" w:eastAsia="zh-CN"/>
          <w14:textFill>
            <w14:solidFill>
              <w14:schemeClr w14:val="tx1"/>
            </w14:solidFill>
          </w14:textFill>
        </w:rPr>
        <w:t>内设食堂的养老机构</w:t>
      </w:r>
      <w:r>
        <w:rPr>
          <w:rFonts w:hint="eastAsia" w:ascii="仿宋" w:hAnsi="仿宋" w:eastAsia="仿宋" w:cs="仿宋"/>
          <w:color w:val="000000" w:themeColor="text1"/>
          <w:sz w:val="32"/>
          <w:szCs w:val="32"/>
          <w:highlight w:val="none"/>
          <w:lang w:val="en-US"/>
          <w14:textFill>
            <w14:solidFill>
              <w14:schemeClr w14:val="tx1"/>
            </w14:solidFill>
          </w14:textFill>
        </w:rPr>
        <w:t>，</w:t>
      </w:r>
      <w:r>
        <w:rPr>
          <w:rFonts w:hint="eastAsia" w:ascii="仿宋" w:hAnsi="仿宋" w:eastAsia="仿宋" w:cs="仿宋"/>
          <w:color w:val="000000" w:themeColor="text1"/>
          <w:sz w:val="32"/>
          <w:szCs w:val="32"/>
          <w:highlight w:val="none"/>
          <w:lang w:val="en-US" w:eastAsia="zh-CN"/>
          <w14:textFill>
            <w14:solidFill>
              <w14:schemeClr w14:val="tx1"/>
            </w14:solidFill>
          </w14:textFill>
        </w:rPr>
        <w:t>需取得盂县行政审批服务管理局颁发的《食品经营许可证》，</w:t>
      </w:r>
      <w:r>
        <w:rPr>
          <w:rFonts w:hint="eastAsia" w:ascii="仿宋" w:hAnsi="仿宋" w:eastAsia="仿宋" w:cs="仿宋"/>
          <w:sz w:val="32"/>
          <w:szCs w:val="32"/>
          <w:lang w:val="en-US"/>
        </w:rPr>
        <w:t>严格遵守食品安全标准，执行原料</w:t>
      </w:r>
      <w:r>
        <w:rPr>
          <w:rFonts w:hint="eastAsia" w:ascii="仿宋" w:hAnsi="仿宋" w:eastAsia="仿宋" w:cs="仿宋"/>
          <w:sz w:val="32"/>
          <w:szCs w:val="32"/>
          <w:lang w:val="en-US" w:eastAsia="zh-CN"/>
        </w:rPr>
        <w:t>控制</w:t>
      </w:r>
      <w:r>
        <w:rPr>
          <w:rFonts w:hint="eastAsia" w:ascii="仿宋" w:hAnsi="仿宋" w:eastAsia="仿宋" w:cs="仿宋"/>
          <w:sz w:val="32"/>
          <w:szCs w:val="32"/>
          <w:lang w:val="en-US"/>
        </w:rPr>
        <w:t>、餐具饮具清洗消毒、食品留样（留样时间不少于48小时，留样量不少于125克）等制度，</w:t>
      </w:r>
      <w:r>
        <w:rPr>
          <w:rFonts w:hint="eastAsia" w:ascii="仿宋" w:hAnsi="仿宋" w:eastAsia="仿宋" w:cs="仿宋"/>
          <w:sz w:val="32"/>
          <w:szCs w:val="32"/>
          <w:lang w:val="en-US" w:eastAsia="zh-CN"/>
        </w:rPr>
        <w:t>并依法</w:t>
      </w:r>
      <w:r>
        <w:rPr>
          <w:rFonts w:hint="eastAsia" w:ascii="仿宋" w:hAnsi="仿宋" w:eastAsia="仿宋" w:cs="仿宋"/>
          <w:sz w:val="32"/>
          <w:szCs w:val="32"/>
          <w:lang w:val="en-US"/>
        </w:rPr>
        <w:t>开展食堂食品安全自查。从供餐单位订餐的，需选择阳泉市内取得食品生产经营许可的供餐单位，</w:t>
      </w:r>
      <w:r>
        <w:rPr>
          <w:rFonts w:hint="eastAsia" w:ascii="仿宋" w:hAnsi="仿宋" w:eastAsia="仿宋" w:cs="仿宋"/>
          <w:sz w:val="32"/>
          <w:szCs w:val="32"/>
          <w:lang w:val="en-US" w:eastAsia="zh-CN"/>
        </w:rPr>
        <w:t>并按照要求</w:t>
      </w:r>
      <w:r>
        <w:rPr>
          <w:rFonts w:hint="eastAsia" w:ascii="仿宋" w:hAnsi="仿宋" w:eastAsia="仿宋" w:cs="仿宋"/>
          <w:sz w:val="32"/>
          <w:szCs w:val="32"/>
          <w:lang w:val="en-US"/>
        </w:rPr>
        <w:t>对订购</w:t>
      </w:r>
      <w:r>
        <w:rPr>
          <w:rFonts w:hint="eastAsia" w:ascii="仿宋" w:hAnsi="仿宋" w:eastAsia="仿宋" w:cs="仿宋"/>
          <w:sz w:val="32"/>
          <w:szCs w:val="32"/>
          <w:lang w:val="en-US" w:eastAsia="zh-CN"/>
        </w:rPr>
        <w:t>的</w:t>
      </w:r>
      <w:r>
        <w:rPr>
          <w:rFonts w:hint="eastAsia" w:ascii="仿宋" w:hAnsi="仿宋" w:eastAsia="仿宋" w:cs="仿宋"/>
          <w:sz w:val="32"/>
          <w:szCs w:val="32"/>
          <w:lang w:val="en-US"/>
        </w:rPr>
        <w:t>食品</w:t>
      </w:r>
      <w:r>
        <w:rPr>
          <w:rFonts w:hint="eastAsia" w:ascii="仿宋" w:hAnsi="仿宋" w:eastAsia="仿宋" w:cs="仿宋"/>
          <w:sz w:val="32"/>
          <w:szCs w:val="32"/>
          <w:lang w:val="en-US" w:eastAsia="zh-CN"/>
        </w:rPr>
        <w:t>进行</w:t>
      </w:r>
      <w:r>
        <w:rPr>
          <w:rFonts w:hint="eastAsia" w:ascii="仿宋" w:hAnsi="仿宋" w:eastAsia="仿宋" w:cs="仿宋"/>
          <w:sz w:val="32"/>
          <w:szCs w:val="32"/>
          <w:lang w:val="en-US"/>
        </w:rPr>
        <w:t>查验。</w:t>
      </w:r>
    </w:p>
    <w:p w14:paraId="6D7F4F19">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 w:hAnsi="仿宋" w:eastAsia="仿宋" w:cs="仿宋"/>
          <w:sz w:val="32"/>
          <w:szCs w:val="32"/>
          <w:lang w:val="en-US"/>
        </w:rPr>
      </w:pPr>
      <w:r>
        <w:rPr>
          <w:rFonts w:hint="eastAsia" w:ascii="仿宋" w:hAnsi="仿宋" w:eastAsia="仿宋" w:cs="仿宋"/>
          <w:sz w:val="32"/>
          <w:szCs w:val="32"/>
          <w:lang w:val="en-US"/>
        </w:rPr>
        <w:t xml:space="preserve">13. 建立老年人信息档案，收集并妥善保管服务协议、评估报告、健康档案、缴费凭证等相关资料，档案保管期限不少于服务协议期满后五年。养老机构及其工作人员严格履行老年人个人信息和隐私保护义务，档案管理实行专人负责、专柜存放。 </w:t>
      </w:r>
    </w:p>
    <w:p w14:paraId="72A1D833">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 w:hAnsi="仿宋" w:eastAsia="仿宋" w:cs="仿宋"/>
          <w:sz w:val="32"/>
          <w:szCs w:val="32"/>
          <w:lang w:val="en-US"/>
        </w:rPr>
      </w:pPr>
      <w:r>
        <w:rPr>
          <w:rFonts w:hint="eastAsia" w:ascii="仿宋" w:hAnsi="仿宋" w:eastAsia="仿宋" w:cs="仿宋"/>
          <w:sz w:val="32"/>
          <w:szCs w:val="32"/>
          <w:lang w:val="en-US"/>
        </w:rPr>
        <w:t xml:space="preserve">（二）财务管理合规 </w:t>
      </w:r>
    </w:p>
    <w:p w14:paraId="67DC371E">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 w:hAnsi="仿宋" w:eastAsia="仿宋" w:cs="仿宋"/>
          <w:color w:val="000000" w:themeColor="text1"/>
          <w:sz w:val="32"/>
          <w:szCs w:val="32"/>
          <w:lang w:val="en-US"/>
          <w14:textFill>
            <w14:solidFill>
              <w14:schemeClr w14:val="tx1"/>
            </w14:solidFill>
          </w14:textFill>
        </w:rPr>
      </w:pPr>
      <w:r>
        <w:rPr>
          <w:rFonts w:hint="eastAsia" w:ascii="仿宋" w:hAnsi="仿宋" w:eastAsia="仿宋" w:cs="仿宋"/>
          <w:color w:val="000000" w:themeColor="text1"/>
          <w:sz w:val="32"/>
          <w:szCs w:val="32"/>
          <w:lang w:val="en-US"/>
          <w14:textFill>
            <w14:solidFill>
              <w14:schemeClr w14:val="tx1"/>
            </w14:solidFill>
          </w14:textFill>
        </w:rPr>
        <w:t>1. 建立符合盂县县域养老机构运营特点的财务管理制度，严格</w:t>
      </w:r>
      <w:r>
        <w:rPr>
          <w:rFonts w:hint="eastAsia" w:ascii="仿宋" w:hAnsi="仿宋" w:eastAsia="仿宋" w:cs="仿宋"/>
          <w:color w:val="000000" w:themeColor="text1"/>
          <w:sz w:val="32"/>
          <w:szCs w:val="32"/>
          <w:lang w:val="en-US" w:eastAsia="zh-CN"/>
          <w14:textFill>
            <w14:solidFill>
              <w14:schemeClr w14:val="tx1"/>
            </w14:solidFill>
          </w14:textFill>
        </w:rPr>
        <w:t>按照《中华人民共和国会计法》《民间非营利性组织会计制度》《企业会计准则》等法律法规，</w:t>
      </w:r>
      <w:r>
        <w:rPr>
          <w:rFonts w:hint="eastAsia" w:ascii="仿宋" w:hAnsi="仿宋" w:eastAsia="仿宋" w:cs="仿宋"/>
          <w:color w:val="000000" w:themeColor="text1"/>
          <w:sz w:val="32"/>
          <w:szCs w:val="32"/>
          <w:lang w:val="en-US"/>
          <w14:textFill>
            <w14:solidFill>
              <w14:schemeClr w14:val="tx1"/>
            </w14:solidFill>
          </w14:textFill>
        </w:rPr>
        <w:t>执行财务核算和审计制度。</w:t>
      </w:r>
    </w:p>
    <w:p w14:paraId="E62DA06E">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 w:hAnsi="仿宋" w:eastAsia="仿宋" w:cs="仿宋"/>
          <w:sz w:val="32"/>
          <w:szCs w:val="32"/>
          <w:lang w:val="en-US"/>
        </w:rPr>
      </w:pPr>
      <w:r>
        <w:rPr>
          <w:rFonts w:hint="eastAsia" w:ascii="仿宋" w:hAnsi="仿宋" w:eastAsia="仿宋" w:cs="仿宋"/>
          <w:color w:val="000000" w:themeColor="text1"/>
          <w:sz w:val="32"/>
          <w:szCs w:val="32"/>
          <w:lang w:val="en-US"/>
          <w14:textFill>
            <w14:solidFill>
              <w14:schemeClr w14:val="tx1"/>
            </w14:solidFill>
          </w14:textFill>
        </w:rPr>
        <w:t>2. 结合机构登记类型、经营性质、</w:t>
      </w:r>
      <w:r>
        <w:rPr>
          <w:rFonts w:hint="eastAsia" w:ascii="仿宋" w:hAnsi="仿宋" w:eastAsia="仿宋" w:cs="仿宋"/>
          <w:color w:val="000000" w:themeColor="text1"/>
          <w:sz w:val="32"/>
          <w:szCs w:val="32"/>
          <w:lang w:val="en-US" w:eastAsia="zh-CN"/>
          <w14:textFill>
            <w14:solidFill>
              <w14:schemeClr w14:val="tx1"/>
            </w14:solidFill>
          </w14:textFill>
        </w:rPr>
        <w:t>照料护理等级</w:t>
      </w:r>
      <w:r>
        <w:rPr>
          <w:rFonts w:hint="eastAsia" w:ascii="仿宋" w:hAnsi="仿宋" w:eastAsia="仿宋" w:cs="仿宋"/>
          <w:sz w:val="32"/>
          <w:szCs w:val="32"/>
          <w:lang w:val="en-US"/>
        </w:rPr>
        <w:t>等因素，合理确定服务项目收费标准，收费标准需符合盂县发展和改革局价格管理相关规定，实行明码标价，在机构醒目位置公示收费项目、收费标准、收费依据，公示内容需报盂县发展和改革局、民政局双备案。不得擅自提高收费标准、增设收费项目，不得强制老年人消费。</w:t>
      </w:r>
    </w:p>
    <w:p w14:paraId="BABEECF1">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 w:hAnsi="仿宋" w:eastAsia="仿宋" w:cs="仿宋"/>
          <w:sz w:val="32"/>
          <w:szCs w:val="32"/>
          <w:lang w:val="en-US"/>
        </w:rPr>
      </w:pPr>
      <w:r>
        <w:rPr>
          <w:rFonts w:hint="eastAsia" w:ascii="仿宋" w:hAnsi="仿宋" w:eastAsia="仿宋" w:cs="仿宋"/>
          <w:sz w:val="32"/>
          <w:szCs w:val="32"/>
          <w:lang w:val="en-US"/>
        </w:rPr>
        <w:t>3. 获得的中央、省、市、县各级政府养老服务补贴资金（如床位运营补贴、适老化改造补贴、助老服务补贴等）实行专款专用，不得挪用、截留、挤占，盂县民政局、财政局定期对补贴资金使用情况开展专项检查，检查结果作为后续补贴发放的重要依据。</w:t>
      </w:r>
    </w:p>
    <w:p w14:paraId="AC7E42B9">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 w:hAnsi="仿宋" w:eastAsia="仿宋" w:cs="仿宋"/>
          <w:sz w:val="32"/>
          <w:szCs w:val="32"/>
          <w:lang w:val="en-US"/>
        </w:rPr>
      </w:pPr>
      <w:r>
        <w:rPr>
          <w:rFonts w:hint="eastAsia" w:ascii="仿宋" w:hAnsi="仿宋" w:eastAsia="仿宋" w:cs="仿宋"/>
          <w:sz w:val="32"/>
          <w:szCs w:val="32"/>
          <w:lang w:val="en-US"/>
        </w:rPr>
        <w:t xml:space="preserve">4. 按照国家有关规定接受、使用社会捐赠、资助，捐赠资助款物的接收和使用情况需建立专门台账，每年向社会公开一次，接受盂县民政局监管和社会监督。 </w:t>
      </w:r>
    </w:p>
    <w:p w14:paraId="E529E08A">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firstLineChars="200"/>
        <w:jc w:val="center"/>
        <w:textAlignment w:val="auto"/>
        <w:rPr>
          <w:rFonts w:hint="eastAsia" w:ascii="仿宋" w:hAnsi="仿宋" w:eastAsia="仿宋" w:cs="仿宋"/>
          <w:b/>
          <w:bCs/>
          <w:sz w:val="32"/>
          <w:szCs w:val="32"/>
          <w:lang w:val="en-US"/>
        </w:rPr>
      </w:pPr>
      <w:r>
        <w:rPr>
          <w:rFonts w:hint="eastAsia" w:ascii="黑体" w:hAnsi="黑体" w:eastAsia="黑体" w:cs="黑体"/>
          <w:b/>
          <w:bCs/>
          <w:sz w:val="32"/>
          <w:szCs w:val="32"/>
          <w:lang w:val="en-US" w:eastAsia="zh-CN"/>
        </w:rPr>
        <w:t xml:space="preserve">第四章 </w:t>
      </w:r>
      <w:r>
        <w:rPr>
          <w:rFonts w:hint="eastAsia" w:ascii="黑体" w:hAnsi="黑体" w:eastAsia="黑体" w:cs="黑体"/>
          <w:b/>
          <w:bCs/>
          <w:sz w:val="32"/>
          <w:szCs w:val="32"/>
          <w:lang w:val="en-US"/>
        </w:rPr>
        <w:t>制度管理合规</w:t>
      </w:r>
    </w:p>
    <w:p w14:paraId="27EBCCC4">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 w:hAnsi="仿宋" w:eastAsia="仿宋" w:cs="仿宋"/>
          <w:sz w:val="32"/>
          <w:szCs w:val="32"/>
          <w:lang w:val="en-US"/>
        </w:rPr>
      </w:pPr>
      <w:r>
        <w:rPr>
          <w:rFonts w:hint="eastAsia" w:ascii="仿宋" w:hAnsi="仿宋" w:eastAsia="仿宋" w:cs="仿宋"/>
          <w:sz w:val="32"/>
          <w:szCs w:val="32"/>
          <w:lang w:val="en-US"/>
        </w:rPr>
        <w:t xml:space="preserve">（一）建立健全内部管理制度 </w:t>
      </w:r>
    </w:p>
    <w:p w14:paraId="96048633">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 w:hAnsi="仿宋" w:eastAsia="仿宋" w:cs="仿宋"/>
          <w:sz w:val="32"/>
          <w:szCs w:val="32"/>
          <w:lang w:val="en-US"/>
        </w:rPr>
      </w:pPr>
      <w:r>
        <w:rPr>
          <w:rFonts w:hint="eastAsia" w:ascii="仿宋" w:hAnsi="仿宋" w:eastAsia="仿宋" w:cs="仿宋"/>
          <w:sz w:val="32"/>
          <w:szCs w:val="32"/>
          <w:lang w:val="en-US"/>
        </w:rPr>
        <w:t>1. 结合县域运营实际，建立健全安全、消防、食品、卫生、财务、档案、人员管理等全流程内部管理制度，制度内容需贴合盂县监管要求，确保可操作、可落地。</w:t>
      </w:r>
    </w:p>
    <w:p w14:paraId="23B93556">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 w:hAnsi="仿宋" w:eastAsia="仿宋" w:cs="仿宋"/>
          <w:sz w:val="32"/>
          <w:szCs w:val="32"/>
          <w:lang w:val="en-US"/>
        </w:rPr>
      </w:pPr>
      <w:r>
        <w:rPr>
          <w:rFonts w:hint="eastAsia" w:ascii="仿宋" w:hAnsi="仿宋" w:eastAsia="仿宋" w:cs="仿宋"/>
          <w:sz w:val="32"/>
          <w:szCs w:val="32"/>
          <w:lang w:val="en-US"/>
        </w:rPr>
        <w:t>2. 制定完善的食品安全管理制度，明确食堂管理人员、操作人员岗位职责，落实食品安全追溯制度，防范县域内养老机构食品安全事故。</w:t>
      </w:r>
    </w:p>
    <w:p w14:paraId="39C2B2C9">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rPr>
        <w:t>3. 依法</w:t>
      </w:r>
      <w:r>
        <w:rPr>
          <w:rFonts w:hint="eastAsia" w:ascii="仿宋" w:hAnsi="仿宋" w:eastAsia="仿宋" w:cs="仿宋"/>
          <w:sz w:val="32"/>
          <w:szCs w:val="32"/>
          <w:lang w:val="en-US" w:eastAsia="zh-CN"/>
        </w:rPr>
        <w:t>制定</w:t>
      </w:r>
      <w:r>
        <w:rPr>
          <w:rFonts w:hint="eastAsia" w:ascii="仿宋" w:hAnsi="仿宋" w:eastAsia="仿宋" w:cs="仿宋"/>
          <w:sz w:val="32"/>
          <w:szCs w:val="32"/>
          <w:lang w:val="en-US"/>
        </w:rPr>
        <w:t>自然灾害、事故灾难、公共卫生事件、社会安全事件等突发事件应急预案，</w:t>
      </w:r>
      <w:r>
        <w:rPr>
          <w:rFonts w:hint="eastAsia" w:ascii="仿宋" w:hAnsi="仿宋" w:eastAsia="仿宋" w:cs="仿宋"/>
          <w:sz w:val="32"/>
          <w:szCs w:val="32"/>
          <w:lang w:val="en-US" w:eastAsia="zh-CN"/>
        </w:rPr>
        <w:t>在场所内配备报警装置和必要的应急救援设备、设施，定期开展突发事件应急演练。</w:t>
      </w:r>
    </w:p>
    <w:p w14:paraId="74FCC982">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14:textFill>
            <w14:solidFill>
              <w14:schemeClr w14:val="tx1"/>
            </w14:solidFill>
          </w14:textFill>
        </w:rPr>
        <w:t>4.</w:t>
      </w:r>
      <w:r>
        <w:rPr>
          <w:rFonts w:hint="eastAsia" w:ascii="仿宋" w:hAnsi="仿宋" w:eastAsia="仿宋" w:cs="仿宋"/>
          <w:color w:val="000000" w:themeColor="text1"/>
          <w:sz w:val="32"/>
          <w:szCs w:val="32"/>
          <w:lang w:val="en-US" w:eastAsia="zh-CN"/>
          <w14:textFill>
            <w14:solidFill>
              <w14:schemeClr w14:val="tx1"/>
            </w14:solidFill>
          </w14:textFill>
        </w:rPr>
        <w:t>对特种设备、电气、燃气、安保、消防、报警、应急救援等设施设备进行定期检测和经常性维护保养。</w:t>
      </w:r>
    </w:p>
    <w:p w14:paraId="98522D2D">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 w:hAnsi="仿宋" w:eastAsia="仿宋" w:cs="仿宋"/>
          <w:sz w:val="32"/>
          <w:szCs w:val="32"/>
          <w:lang w:val="en-US"/>
        </w:rPr>
      </w:pPr>
      <w:r>
        <w:rPr>
          <w:rFonts w:hint="eastAsia" w:ascii="仿宋" w:hAnsi="仿宋" w:eastAsia="仿宋" w:cs="仿宋"/>
          <w:sz w:val="32"/>
          <w:szCs w:val="32"/>
          <w:lang w:val="en-US"/>
        </w:rPr>
        <w:t xml:space="preserve">（二）落实安全责任制 </w:t>
      </w:r>
    </w:p>
    <w:p w14:paraId="3FA4DDFC">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 w:hAnsi="仿宋" w:eastAsia="仿宋" w:cs="仿宋"/>
          <w:sz w:val="32"/>
          <w:szCs w:val="32"/>
          <w:lang w:val="en-US"/>
        </w:rPr>
      </w:pPr>
      <w:r>
        <w:rPr>
          <w:rFonts w:hint="eastAsia" w:ascii="仿宋" w:hAnsi="仿宋" w:eastAsia="仿宋" w:cs="仿宋"/>
          <w:sz w:val="32"/>
          <w:szCs w:val="32"/>
          <w:lang w:val="en-US"/>
        </w:rPr>
        <w:t>1.建立全员安全责任制，明确机构负责人、部门管理人员、一线从业人员的安全职责，机构负责人为安全第一责任人，安全责任清单在机构内醒目位置公示。</w:t>
      </w:r>
    </w:p>
    <w:p w14:paraId="5A84E5C8">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sz w:val="32"/>
          <w:szCs w:val="32"/>
          <w:lang w:val="en-US"/>
        </w:rPr>
        <w:t>2.依法履行消防安全职责，健全消防安全管理制度，实行消防工作责任制，按标准配置消防设施、器材并定期检测、维修</w:t>
      </w:r>
      <w:r>
        <w:rPr>
          <w:rFonts w:hint="eastAsia" w:ascii="仿宋" w:hAnsi="仿宋" w:eastAsia="仿宋" w:cs="仿宋"/>
          <w:sz w:val="32"/>
          <w:szCs w:val="32"/>
          <w:lang w:val="en-US" w:eastAsia="zh-CN"/>
        </w:rPr>
        <w:t>。</w:t>
      </w:r>
      <w:r>
        <w:rPr>
          <w:rFonts w:hint="eastAsia" w:ascii="仿宋" w:hAnsi="仿宋" w:eastAsia="仿宋" w:cs="仿宋"/>
          <w:kern w:val="2"/>
          <w:sz w:val="32"/>
          <w:szCs w:val="32"/>
          <w:lang w:val="en-US" w:eastAsia="zh-CN" w:bidi="ar-SA"/>
        </w:rPr>
        <w:t>开展日常防火巡查、检查，定期组织灭火和应急疏散消防安全培训。</w:t>
      </w:r>
      <w:r>
        <w:rPr>
          <w:rFonts w:hint="eastAsia" w:ascii="仿宋" w:hAnsi="仿宋" w:eastAsia="仿宋" w:cs="仿宋"/>
          <w:color w:val="auto"/>
          <w:sz w:val="32"/>
          <w:szCs w:val="32"/>
          <w:lang w:val="en-US" w:eastAsia="zh-CN"/>
        </w:rPr>
        <w:t>县消防救援大队与县</w:t>
      </w:r>
      <w:r>
        <w:rPr>
          <w:rFonts w:hint="eastAsia" w:ascii="仿宋" w:hAnsi="仿宋" w:eastAsia="仿宋" w:cs="仿宋"/>
          <w:color w:val="auto"/>
          <w:sz w:val="32"/>
          <w:szCs w:val="32"/>
          <w:lang w:val="en-US"/>
        </w:rPr>
        <w:t>民政</w:t>
      </w:r>
      <w:r>
        <w:rPr>
          <w:rFonts w:hint="eastAsia" w:ascii="仿宋" w:hAnsi="仿宋" w:eastAsia="仿宋" w:cs="仿宋"/>
          <w:color w:val="auto"/>
          <w:sz w:val="32"/>
          <w:szCs w:val="32"/>
          <w:lang w:val="en-US" w:eastAsia="zh-CN"/>
        </w:rPr>
        <w:t>局</w:t>
      </w:r>
      <w:r>
        <w:rPr>
          <w:rFonts w:hint="eastAsia" w:ascii="仿宋" w:hAnsi="仿宋" w:eastAsia="仿宋" w:cs="仿宋"/>
          <w:color w:val="auto"/>
          <w:sz w:val="32"/>
          <w:szCs w:val="32"/>
          <w:lang w:val="en-US"/>
        </w:rPr>
        <w:t>建立健全信息共享、联合检查、隐患通报、情况会商、综合执法等工作机制</w:t>
      </w:r>
      <w:r>
        <w:rPr>
          <w:rFonts w:hint="eastAsia" w:ascii="仿宋" w:hAnsi="仿宋" w:eastAsia="仿宋" w:cs="仿宋"/>
          <w:color w:val="auto"/>
          <w:sz w:val="32"/>
          <w:szCs w:val="32"/>
          <w:lang w:val="en-US" w:eastAsia="zh-CN"/>
        </w:rPr>
        <w:t>。</w:t>
      </w:r>
      <w:r>
        <w:rPr>
          <w:rFonts w:hint="eastAsia" w:ascii="仿宋" w:hAnsi="仿宋" w:eastAsia="仿宋" w:cs="仿宋"/>
          <w:color w:val="auto"/>
          <w:sz w:val="32"/>
          <w:szCs w:val="32"/>
          <w:lang w:val="en-US"/>
        </w:rPr>
        <w:t>对养老机构的消防安全进行全面监督检查，包括消防设施的配备、维护和运行情况，消防安全管理制度的落实情况等</w:t>
      </w:r>
      <w:r>
        <w:rPr>
          <w:rFonts w:hint="eastAsia" w:ascii="仿宋" w:hAnsi="仿宋" w:eastAsia="仿宋" w:cs="仿宋"/>
          <w:color w:val="auto"/>
          <w:sz w:val="32"/>
          <w:szCs w:val="32"/>
          <w:lang w:val="en-US" w:eastAsia="zh-CN"/>
        </w:rPr>
        <w:t>。</w:t>
      </w:r>
    </w:p>
    <w:p w14:paraId="795F1A7A">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 w:hAnsi="仿宋" w:eastAsia="仿宋" w:cs="仿宋"/>
          <w:sz w:val="32"/>
          <w:szCs w:val="32"/>
          <w:lang w:val="en-US"/>
        </w:rPr>
      </w:pPr>
      <w:r>
        <w:rPr>
          <w:rFonts w:hint="eastAsia" w:ascii="仿宋" w:hAnsi="仿宋" w:eastAsia="仿宋" w:cs="仿宋"/>
          <w:sz w:val="32"/>
          <w:szCs w:val="32"/>
          <w:lang w:val="en-US"/>
        </w:rPr>
        <w:t>3.在机构内配备符合标准的报警装置和应急救援设备、设施（如应急手电、担架、急救药品等），</w:t>
      </w:r>
      <w:r>
        <w:rPr>
          <w:rFonts w:hint="eastAsia" w:ascii="仿宋" w:hAnsi="仿宋" w:eastAsia="仿宋" w:cs="仿宋"/>
          <w:sz w:val="32"/>
          <w:szCs w:val="32"/>
          <w:lang w:val="en-US" w:eastAsia="zh-CN"/>
        </w:rPr>
        <w:t>定期开展突发事件应急演练。</w:t>
      </w:r>
      <w:r>
        <w:rPr>
          <w:rFonts w:hint="eastAsia" w:ascii="仿宋" w:hAnsi="仿宋" w:eastAsia="仿宋" w:cs="仿宋"/>
          <w:sz w:val="32"/>
          <w:szCs w:val="32"/>
          <w:lang w:val="en-US"/>
        </w:rPr>
        <w:t>突发事件发生后，立即启动应急预案，采取防止危害扩大的处置措施，</w:t>
      </w:r>
      <w:r>
        <w:rPr>
          <w:rFonts w:hint="eastAsia" w:ascii="仿宋" w:hAnsi="仿宋" w:eastAsia="仿宋" w:cs="仿宋"/>
          <w:sz w:val="32"/>
          <w:szCs w:val="32"/>
          <w:lang w:val="en-US" w:eastAsia="zh-CN"/>
        </w:rPr>
        <w:t>同时根据突发事件应对管理职责分工</w:t>
      </w:r>
      <w:r>
        <w:rPr>
          <w:rFonts w:hint="eastAsia" w:ascii="仿宋" w:hAnsi="仿宋" w:eastAsia="仿宋" w:cs="仿宋"/>
          <w:sz w:val="32"/>
          <w:szCs w:val="32"/>
          <w:lang w:val="en-US"/>
        </w:rPr>
        <w:t>向</w:t>
      </w:r>
      <w:r>
        <w:rPr>
          <w:rFonts w:hint="eastAsia" w:ascii="仿宋" w:hAnsi="仿宋" w:eastAsia="仿宋" w:cs="仿宋"/>
          <w:sz w:val="32"/>
          <w:szCs w:val="32"/>
          <w:lang w:val="en-US" w:eastAsia="zh-CN"/>
        </w:rPr>
        <w:t>有关部门和</w:t>
      </w:r>
      <w:r>
        <w:rPr>
          <w:rFonts w:hint="eastAsia" w:ascii="仿宋" w:hAnsi="仿宋" w:eastAsia="仿宋" w:cs="仿宋"/>
          <w:sz w:val="32"/>
          <w:szCs w:val="32"/>
          <w:lang w:val="en-US"/>
        </w:rPr>
        <w:t>盂县民政局报告。</w:t>
      </w:r>
    </w:p>
    <w:p w14:paraId="4464F705">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 w:hAnsi="仿宋" w:eastAsia="仿宋" w:cs="仿宋"/>
          <w:b/>
          <w:bCs/>
          <w:sz w:val="32"/>
          <w:szCs w:val="32"/>
          <w:lang w:val="en-US"/>
        </w:rPr>
      </w:pPr>
      <w:r>
        <w:rPr>
          <w:rFonts w:hint="eastAsia" w:ascii="黑体" w:hAnsi="黑体" w:eastAsia="黑体" w:cs="黑体"/>
          <w:b/>
          <w:bCs/>
          <w:sz w:val="32"/>
          <w:szCs w:val="32"/>
          <w:lang w:val="en-US" w:eastAsia="zh-CN"/>
        </w:rPr>
        <w:t xml:space="preserve">第五章 </w:t>
      </w:r>
      <w:r>
        <w:rPr>
          <w:rFonts w:hint="eastAsia" w:ascii="黑体" w:hAnsi="黑体" w:eastAsia="黑体" w:cs="黑体"/>
          <w:b/>
          <w:bCs/>
          <w:sz w:val="32"/>
          <w:szCs w:val="32"/>
          <w:lang w:val="en-US"/>
        </w:rPr>
        <w:t>场所要求合规</w:t>
      </w:r>
    </w:p>
    <w:p w14:paraId="E7441ED4">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 w:hAnsi="仿宋" w:eastAsia="仿宋" w:cs="仿宋"/>
          <w:sz w:val="32"/>
          <w:szCs w:val="32"/>
          <w:lang w:val="en-US"/>
        </w:rPr>
      </w:pPr>
      <w:r>
        <w:rPr>
          <w:rFonts w:hint="eastAsia" w:ascii="仿宋" w:hAnsi="仿宋" w:eastAsia="仿宋" w:cs="仿宋"/>
          <w:sz w:val="32"/>
          <w:szCs w:val="32"/>
          <w:lang w:val="en-US"/>
        </w:rPr>
        <w:t xml:space="preserve">（一）场地设施 </w:t>
      </w:r>
    </w:p>
    <w:p w14:paraId="17CEA66C">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rPr>
        <w:t>1.养老机构须符合《老年人照料设施建筑设计标准》</w:t>
      </w:r>
      <w:r>
        <w:rPr>
          <w:rFonts w:hint="eastAsia" w:ascii="仿宋" w:hAnsi="仿宋" w:eastAsia="仿宋" w:cs="仿宋"/>
          <w:sz w:val="32"/>
          <w:szCs w:val="32"/>
          <w:lang w:val="en-US" w:eastAsia="zh-CN"/>
        </w:rPr>
        <w:t>（</w:t>
      </w:r>
      <w:r>
        <w:rPr>
          <w:rFonts w:hint="eastAsia" w:ascii="仿宋" w:hAnsi="仿宋" w:eastAsia="仿宋" w:cs="仿宋"/>
          <w:sz w:val="32"/>
          <w:szCs w:val="32"/>
          <w:lang w:val="en-US"/>
        </w:rPr>
        <w:t>JGJ 450-2018</w:t>
      </w:r>
      <w:r>
        <w:rPr>
          <w:rFonts w:hint="eastAsia" w:ascii="仿宋" w:hAnsi="仿宋" w:eastAsia="仿宋" w:cs="仿宋"/>
          <w:sz w:val="32"/>
          <w:szCs w:val="32"/>
          <w:lang w:val="en-US" w:eastAsia="zh-CN"/>
        </w:rPr>
        <w:t>）</w:t>
      </w:r>
      <w:r>
        <w:rPr>
          <w:rFonts w:hint="eastAsia" w:ascii="仿宋" w:hAnsi="仿宋" w:eastAsia="仿宋" w:cs="仿宋"/>
          <w:sz w:val="32"/>
          <w:szCs w:val="32"/>
          <w:lang w:val="en-US"/>
        </w:rPr>
        <w:t>、《老年养护院建设标准》（建标144-2010）等建筑设计规范要求</w:t>
      </w:r>
      <w:r>
        <w:rPr>
          <w:rFonts w:hint="eastAsia" w:ascii="仿宋" w:hAnsi="仿宋" w:eastAsia="仿宋" w:cs="仿宋"/>
          <w:sz w:val="32"/>
          <w:szCs w:val="32"/>
          <w:lang w:val="en-US" w:eastAsia="zh-CN"/>
        </w:rPr>
        <w:t>。</w:t>
      </w:r>
      <w:r>
        <w:rPr>
          <w:rFonts w:hint="eastAsia" w:ascii="仿宋" w:hAnsi="仿宋" w:eastAsia="仿宋" w:cs="仿宋"/>
          <w:sz w:val="32"/>
          <w:szCs w:val="32"/>
          <w:lang w:val="en-US"/>
        </w:rPr>
        <w:t>养老机构应取得消防验收手续或相关证明材料</w:t>
      </w:r>
      <w:r>
        <w:rPr>
          <w:rFonts w:hint="eastAsia" w:ascii="仿宋" w:hAnsi="仿宋" w:eastAsia="仿宋" w:cs="仿宋"/>
          <w:sz w:val="32"/>
          <w:szCs w:val="32"/>
          <w:lang w:val="en-US" w:eastAsia="zh-CN"/>
        </w:rPr>
        <w:t>。养老机构新建、改扩建工程应按要求办理施工许可手续，县住建局对建筑工程质量等方面进行监督检查，包括建筑施工过程中的质量把控、建筑材料的质量、养老机构的消防设计审查和验收情况等。</w:t>
      </w:r>
    </w:p>
    <w:p w14:paraId="390C7EE3">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sz w:val="32"/>
          <w:szCs w:val="32"/>
          <w:lang w:val="en-US"/>
        </w:rPr>
        <w:t>2.</w:t>
      </w:r>
      <w:r>
        <w:rPr>
          <w:rFonts w:hint="eastAsia" w:ascii="仿宋" w:hAnsi="仿宋" w:eastAsia="仿宋" w:cs="仿宋"/>
          <w:kern w:val="2"/>
          <w:sz w:val="32"/>
          <w:szCs w:val="32"/>
          <w:lang w:val="en-US" w:eastAsia="zh-CN" w:bidi="ar-SA"/>
        </w:rPr>
        <w:t>养老机构应当提供符合老年人住宿条件的居住用房，并配备符合老年人安全保护要求的设施、设备及用具，定期对老年人的活动场所和物品进行消毒和清洗。</w:t>
      </w:r>
    </w:p>
    <w:p w14:paraId="CD4BF6F9">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 w:hAnsi="仿宋" w:eastAsia="仿宋" w:cs="仿宋"/>
          <w:sz w:val="32"/>
          <w:szCs w:val="32"/>
          <w:lang w:val="en-US"/>
        </w:rPr>
      </w:pPr>
      <w:r>
        <w:rPr>
          <w:rFonts w:hint="eastAsia" w:ascii="仿宋" w:hAnsi="仿宋" w:eastAsia="仿宋" w:cs="仿宋"/>
          <w:sz w:val="32"/>
          <w:szCs w:val="32"/>
          <w:lang w:val="en-US"/>
        </w:rPr>
        <w:t>3.</w:t>
      </w:r>
      <w:r>
        <w:rPr>
          <w:rFonts w:hint="eastAsia" w:ascii="仿宋" w:hAnsi="仿宋" w:eastAsia="仿宋" w:cs="仿宋"/>
          <w:sz w:val="32"/>
          <w:szCs w:val="32"/>
          <w:lang w:val="en-US" w:eastAsia="zh-CN"/>
        </w:rPr>
        <w:t>养老机构设施建设应从无障碍设计、建筑材料、消防设施、照明设施及安全性等方面提出明确要求，创造安全、无障碍的环境。</w:t>
      </w:r>
      <w:r>
        <w:rPr>
          <w:rFonts w:hint="eastAsia" w:ascii="仿宋" w:hAnsi="仿宋" w:eastAsia="仿宋" w:cs="仿宋"/>
          <w:sz w:val="32"/>
          <w:szCs w:val="32"/>
          <w:lang w:val="en-US"/>
        </w:rPr>
        <w:t xml:space="preserve"> </w:t>
      </w:r>
    </w:p>
    <w:p w14:paraId="20F960E0">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 w:hAnsi="仿宋" w:eastAsia="仿宋" w:cs="仿宋"/>
          <w:sz w:val="32"/>
          <w:szCs w:val="32"/>
          <w:lang w:val="en-US"/>
        </w:rPr>
      </w:pPr>
      <w:r>
        <w:rPr>
          <w:rFonts w:hint="eastAsia" w:ascii="仿宋" w:hAnsi="仿宋" w:eastAsia="仿宋" w:cs="仿宋"/>
          <w:sz w:val="32"/>
          <w:szCs w:val="32"/>
          <w:lang w:val="en-US"/>
        </w:rPr>
        <w:t xml:space="preserve">（二）环境保护 </w:t>
      </w:r>
    </w:p>
    <w:p w14:paraId="AFBDB1B3">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 w:hAnsi="仿宋" w:eastAsia="仿宋" w:cs="仿宋"/>
          <w:sz w:val="32"/>
          <w:szCs w:val="32"/>
          <w:lang w:val="en-US"/>
        </w:rPr>
      </w:pPr>
      <w:r>
        <w:rPr>
          <w:rFonts w:hint="eastAsia" w:ascii="仿宋" w:hAnsi="仿宋" w:eastAsia="仿宋" w:cs="仿宋"/>
          <w:sz w:val="32"/>
          <w:szCs w:val="32"/>
          <w:lang w:val="en-US"/>
        </w:rPr>
        <w:t>1. 严格遵守盂县城乡环境治理相关要求，加强机构内环境保护工作，保持老年人生活环境整洁、优美，定期开展环境整治，及时清理垃圾、杂物。</w:t>
      </w:r>
    </w:p>
    <w:p w14:paraId="3E235950">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 w:hAnsi="仿宋" w:eastAsia="仿宋" w:cs="仿宋"/>
          <w:color w:val="auto"/>
          <w:sz w:val="32"/>
          <w:szCs w:val="32"/>
          <w:lang w:val="en-US"/>
        </w:rPr>
      </w:pPr>
      <w:r>
        <w:rPr>
          <w:rFonts w:hint="eastAsia" w:ascii="仿宋" w:hAnsi="仿宋" w:eastAsia="仿宋" w:cs="仿宋"/>
          <w:color w:val="auto"/>
          <w:sz w:val="32"/>
          <w:szCs w:val="32"/>
          <w:lang w:val="en-US"/>
        </w:rPr>
        <w:t>2. 建立卫生清洁和消毒制度，</w:t>
      </w:r>
      <w:r>
        <w:rPr>
          <w:rFonts w:hint="eastAsia" w:ascii="仿宋" w:hAnsi="仿宋" w:eastAsia="仿宋" w:cs="仿宋"/>
          <w:color w:val="auto"/>
          <w:sz w:val="32"/>
          <w:szCs w:val="32"/>
          <w:lang w:val="en-US" w:eastAsia="zh-CN"/>
        </w:rPr>
        <w:t>定期对老年人的活动场所和物品进行消毒。</w:t>
      </w:r>
    </w:p>
    <w:p w14:paraId="30340F5C">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黑体" w:hAnsi="黑体" w:eastAsia="黑体" w:cs="黑体"/>
          <w:b/>
          <w:bCs/>
          <w:sz w:val="32"/>
          <w:szCs w:val="32"/>
          <w:lang w:val="en-US"/>
        </w:rPr>
      </w:pPr>
      <w:r>
        <w:rPr>
          <w:rFonts w:hint="eastAsia" w:ascii="黑体" w:hAnsi="黑体" w:eastAsia="黑体" w:cs="黑体"/>
          <w:b/>
          <w:bCs/>
          <w:sz w:val="32"/>
          <w:szCs w:val="32"/>
          <w:lang w:val="en-US" w:eastAsia="zh-CN"/>
        </w:rPr>
        <w:t xml:space="preserve">第六章 </w:t>
      </w:r>
      <w:r>
        <w:rPr>
          <w:rFonts w:hint="eastAsia" w:ascii="黑体" w:hAnsi="黑体" w:eastAsia="黑体" w:cs="黑体"/>
          <w:b/>
          <w:bCs/>
          <w:sz w:val="32"/>
          <w:szCs w:val="32"/>
          <w:lang w:val="en-US"/>
        </w:rPr>
        <w:t>从业人员合规</w:t>
      </w:r>
    </w:p>
    <w:p w14:paraId="CAD7F311">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 w:hAnsi="仿宋" w:eastAsia="仿宋" w:cs="仿宋"/>
          <w:sz w:val="32"/>
          <w:szCs w:val="32"/>
          <w:lang w:val="en-US"/>
        </w:rPr>
      </w:pPr>
      <w:r>
        <w:rPr>
          <w:rFonts w:hint="eastAsia" w:ascii="仿宋" w:hAnsi="仿宋" w:eastAsia="仿宋" w:cs="仿宋"/>
          <w:sz w:val="32"/>
          <w:szCs w:val="32"/>
          <w:lang w:val="en-US"/>
        </w:rPr>
        <w:t xml:space="preserve">（一）资质要求 </w:t>
      </w:r>
    </w:p>
    <w:p w14:paraId="48837BF6">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 w:hAnsi="仿宋" w:eastAsia="仿宋" w:cs="仿宋"/>
          <w:sz w:val="32"/>
          <w:szCs w:val="32"/>
          <w:lang w:val="en-US"/>
        </w:rPr>
      </w:pPr>
      <w:r>
        <w:rPr>
          <w:rFonts w:hint="eastAsia" w:ascii="仿宋" w:hAnsi="仿宋" w:eastAsia="仿宋" w:cs="仿宋"/>
          <w:sz w:val="32"/>
          <w:szCs w:val="32"/>
          <w:lang w:val="en-US"/>
        </w:rPr>
        <w:t>1.养老机构应建立岗位设置及人员配备相关管理制度并有效实施，包括但不限于岗位职责说明书与任职条件、人员聘用制度、教育和培训制度、薪酬与福利制度、绩效考核制度、人事合同与档案制度。养老机构所有提供生活照料、膳食、医疗护理等服务的人员均应持有与其岗位要求相适应的健康证明。</w:t>
      </w:r>
    </w:p>
    <w:p w14:paraId="99165B03">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2.</w:t>
      </w:r>
      <w:r>
        <w:rPr>
          <w:rFonts w:hint="eastAsia" w:ascii="仿宋" w:hAnsi="仿宋" w:eastAsia="仿宋" w:cs="仿宋"/>
          <w:sz w:val="32"/>
          <w:szCs w:val="32"/>
          <w:lang w:val="en-US"/>
        </w:rPr>
        <w:t>养老机构配备与服务</w:t>
      </w:r>
      <w:r>
        <w:rPr>
          <w:rFonts w:hint="eastAsia" w:ascii="仿宋" w:hAnsi="仿宋" w:eastAsia="仿宋" w:cs="仿宋"/>
          <w:sz w:val="32"/>
          <w:szCs w:val="32"/>
          <w:lang w:val="en-US" w:eastAsia="zh-CN"/>
        </w:rPr>
        <w:t>和运营</w:t>
      </w:r>
      <w:r>
        <w:rPr>
          <w:rFonts w:hint="eastAsia" w:ascii="仿宋" w:hAnsi="仿宋" w:eastAsia="仿宋" w:cs="仿宋"/>
          <w:sz w:val="32"/>
          <w:szCs w:val="32"/>
          <w:lang w:val="en-US"/>
        </w:rPr>
        <w:t>相适应的工作人员，</w:t>
      </w:r>
      <w:r>
        <w:rPr>
          <w:rFonts w:hint="eastAsia" w:ascii="仿宋" w:hAnsi="仿宋" w:eastAsia="仿宋" w:cs="仿宋"/>
          <w:sz w:val="32"/>
          <w:szCs w:val="32"/>
          <w:lang w:val="en-US" w:eastAsia="zh-CN"/>
        </w:rPr>
        <w:t>并依法与其签订</w:t>
      </w:r>
      <w:r>
        <w:rPr>
          <w:rFonts w:hint="eastAsia" w:ascii="仿宋" w:hAnsi="仿宋" w:eastAsia="仿宋" w:cs="仿宋"/>
          <w:sz w:val="32"/>
          <w:szCs w:val="32"/>
          <w:lang w:val="en-US"/>
        </w:rPr>
        <w:t>聘用合同或劳动合同，</w:t>
      </w:r>
      <w:r>
        <w:rPr>
          <w:rFonts w:hint="eastAsia" w:ascii="仿宋" w:hAnsi="仿宋" w:eastAsia="仿宋" w:cs="仿宋"/>
          <w:sz w:val="32"/>
          <w:szCs w:val="32"/>
          <w:lang w:val="en-US" w:eastAsia="zh-CN"/>
        </w:rPr>
        <w:t>定期开展职业道德教育和业务培训</w:t>
      </w:r>
      <w:r>
        <w:rPr>
          <w:rFonts w:hint="eastAsia" w:ascii="仿宋" w:hAnsi="仿宋" w:eastAsia="仿宋" w:cs="仿宋"/>
          <w:sz w:val="32"/>
          <w:szCs w:val="32"/>
          <w:lang w:val="en-US"/>
        </w:rPr>
        <w:t>。</w:t>
      </w:r>
      <w:r>
        <w:rPr>
          <w:rFonts w:hint="eastAsia" w:ascii="仿宋" w:hAnsi="仿宋" w:eastAsia="仿宋" w:cs="仿宋"/>
          <w:sz w:val="32"/>
          <w:szCs w:val="32"/>
          <w:lang w:val="en-US" w:eastAsia="zh-CN"/>
        </w:rPr>
        <w:t>养老机构中从事医疗、康复、消防等服务的人员，应当具备相应的职业资格。养老机构应当加强对养老护理人员的职业技能培训，建立健全体现职业技能等级等因素的薪酬制度。</w:t>
      </w:r>
    </w:p>
    <w:p w14:paraId="330B8759">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 w:hAnsi="仿宋" w:eastAsia="仿宋" w:cs="仿宋"/>
          <w:sz w:val="32"/>
          <w:szCs w:val="32"/>
          <w:lang w:val="en-US"/>
        </w:rPr>
      </w:pPr>
      <w:r>
        <w:rPr>
          <w:rFonts w:hint="eastAsia" w:ascii="仿宋" w:hAnsi="仿宋" w:eastAsia="仿宋" w:cs="仿宋"/>
          <w:sz w:val="32"/>
          <w:szCs w:val="32"/>
          <w:lang w:val="en-US"/>
        </w:rPr>
        <w:t xml:space="preserve">（二）行为规范 </w:t>
      </w:r>
    </w:p>
    <w:p w14:paraId="1B75C206">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 w:hAnsi="仿宋" w:eastAsia="仿宋" w:cs="仿宋"/>
          <w:sz w:val="32"/>
          <w:szCs w:val="32"/>
          <w:lang w:val="en-US"/>
        </w:rPr>
      </w:pPr>
      <w:r>
        <w:rPr>
          <w:rFonts w:hint="eastAsia" w:ascii="仿宋" w:hAnsi="仿宋" w:eastAsia="仿宋" w:cs="仿宋"/>
          <w:sz w:val="32"/>
          <w:szCs w:val="32"/>
          <w:lang w:val="en-US"/>
        </w:rPr>
        <w:t>1. 从业人员严格遵守</w:t>
      </w:r>
      <w:r>
        <w:rPr>
          <w:rFonts w:hint="eastAsia" w:ascii="仿宋" w:hAnsi="仿宋" w:eastAsia="仿宋" w:cs="仿宋"/>
          <w:kern w:val="2"/>
          <w:sz w:val="32"/>
          <w:szCs w:val="32"/>
          <w:lang w:val="en-US" w:eastAsia="zh-CN" w:bidi="ar-SA"/>
        </w:rPr>
        <w:t>养老服务机构从业人员职业道德准则</w:t>
      </w:r>
      <w:r>
        <w:rPr>
          <w:rFonts w:hint="eastAsia" w:ascii="仿宋" w:hAnsi="仿宋" w:eastAsia="仿宋" w:cs="仿宋"/>
          <w:sz w:val="32"/>
          <w:szCs w:val="32"/>
          <w:lang w:val="en-US"/>
        </w:rPr>
        <w:t>，</w:t>
      </w:r>
      <w:r>
        <w:rPr>
          <w:rFonts w:hint="eastAsia" w:ascii="仿宋" w:hAnsi="仿宋" w:eastAsia="仿宋" w:cs="仿宋"/>
          <w:kern w:val="2"/>
          <w:sz w:val="32"/>
          <w:szCs w:val="32"/>
          <w:lang w:val="en-US" w:eastAsia="zh-CN" w:bidi="ar-SA"/>
        </w:rPr>
        <w:t>尊重理解老年人，尊重个体差异，以老年人需求为导向，提供个性化、人性化服务。</w:t>
      </w:r>
    </w:p>
    <w:p w14:paraId="4FEC41C0">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 w:hAnsi="仿宋" w:eastAsia="仿宋" w:cs="仿宋"/>
          <w:b/>
          <w:bCs/>
          <w:sz w:val="32"/>
          <w:szCs w:val="32"/>
          <w:lang w:val="en-US" w:eastAsia="zh-CN"/>
        </w:rPr>
      </w:pPr>
      <w:r>
        <w:rPr>
          <w:rFonts w:hint="eastAsia" w:ascii="仿宋" w:hAnsi="仿宋" w:eastAsia="仿宋" w:cs="仿宋"/>
          <w:sz w:val="32"/>
          <w:szCs w:val="32"/>
          <w:lang w:val="en-US"/>
        </w:rPr>
        <w:t>2. </w:t>
      </w:r>
      <w:r>
        <w:rPr>
          <w:rFonts w:hint="eastAsia" w:ascii="仿宋" w:hAnsi="仿宋" w:eastAsia="仿宋" w:cs="仿宋"/>
          <w:kern w:val="2"/>
          <w:sz w:val="32"/>
          <w:szCs w:val="32"/>
          <w:lang w:val="en-US" w:eastAsia="zh-CN" w:bidi="ar-SA"/>
        </w:rPr>
        <w:t>树立安全意识，将老年人安全放在首位，遵守养老服务质量安全相关制度和标准，保障服务质量与安全。服务时语言文明、动作规范。不得因任何理由欺侮、殴打、谩骂老年人，不得实施任何形式的恐吓、孤立、漠视等行为。</w:t>
      </w:r>
    </w:p>
    <w:p w14:paraId="F10CEBDA">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黑体" w:hAnsi="黑体" w:eastAsia="黑体" w:cs="黑体"/>
          <w:b/>
          <w:bCs/>
          <w:sz w:val="32"/>
          <w:szCs w:val="32"/>
          <w:lang w:val="en-US"/>
        </w:rPr>
      </w:pPr>
      <w:r>
        <w:rPr>
          <w:rFonts w:hint="eastAsia" w:ascii="黑体" w:hAnsi="黑体" w:eastAsia="黑体" w:cs="黑体"/>
          <w:b/>
          <w:bCs/>
          <w:sz w:val="32"/>
          <w:szCs w:val="32"/>
          <w:lang w:val="en-US" w:eastAsia="zh-CN"/>
        </w:rPr>
        <w:t xml:space="preserve">第七章 </w:t>
      </w:r>
      <w:r>
        <w:rPr>
          <w:rFonts w:hint="eastAsia" w:ascii="黑体" w:hAnsi="黑体" w:eastAsia="黑体" w:cs="黑体"/>
          <w:b/>
          <w:bCs/>
          <w:sz w:val="32"/>
          <w:szCs w:val="32"/>
          <w:lang w:val="en-US"/>
        </w:rPr>
        <w:t>监督检查与法律责任</w:t>
      </w:r>
    </w:p>
    <w:p w14:paraId="786CE05A">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 w:hAnsi="仿宋" w:eastAsia="仿宋" w:cs="仿宋"/>
          <w:sz w:val="32"/>
          <w:szCs w:val="32"/>
          <w:lang w:val="en-US"/>
        </w:rPr>
      </w:pPr>
      <w:r>
        <w:rPr>
          <w:rFonts w:hint="eastAsia" w:ascii="仿宋" w:hAnsi="仿宋" w:eastAsia="仿宋" w:cs="仿宋"/>
          <w:sz w:val="32"/>
          <w:szCs w:val="32"/>
          <w:lang w:val="en-US"/>
        </w:rPr>
        <w:t>1. 养老机构自觉接受发展和改革局</w:t>
      </w:r>
      <w:r>
        <w:rPr>
          <w:rFonts w:hint="eastAsia" w:ascii="仿宋" w:hAnsi="仿宋" w:eastAsia="仿宋" w:cs="仿宋"/>
          <w:sz w:val="32"/>
          <w:szCs w:val="32"/>
          <w:lang w:val="en-US" w:eastAsia="zh-CN"/>
        </w:rPr>
        <w:t>、</w:t>
      </w:r>
      <w:r>
        <w:rPr>
          <w:rFonts w:hint="eastAsia" w:ascii="仿宋" w:hAnsi="仿宋" w:eastAsia="仿宋" w:cs="仿宋"/>
          <w:sz w:val="32"/>
          <w:szCs w:val="32"/>
          <w:lang w:val="en-US"/>
        </w:rPr>
        <w:t>民政局、财政局</w:t>
      </w:r>
      <w:r>
        <w:rPr>
          <w:rFonts w:hint="eastAsia" w:ascii="仿宋" w:hAnsi="仿宋" w:eastAsia="仿宋" w:cs="仿宋"/>
          <w:sz w:val="32"/>
          <w:szCs w:val="32"/>
          <w:lang w:val="en-US" w:eastAsia="zh-CN"/>
        </w:rPr>
        <w:t>、</w:t>
      </w:r>
      <w:r>
        <w:rPr>
          <w:rFonts w:hint="eastAsia" w:ascii="仿宋" w:hAnsi="仿宋" w:eastAsia="仿宋" w:cs="仿宋"/>
          <w:sz w:val="32"/>
          <w:szCs w:val="32"/>
          <w:lang w:val="en-US"/>
        </w:rPr>
        <w:t>卫生健康局、市场监督管理局、消防救援大队、行政审批服务管理局等部门的监督检查，积极配合检查人员开展工作，如实提供相关资料，不得隐瞒</w:t>
      </w:r>
      <w:r>
        <w:rPr>
          <w:rFonts w:hint="eastAsia" w:ascii="仿宋" w:hAnsi="仿宋" w:eastAsia="仿宋" w:cs="仿宋"/>
          <w:sz w:val="32"/>
          <w:szCs w:val="32"/>
          <w:lang w:val="en-US" w:eastAsia="zh-CN"/>
        </w:rPr>
        <w:t>、</w:t>
      </w:r>
      <w:r>
        <w:rPr>
          <w:rFonts w:hint="eastAsia" w:ascii="仿宋" w:hAnsi="仿宋" w:eastAsia="仿宋" w:cs="仿宋"/>
          <w:sz w:val="32"/>
          <w:szCs w:val="32"/>
          <w:lang w:val="en-US"/>
        </w:rPr>
        <w:t>拒绝、</w:t>
      </w:r>
      <w:r>
        <w:rPr>
          <w:rFonts w:hint="eastAsia" w:ascii="仿宋" w:hAnsi="仿宋" w:eastAsia="仿宋" w:cs="仿宋"/>
          <w:sz w:val="32"/>
          <w:szCs w:val="32"/>
          <w:lang w:val="en-US" w:eastAsia="zh-CN"/>
        </w:rPr>
        <w:t>阻碍</w:t>
      </w:r>
      <w:r>
        <w:rPr>
          <w:rFonts w:hint="eastAsia" w:ascii="仿宋" w:hAnsi="仿宋" w:eastAsia="仿宋" w:cs="仿宋"/>
          <w:sz w:val="32"/>
          <w:szCs w:val="32"/>
          <w:lang w:val="en-US"/>
        </w:rPr>
        <w:t>。</w:t>
      </w:r>
    </w:p>
    <w:p w14:paraId="5B152D75">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 w:hAnsi="仿宋" w:eastAsia="仿宋" w:cs="仿宋"/>
          <w:sz w:val="32"/>
          <w:szCs w:val="32"/>
          <w:lang w:val="en-US"/>
        </w:rPr>
      </w:pPr>
      <w:r>
        <w:rPr>
          <w:rFonts w:hint="eastAsia" w:ascii="仿宋" w:hAnsi="仿宋" w:eastAsia="仿宋" w:cs="仿宋"/>
          <w:sz w:val="32"/>
          <w:szCs w:val="32"/>
          <w:lang w:val="en-US"/>
        </w:rPr>
        <w:t>2. 民政</w:t>
      </w:r>
      <w:r>
        <w:rPr>
          <w:rFonts w:hint="eastAsia" w:ascii="仿宋" w:hAnsi="仿宋" w:eastAsia="仿宋" w:cs="仿宋"/>
          <w:sz w:val="32"/>
          <w:szCs w:val="32"/>
          <w:lang w:val="en-US" w:eastAsia="zh-CN"/>
        </w:rPr>
        <w:t>局</w:t>
      </w:r>
      <w:r>
        <w:rPr>
          <w:rFonts w:hint="eastAsia" w:ascii="仿宋" w:hAnsi="仿宋" w:eastAsia="仿宋" w:cs="仿宋"/>
          <w:sz w:val="32"/>
          <w:szCs w:val="32"/>
          <w:lang w:val="en-US"/>
        </w:rPr>
        <w:t>应当加强对养老机构服务和运营的监督检查，发现违反</w:t>
      </w:r>
      <w:r>
        <w:rPr>
          <w:rFonts w:hint="eastAsia" w:ascii="仿宋" w:hAnsi="仿宋" w:eastAsia="仿宋" w:cs="仿宋"/>
          <w:sz w:val="32"/>
          <w:szCs w:val="32"/>
          <w:lang w:val="en-US" w:eastAsia="zh-CN"/>
        </w:rPr>
        <w:t>《养老机构管理办法》</w:t>
      </w:r>
      <w:r>
        <w:rPr>
          <w:rFonts w:hint="eastAsia" w:ascii="仿宋" w:hAnsi="仿宋" w:eastAsia="仿宋" w:cs="仿宋"/>
          <w:sz w:val="32"/>
          <w:szCs w:val="32"/>
          <w:lang w:val="en-US"/>
        </w:rPr>
        <w:t>规定的，及时依法予以处理并向社会公布。民政</w:t>
      </w:r>
      <w:r>
        <w:rPr>
          <w:rFonts w:hint="eastAsia" w:ascii="仿宋" w:hAnsi="仿宋" w:eastAsia="仿宋" w:cs="仿宋"/>
          <w:sz w:val="32"/>
          <w:szCs w:val="32"/>
          <w:lang w:val="en-US" w:eastAsia="zh-CN"/>
        </w:rPr>
        <w:t>局</w:t>
      </w:r>
      <w:r>
        <w:rPr>
          <w:rFonts w:hint="eastAsia" w:ascii="仿宋" w:hAnsi="仿宋" w:eastAsia="仿宋" w:cs="仿宋"/>
          <w:sz w:val="32"/>
          <w:szCs w:val="32"/>
          <w:lang w:val="en-US"/>
        </w:rPr>
        <w:t>在监督检查中发现养老机构存在应当由其他部门查处的违法违规行为的，及时通报有关部门处理。</w:t>
      </w:r>
    </w:p>
    <w:p w14:paraId="015F8FA3">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 w:hAnsi="仿宋" w:eastAsia="仿宋" w:cs="仿宋"/>
          <w:sz w:val="32"/>
          <w:szCs w:val="32"/>
          <w:lang w:val="en-US"/>
        </w:rPr>
      </w:pPr>
      <w:r>
        <w:rPr>
          <w:rFonts w:hint="eastAsia" w:ascii="仿宋" w:hAnsi="仿宋" w:eastAsia="仿宋" w:cs="仿宋"/>
          <w:sz w:val="32"/>
          <w:szCs w:val="32"/>
          <w:lang w:val="en-US"/>
        </w:rPr>
        <w:t>3. 建立盂县</w:t>
      </w:r>
      <w:r>
        <w:rPr>
          <w:rFonts w:hint="eastAsia" w:ascii="仿宋" w:hAnsi="仿宋" w:eastAsia="仿宋" w:cs="仿宋"/>
          <w:kern w:val="2"/>
          <w:sz w:val="32"/>
          <w:szCs w:val="32"/>
          <w:lang w:val="en-US" w:eastAsia="zh-CN" w:bidi="ar-SA"/>
        </w:rPr>
        <w:t>养老服务市场失信联合惩戒对象名单管理制度</w:t>
      </w:r>
      <w:r>
        <w:rPr>
          <w:rFonts w:hint="eastAsia" w:ascii="仿宋" w:hAnsi="仿宋" w:eastAsia="仿宋" w:cs="仿宋"/>
          <w:sz w:val="32"/>
          <w:szCs w:val="32"/>
          <w:lang w:val="en-US"/>
        </w:rPr>
        <w:t>，由盂县民政局统一管理，对</w:t>
      </w:r>
      <w:r>
        <w:rPr>
          <w:rFonts w:hint="eastAsia" w:ascii="仿宋" w:hAnsi="仿宋" w:eastAsia="仿宋" w:cs="仿宋"/>
          <w:kern w:val="2"/>
          <w:sz w:val="32"/>
          <w:szCs w:val="32"/>
          <w:lang w:val="en-US" w:eastAsia="zh-CN" w:bidi="ar-SA"/>
        </w:rPr>
        <w:t>严重违法失信的养老服务机构和从业人员列入联合惩戒对象名单，在一定期限内向社会公布，实施信用约束、联合惩戒等措施。</w:t>
      </w:r>
      <w:r>
        <w:rPr>
          <w:rFonts w:hint="eastAsia" w:ascii="仿宋" w:hAnsi="仿宋" w:eastAsia="仿宋" w:cs="仿宋"/>
          <w:sz w:val="32"/>
          <w:szCs w:val="32"/>
          <w:lang w:val="en-US"/>
        </w:rPr>
        <w:t xml:space="preserve"> </w:t>
      </w:r>
    </w:p>
    <w:p w14:paraId="0496945B">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黑体" w:hAnsi="黑体" w:eastAsia="黑体" w:cs="黑体"/>
          <w:b/>
          <w:bCs/>
          <w:sz w:val="32"/>
          <w:szCs w:val="32"/>
          <w:lang w:val="en-US"/>
        </w:rPr>
      </w:pPr>
      <w:r>
        <w:rPr>
          <w:rFonts w:hint="eastAsia" w:ascii="黑体" w:hAnsi="黑体" w:eastAsia="黑体" w:cs="黑体"/>
          <w:b/>
          <w:bCs/>
          <w:sz w:val="32"/>
          <w:szCs w:val="32"/>
          <w:lang w:val="en-US" w:eastAsia="zh-CN"/>
        </w:rPr>
        <w:t xml:space="preserve">第八章 </w:t>
      </w:r>
      <w:r>
        <w:rPr>
          <w:rFonts w:hint="eastAsia" w:ascii="黑体" w:hAnsi="黑体" w:eastAsia="黑体" w:cs="黑体"/>
          <w:b/>
          <w:bCs/>
          <w:sz w:val="32"/>
          <w:szCs w:val="32"/>
          <w:lang w:val="en-US"/>
        </w:rPr>
        <w:t>附则</w:t>
      </w:r>
    </w:p>
    <w:p w14:paraId="18EC4089">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 w:hAnsi="仿宋" w:eastAsia="仿宋" w:cs="仿宋"/>
          <w:sz w:val="32"/>
          <w:szCs w:val="32"/>
          <w:lang w:val="en-US"/>
        </w:rPr>
      </w:pPr>
      <w:r>
        <w:rPr>
          <w:rFonts w:hint="eastAsia" w:ascii="仿宋" w:hAnsi="仿宋" w:eastAsia="仿宋" w:cs="仿宋"/>
          <w:sz w:val="32"/>
          <w:szCs w:val="32"/>
          <w:lang w:val="en-US"/>
        </w:rPr>
        <w:t>1. 本指南由盂县民政局负责解释和修订，如与国家、山西省、阳泉市相关法律法规和政策要求不一致的，从其规定。</w:t>
      </w:r>
    </w:p>
    <w:p w14:paraId="558BD075">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 w:hAnsi="仿宋" w:eastAsia="仿宋" w:cs="仿宋"/>
          <w:sz w:val="32"/>
          <w:szCs w:val="32"/>
          <w:lang w:val="en-US"/>
        </w:rPr>
      </w:pPr>
      <w:r>
        <w:rPr>
          <w:rFonts w:hint="eastAsia" w:ascii="仿宋" w:hAnsi="仿宋" w:eastAsia="仿宋" w:cs="仿宋"/>
          <w:sz w:val="32"/>
          <w:szCs w:val="32"/>
          <w:lang w:val="en-US"/>
        </w:rPr>
        <w:t>2. 盂县民政局设立养老服务合规经营咨询热线，为县域内养老机构提供政策咨询、备案指导、问题解答等服务。</w:t>
      </w:r>
    </w:p>
    <w:p w14:paraId="4D0EAC15">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3.法律法规依据：</w:t>
      </w:r>
    </w:p>
    <w:p w14:paraId="24FE1484">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 w:hAnsi="仿宋" w:eastAsia="仿宋" w:cs="仿宋"/>
          <w:sz w:val="32"/>
          <w:szCs w:val="32"/>
          <w:lang w:val="en-US"/>
        </w:rPr>
      </w:pPr>
      <w:r>
        <w:rPr>
          <w:rFonts w:hint="eastAsia" w:ascii="仿宋" w:hAnsi="仿宋" w:eastAsia="仿宋" w:cs="仿宋"/>
          <w:sz w:val="32"/>
          <w:szCs w:val="32"/>
          <w:lang w:val="en-US"/>
        </w:rPr>
        <w:t>《中华人民共和国老年人权益保障法》</w:t>
      </w:r>
    </w:p>
    <w:p w14:paraId="6B5DA5DB">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rPr>
        <w:t>《养老机构管理办法</w:t>
      </w:r>
      <w:r>
        <w:rPr>
          <w:rFonts w:hint="eastAsia" w:ascii="仿宋" w:hAnsi="仿宋" w:eastAsia="仿宋" w:cs="仿宋"/>
          <w:sz w:val="32"/>
          <w:szCs w:val="32"/>
          <w:lang w:val="en-US" w:eastAsia="zh-CN"/>
        </w:rPr>
        <w:t>》（民政部令第66号）</w:t>
      </w:r>
    </w:p>
    <w:p w14:paraId="55184612">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 w:hAnsi="仿宋" w:eastAsia="仿宋" w:cs="仿宋"/>
          <w:sz w:val="32"/>
          <w:szCs w:val="32"/>
          <w:lang w:val="en-US"/>
        </w:rPr>
      </w:pPr>
      <w:r>
        <w:rPr>
          <w:rFonts w:hint="eastAsia" w:ascii="仿宋" w:hAnsi="仿宋" w:eastAsia="仿宋" w:cs="仿宋"/>
          <w:sz w:val="32"/>
          <w:szCs w:val="32"/>
          <w:lang w:val="en-US"/>
        </w:rPr>
        <w:t>养老机构岗位设置及人员配备规范（中华人民共和国民政行业标准MZ/T 187-2021）</w:t>
      </w:r>
    </w:p>
    <w:p w14:paraId="5F108856">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 w:hAnsi="仿宋" w:eastAsia="仿宋" w:cs="仿宋"/>
          <w:sz w:val="32"/>
          <w:szCs w:val="32"/>
          <w:lang w:val="en-US" w:eastAsia="zh-CN"/>
        </w:rPr>
      </w:pPr>
      <w:r>
        <w:rPr>
          <w:rFonts w:hint="default" w:ascii="仿宋" w:hAnsi="仿宋" w:eastAsia="仿宋" w:cs="仿宋"/>
          <w:sz w:val="32"/>
          <w:szCs w:val="32"/>
          <w:lang w:val="en-US" w:eastAsia="zh-CN"/>
        </w:rPr>
        <w:t>民政部关于印发《养老服务市场失信联合惩戒对象名单管理办法（试行）》的通知</w:t>
      </w:r>
      <w:r>
        <w:rPr>
          <w:rFonts w:hint="eastAsia" w:ascii="仿宋" w:hAnsi="仿宋" w:eastAsia="仿宋" w:cs="仿宋"/>
          <w:sz w:val="32"/>
          <w:szCs w:val="32"/>
          <w:lang w:val="en-US" w:eastAsia="zh-CN"/>
        </w:rPr>
        <w:t>（</w:t>
      </w:r>
      <w:r>
        <w:rPr>
          <w:rFonts w:hint="default" w:ascii="仿宋" w:hAnsi="仿宋" w:eastAsia="仿宋" w:cs="仿宋"/>
          <w:sz w:val="32"/>
          <w:szCs w:val="32"/>
          <w:lang w:val="en-US" w:eastAsia="zh-CN"/>
        </w:rPr>
        <w:t>民发〔2019〕103号</w:t>
      </w:r>
      <w:r>
        <w:rPr>
          <w:rFonts w:hint="eastAsia" w:ascii="仿宋" w:hAnsi="仿宋" w:eastAsia="仿宋" w:cs="仿宋"/>
          <w:sz w:val="32"/>
          <w:szCs w:val="32"/>
          <w:lang w:val="en-US" w:eastAsia="zh-CN"/>
        </w:rPr>
        <w:t>）</w:t>
      </w:r>
    </w:p>
    <w:p w14:paraId="425CFECE">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《养老机构设施设备配置》（中华人民共和国民政行业标准MZ/T 215-2024）</w:t>
      </w:r>
    </w:p>
    <w:p w14:paraId="7A4CECBE">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《养老机构重大事故隐患判定标准》</w:t>
      </w:r>
    </w:p>
    <w:sectPr>
      <w:pgSz w:w="11906" w:h="16838"/>
      <w:pgMar w:top="1553" w:right="1576" w:bottom="1553" w:left="157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小标宋简体">
    <w:altName w:val="宋体"/>
    <w:panose1 w:val="02000000000000000000"/>
    <w:charset w:val="86"/>
    <w:family w:val="auto"/>
    <w:pitch w:val="default"/>
    <w:sig w:usb0="00000000" w:usb1="00000000" w:usb2="00000012" w:usb3="00000000" w:csb0="00040001" w:csb1="00000000"/>
  </w:font>
  <w:font w:name="仿宋">
    <w:altName w:val="微软雅黑"/>
    <w:panose1 w:val="02010609060101010101"/>
    <w:charset w:val="86"/>
    <w:family w:val="auto"/>
    <w:pitch w:val="default"/>
    <w:sig w:usb0="00000000" w:usb1="00000000" w:usb2="00000016" w:usb3="00000000" w:csb0="00040001" w:csb1="00000000"/>
  </w:font>
  <w:font w:name="微软雅黑">
    <w:panose1 w:val="020B0503020204020204"/>
    <w:charset w:val="86"/>
    <w:family w:val="auto"/>
    <w:pitch w:val="default"/>
    <w:sig w:usb0="80000287" w:usb1="2ACF3C50" w:usb2="00000016" w:usb3="00000000" w:csb0="0004001F" w:csb1="00000000"/>
  </w:font>
  <w:font w:name="KSOFCABA55EB">
    <w:panose1 w:val="020B0503020204020204"/>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0BD27FC"/>
    <w:rsid w:val="01204C66"/>
    <w:rsid w:val="0D7101A3"/>
    <w:rsid w:val="0E1F020C"/>
    <w:rsid w:val="136F4921"/>
    <w:rsid w:val="14431716"/>
    <w:rsid w:val="30585C89"/>
    <w:rsid w:val="331267D3"/>
    <w:rsid w:val="3A704957"/>
    <w:rsid w:val="3EA55CCD"/>
    <w:rsid w:val="43A318F9"/>
    <w:rsid w:val="46712183"/>
    <w:rsid w:val="499D4FCE"/>
    <w:rsid w:val="514C13D6"/>
    <w:rsid w:val="5682598E"/>
    <w:rsid w:val="58D37D60"/>
    <w:rsid w:val="61AF03E8"/>
    <w:rsid w:val="65EF6AF6"/>
    <w:rsid w:val="6A602847"/>
    <w:rsid w:val="6CF03552"/>
    <w:rsid w:val="71526589"/>
    <w:rsid w:val="75952EE8"/>
    <w:rsid w:val="7B31720F"/>
    <w:rsid w:val="7D9A5540"/>
    <w:rsid w:val="7E0429B9"/>
  </w:rsids>
  <m:mathPr>
    <m:mathFont m:val="Cambria Math"/>
    <m:brkBin m:val="before"/>
    <m:brkBinSub m:val="--"/>
    <m:smallFrac m:val="1"/>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2"/>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qFormat/>
    <w:uiPriority w:val="1"/>
  </w:style>
  <w:style w:type="table" w:default="1" w:styleId="4">
    <w:name w:val="Normal Table"/>
    <w:qFormat/>
    <w:uiPriority w:val="99"/>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config/>
</contractReview>
</file>

<file path=customXml/itemProps1.xml><?xml version="1.0" encoding="utf-8"?>
<ds:datastoreItem xmlns:ds="http://schemas.openxmlformats.org/officeDocument/2006/customXml" ds:itemID="{da6a0167-c05a-4716-94f4-0217ef42cbce}">
  <ds:schemaRefs/>
</ds:datastoreItem>
</file>

<file path=docProps/app.xml><?xml version="1.0" encoding="utf-8"?>
<Properties xmlns="http://schemas.openxmlformats.org/officeDocument/2006/extended-properties" xmlns:vt="http://schemas.openxmlformats.org/officeDocument/2006/docPropsVTypes">
  <Pages>11</Pages>
  <Words>5542</Words>
  <Characters>5637</Characters>
  <Paragraphs>98</Paragraphs>
  <TotalTime>0</TotalTime>
  <ScaleCrop>false</ScaleCrop>
  <LinksUpToDate>false</LinksUpToDate>
  <CharactersWithSpaces>5698</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2026-03-24T07:08:00Z</dcterms:created>
  <dc:creator>DCO-AL00</dc:creator>
  <cp:lastModifiedBy>淡定</cp:lastModifiedBy>
  <cp:lastPrinted>2026-04-02T01:52:00Z</cp:lastPrinted>
  <dcterms:modified xsi:type="dcterms:W3CDTF">2026-08-03T09:14:04Z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A4C96F0BABD64FED9D3CA03EB6A6E1A3_13</vt:lpwstr>
  </property>
  <property fmtid="{D5CDD505-2E9C-101B-9397-08002B2CF9AE}" pid="3" name="KSOTemplateDocerSaveRecord">
    <vt:lpwstr>eyJoZGlkIjoiOTJkYTY3Y2FiMzRjZWY5MzA3M2FlZWM5ZWNjNWVjM2UiLCJ1c2VySWQiOiIzNDI3NTg4OTEifQ==</vt:lpwstr>
  </property>
  <property fmtid="{D5CDD505-2E9C-101B-9397-08002B2CF9AE}" pid="4" name="KSOProductBuildVer">
    <vt:lpwstr>2052-12.1.0.26895</vt:lpwstr>
  </property>
</Properties>
</file>