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default" w:ascii="方正小标宋简体" w:hAnsi="方正小标宋简体" w:eastAsia="方正小标宋简体" w:cs="方正小标宋简体"/>
          <w:b w:val="0"/>
          <w:bCs w:val="0"/>
          <w:color w:val="000000"/>
          <w:kern w:val="0"/>
          <w:sz w:val="36"/>
          <w:szCs w:val="36"/>
          <w:lang w:val="en-US" w:eastAsia="zh-CN" w:bidi="ar"/>
        </w:rPr>
      </w:pPr>
      <w:r>
        <w:rPr>
          <w:rFonts w:hint="eastAsia" w:ascii="方正小标宋简体" w:hAnsi="方正小标宋简体" w:eastAsia="方正小标宋简体" w:cs="方正小标宋简体"/>
          <w:b w:val="0"/>
          <w:bCs w:val="0"/>
          <w:color w:val="000000"/>
          <w:kern w:val="0"/>
          <w:sz w:val="36"/>
          <w:szCs w:val="36"/>
          <w:lang w:val="en-US" w:eastAsia="zh-CN" w:bidi="ar"/>
        </w:rPr>
        <w:t>附件2</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方正小标宋简体" w:hAnsi="方正小标宋简体" w:eastAsia="方正小标宋简体" w:cs="方正小标宋简体"/>
          <w:color w:val="000000"/>
          <w:kern w:val="0"/>
          <w:sz w:val="36"/>
          <w:szCs w:val="36"/>
          <w:lang w:val="en-US" w:eastAsia="zh-CN" w:bidi="ar"/>
        </w:rPr>
      </w:pPr>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0" w:firstLineChars="0"/>
        <w:jc w:val="center"/>
        <w:textAlignment w:val="auto"/>
        <w:rPr>
          <w:rFonts w:hint="eastAsia" w:ascii="宋体" w:hAnsi="宋体" w:eastAsia="方正小标宋简体" w:cs="宋体"/>
          <w:b w:val="0"/>
          <w:bCs w:val="0"/>
          <w:color w:val="auto"/>
          <w:szCs w:val="48"/>
          <w:lang w:val="en-US" w:eastAsia="zh-CN" w:bidi="ar"/>
        </w:rPr>
      </w:pPr>
      <w:r>
        <w:rPr>
          <w:rFonts w:hint="eastAsia" w:ascii="宋体" w:hAnsi="宋体" w:eastAsia="方正小标宋简体" w:cs="宋体"/>
          <w:b w:val="0"/>
          <w:bCs w:val="0"/>
          <w:color w:val="auto"/>
          <w:szCs w:val="48"/>
          <w:lang w:val="en-US" w:eastAsia="zh-CN" w:bidi="ar"/>
        </w:rPr>
        <w:t>盂县2023年新型城镇化和城乡融合发展重点任务</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620" w:firstLineChars="200"/>
        <w:jc w:val="left"/>
        <w:textAlignment w:val="auto"/>
        <w:rPr>
          <w:rFonts w:ascii="仿宋" w:hAnsi="仿宋" w:eastAsia="仿宋" w:cs="仿宋"/>
          <w:color w:val="000000"/>
          <w:kern w:val="0"/>
          <w:sz w:val="31"/>
          <w:szCs w:val="3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both"/>
        <w:textAlignment w:val="auto"/>
        <w:rPr>
          <w:sz w:val="32"/>
          <w:szCs w:val="32"/>
        </w:rPr>
      </w:pPr>
      <w:r>
        <w:rPr>
          <w:rFonts w:ascii="仿宋" w:hAnsi="仿宋" w:eastAsia="仿宋" w:cs="仿宋"/>
          <w:color w:val="000000"/>
          <w:kern w:val="0"/>
          <w:sz w:val="32"/>
          <w:szCs w:val="32"/>
          <w:lang w:val="en-US" w:eastAsia="zh-CN" w:bidi="ar"/>
        </w:rPr>
        <w:t>2023年是贯彻党的二十大精神的开局之年，是实施“十四</w:t>
      </w:r>
      <w:r>
        <w:rPr>
          <w:rFonts w:hint="eastAsia" w:ascii="仿宋" w:hAnsi="仿宋" w:eastAsia="仿宋" w:cs="仿宋"/>
          <w:color w:val="000000"/>
          <w:kern w:val="0"/>
          <w:sz w:val="32"/>
          <w:szCs w:val="32"/>
          <w:lang w:val="en-US" w:eastAsia="zh-CN" w:bidi="ar"/>
        </w:rPr>
        <w:t>五”规划《纲要》承上启下的关键一年。为全面贯彻落实党的二十大精神和习近平总书记考察调研山西重要讲话重要指示精神，深入贯彻落实中央、省、市关于新型城镇化和城乡融合工作的决策部署，结合中共中央办公厅国务院办公厅《关于推进以县城为重要载体的城镇化建设的意见》《山西省“十四五”新型城镇化规划》、《</w:t>
      </w:r>
      <w:bookmarkStart w:id="0" w:name="_GoBack"/>
      <w:bookmarkEnd w:id="0"/>
      <w:r>
        <w:rPr>
          <w:rFonts w:hint="eastAsia" w:ascii="仿宋" w:hAnsi="仿宋" w:eastAsia="仿宋" w:cs="仿宋"/>
          <w:b w:val="0"/>
          <w:bCs w:val="0"/>
          <w:kern w:val="2"/>
          <w:sz w:val="32"/>
          <w:szCs w:val="32"/>
          <w:lang w:val="en-US" w:eastAsia="zh-CN"/>
        </w:rPr>
        <w:t>山西省2023年新型城镇化和城乡融合发展重点任务</w:t>
      </w:r>
      <w:r>
        <w:rPr>
          <w:rFonts w:hint="eastAsia" w:ascii="仿宋" w:hAnsi="仿宋" w:eastAsia="仿宋" w:cs="仿宋"/>
          <w:color w:val="000000"/>
          <w:kern w:val="0"/>
          <w:sz w:val="32"/>
          <w:szCs w:val="32"/>
          <w:lang w:val="en-US" w:eastAsia="zh-CN" w:bidi="ar"/>
        </w:rPr>
        <w:t>》以及《阳泉市2023年新型城镇化和城乡融合发展重点任务》</w:t>
      </w:r>
      <w:r>
        <w:rPr>
          <w:rFonts w:hint="eastAsia" w:ascii="仿宋" w:hAnsi="仿宋" w:eastAsia="仿宋" w:cs="仿宋"/>
          <w:color w:val="auto"/>
          <w:spacing w:val="0"/>
          <w:position w:val="0"/>
          <w:sz w:val="32"/>
          <w:szCs w:val="32"/>
          <w:lang w:eastAsia="zh-CN"/>
        </w:rPr>
        <w:t>（阳发改规划〔</w:t>
      </w:r>
      <w:r>
        <w:rPr>
          <w:rFonts w:hint="eastAsia" w:ascii="仿宋" w:hAnsi="仿宋" w:eastAsia="仿宋" w:cs="仿宋"/>
          <w:color w:val="auto"/>
          <w:spacing w:val="0"/>
          <w:position w:val="0"/>
          <w:sz w:val="32"/>
          <w:szCs w:val="32"/>
          <w:lang w:val="en-US" w:eastAsia="zh-CN"/>
        </w:rPr>
        <w:t>2023</w:t>
      </w: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auto"/>
          <w:spacing w:val="0"/>
          <w:position w:val="0"/>
          <w:sz w:val="32"/>
          <w:szCs w:val="32"/>
          <w:lang w:val="en-US" w:eastAsia="zh-CN"/>
        </w:rPr>
        <w:t>114号</w:t>
      </w:r>
      <w:r>
        <w:rPr>
          <w:rFonts w:hint="eastAsia" w:ascii="仿宋" w:hAnsi="仿宋" w:eastAsia="仿宋" w:cs="仿宋"/>
          <w:color w:val="auto"/>
          <w:spacing w:val="0"/>
          <w:position w:val="0"/>
          <w:sz w:val="32"/>
          <w:szCs w:val="32"/>
          <w:lang w:eastAsia="zh-CN"/>
        </w:rPr>
        <w:t>）</w:t>
      </w:r>
      <w:r>
        <w:rPr>
          <w:rFonts w:hint="eastAsia" w:ascii="仿宋" w:hAnsi="仿宋" w:eastAsia="仿宋" w:cs="仿宋"/>
          <w:color w:val="000000"/>
          <w:kern w:val="0"/>
          <w:sz w:val="32"/>
          <w:szCs w:val="32"/>
          <w:lang w:val="en-US" w:eastAsia="zh-CN" w:bidi="ar"/>
        </w:rPr>
        <w:t xml:space="preserve">提出我县2023年重点工作任务，扎实推进以人为核心的新型城镇化战略，进一步提高全县城镇化建设质量。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both"/>
        <w:textAlignment w:val="auto"/>
        <w:rPr>
          <w:sz w:val="32"/>
          <w:szCs w:val="32"/>
        </w:rPr>
      </w:pPr>
      <w:r>
        <w:rPr>
          <w:rFonts w:ascii="黑体" w:hAnsi="宋体" w:eastAsia="黑体" w:cs="黑体"/>
          <w:color w:val="000000"/>
          <w:kern w:val="0"/>
          <w:sz w:val="32"/>
          <w:szCs w:val="32"/>
          <w:lang w:val="en-US" w:eastAsia="zh-CN" w:bidi="ar"/>
        </w:rPr>
        <w:t xml:space="preserve">一、加快农业转移人口市民化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both"/>
        <w:textAlignment w:val="auto"/>
        <w:rPr>
          <w:sz w:val="32"/>
          <w:szCs w:val="32"/>
        </w:rPr>
      </w:pPr>
      <w:r>
        <w:rPr>
          <w:rFonts w:hint="eastAsia" w:ascii="楷体" w:hAnsi="楷体" w:eastAsia="楷体" w:cs="楷体"/>
          <w:b w:val="0"/>
          <w:bCs w:val="0"/>
          <w:color w:val="000000"/>
          <w:kern w:val="0"/>
          <w:sz w:val="32"/>
          <w:szCs w:val="32"/>
          <w:lang w:val="en-US" w:eastAsia="zh-CN" w:bidi="ar"/>
        </w:rPr>
        <w:t>（一）拓宽普通劳动者落户通道</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both"/>
        <w:textAlignment w:val="auto"/>
        <w:rPr>
          <w:sz w:val="32"/>
          <w:szCs w:val="32"/>
        </w:rPr>
      </w:pPr>
      <w:r>
        <w:rPr>
          <w:rFonts w:hint="eastAsia" w:ascii="仿宋" w:hAnsi="仿宋" w:eastAsia="仿宋" w:cs="仿宋"/>
          <w:color w:val="000000"/>
          <w:kern w:val="0"/>
          <w:sz w:val="32"/>
          <w:szCs w:val="32"/>
          <w:lang w:val="en-US" w:eastAsia="zh-CN" w:bidi="ar"/>
        </w:rPr>
        <w:t>1.坚持尊重意愿、循序渐进，推动在城镇稳定就业居住的农业转移人口愿落尽落，进一步提升户籍管理政务服务水平。持续推进户口迁移“一站式”办理，进一步提高便利化水平。</w:t>
      </w:r>
      <w:r>
        <w:rPr>
          <w:rFonts w:hint="eastAsia" w:ascii="楷体" w:hAnsi="楷体" w:eastAsia="楷体" w:cs="楷体"/>
          <w:color w:val="000000"/>
          <w:kern w:val="0"/>
          <w:sz w:val="32"/>
          <w:szCs w:val="32"/>
          <w:lang w:val="en-US" w:eastAsia="zh-CN" w:bidi="ar"/>
        </w:rPr>
        <w:t xml:space="preserve">（县公安局）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both"/>
        <w:textAlignment w:val="auto"/>
        <w:rPr>
          <w:sz w:val="32"/>
          <w:szCs w:val="32"/>
        </w:rPr>
      </w:pPr>
      <w:r>
        <w:rPr>
          <w:rFonts w:hint="eastAsia" w:ascii="楷体" w:hAnsi="楷体" w:eastAsia="楷体" w:cs="楷体"/>
          <w:b w:val="0"/>
          <w:bCs w:val="0"/>
          <w:color w:val="000000"/>
          <w:kern w:val="0"/>
          <w:sz w:val="32"/>
          <w:szCs w:val="32"/>
          <w:lang w:val="en-US" w:eastAsia="zh-CN" w:bidi="ar"/>
        </w:rPr>
        <w:t>（二）扩大城镇基本公共服务覆盖范围</w:t>
      </w:r>
      <w:r>
        <w:rPr>
          <w:rFonts w:hint="eastAsia" w:ascii="仿宋" w:hAnsi="仿宋" w:eastAsia="仿宋" w:cs="仿宋"/>
          <w:b/>
          <w:bCs/>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both"/>
        <w:textAlignment w:val="auto"/>
        <w:rPr>
          <w:rFonts w:hint="eastAsia" w:ascii="楷体" w:hAnsi="楷体" w:eastAsia="楷体" w:cs="楷体"/>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2.持续落实山西省基本公共服务标准，完善基本公共服务标准化服务体系。提高非户籍人口在常住地享有基本公共服务水平，依托居住证、社保卡提高公共服务便利度。</w:t>
      </w:r>
      <w:r>
        <w:rPr>
          <w:rFonts w:hint="eastAsia" w:ascii="楷体" w:hAnsi="楷体" w:eastAsia="楷体" w:cs="楷体"/>
          <w:color w:val="000000"/>
          <w:kern w:val="0"/>
          <w:sz w:val="32"/>
          <w:szCs w:val="32"/>
          <w:lang w:val="en-US" w:eastAsia="zh-CN" w:bidi="ar"/>
        </w:rPr>
        <w:t>（</w:t>
      </w:r>
      <w:r>
        <w:rPr>
          <w:rFonts w:hint="eastAsia" w:ascii="楷体" w:hAnsi="楷体" w:eastAsia="楷体" w:cs="楷体"/>
          <w:color w:val="auto"/>
          <w:kern w:val="0"/>
          <w:sz w:val="32"/>
          <w:szCs w:val="32"/>
          <w:u w:val="none"/>
          <w:lang w:val="en-US" w:eastAsia="zh-CN" w:bidi="ar"/>
        </w:rPr>
        <w:t>盂县城镇化工作暨城乡融合发展工作联席会议成员单位</w:t>
      </w:r>
      <w:r>
        <w:rPr>
          <w:rFonts w:hint="eastAsia" w:ascii="楷体" w:hAnsi="楷体" w:eastAsia="楷体" w:cs="楷体"/>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snapToGrid/>
        <w:spacing w:line="560" w:lineRule="exact"/>
        <w:ind w:right="0" w:firstLine="640" w:firstLineChars="200"/>
        <w:jc w:val="both"/>
        <w:textAlignment w:val="auto"/>
        <w:rPr>
          <w:sz w:val="32"/>
          <w:szCs w:val="32"/>
        </w:rPr>
      </w:pPr>
      <w:r>
        <w:rPr>
          <w:rFonts w:hint="eastAsia" w:ascii="仿宋" w:hAnsi="仿宋" w:eastAsia="仿宋" w:cs="仿宋"/>
          <w:color w:val="000000"/>
          <w:kern w:val="0"/>
          <w:sz w:val="32"/>
          <w:szCs w:val="32"/>
          <w:lang w:val="en-US" w:eastAsia="zh-CN" w:bidi="ar"/>
        </w:rPr>
        <w:t>3.紧密跟踪新就业形态职业伤害保障试点，扩大异地就医跨地区直接结算覆盖面，依托国家社会保险公共服务平台提升社保异地经办服务便捷性，稳步推进灵活就业人员参加住房公积金制度试点。</w:t>
      </w:r>
      <w:r>
        <w:rPr>
          <w:rFonts w:hint="eastAsia" w:ascii="楷体" w:hAnsi="楷体" w:eastAsia="楷体" w:cs="楷体"/>
          <w:color w:val="000000"/>
          <w:kern w:val="0"/>
          <w:sz w:val="32"/>
          <w:szCs w:val="32"/>
          <w:lang w:val="en-US" w:eastAsia="zh-CN" w:bidi="ar"/>
        </w:rPr>
        <w:t xml:space="preserve">（县人社局、县医保局） </w:t>
      </w:r>
    </w:p>
    <w:p>
      <w:pPr>
        <w:keepNext w:val="0"/>
        <w:keepLines w:val="0"/>
        <w:pageBreakBefore w:val="0"/>
        <w:widowControl w:val="0"/>
        <w:kinsoku/>
        <w:wordWrap/>
        <w:overflowPunct/>
        <w:topLinePunct w:val="0"/>
        <w:autoSpaceDE/>
        <w:autoSpaceDN/>
        <w:bidi w:val="0"/>
        <w:adjustRightInd w:val="0"/>
        <w:snapToGrid/>
        <w:spacing w:line="560" w:lineRule="exact"/>
        <w:ind w:right="0" w:firstLine="640" w:firstLineChars="200"/>
        <w:jc w:val="both"/>
        <w:textAlignment w:val="auto"/>
        <w:rPr>
          <w:sz w:val="32"/>
          <w:szCs w:val="32"/>
        </w:rPr>
      </w:pPr>
      <w:r>
        <w:rPr>
          <w:rFonts w:hint="eastAsia" w:ascii="仿宋" w:hAnsi="仿宋" w:eastAsia="仿宋" w:cs="仿宋"/>
          <w:color w:val="000000"/>
          <w:kern w:val="0"/>
          <w:sz w:val="32"/>
          <w:szCs w:val="32"/>
          <w:lang w:val="en-US" w:eastAsia="zh-CN" w:bidi="ar"/>
        </w:rPr>
        <w:t>4.稳步提升农民工随迁子女在公办学校就读比例，清理取消不合规的随迁子女入学证明材料及时限要求，鼓励将随迁子女纳入普惠性学前教育保障范围。</w:t>
      </w:r>
      <w:r>
        <w:rPr>
          <w:rFonts w:hint="eastAsia" w:ascii="楷体" w:hAnsi="楷体" w:eastAsia="楷体" w:cs="楷体"/>
          <w:color w:val="000000"/>
          <w:kern w:val="0"/>
          <w:sz w:val="32"/>
          <w:szCs w:val="32"/>
          <w:lang w:val="en-US" w:eastAsia="zh-CN" w:bidi="ar"/>
        </w:rPr>
        <w:t xml:space="preserve">（县教科局） </w:t>
      </w:r>
    </w:p>
    <w:p>
      <w:pPr>
        <w:keepNext w:val="0"/>
        <w:keepLines w:val="0"/>
        <w:pageBreakBefore w:val="0"/>
        <w:widowControl w:val="0"/>
        <w:suppressLineNumbers w:val="0"/>
        <w:kinsoku/>
        <w:wordWrap/>
        <w:overflowPunct/>
        <w:topLinePunct w:val="0"/>
        <w:autoSpaceDE/>
        <w:autoSpaceDN/>
        <w:bidi w:val="0"/>
        <w:snapToGrid/>
        <w:spacing w:line="560" w:lineRule="exact"/>
        <w:ind w:right="0" w:firstLine="640" w:firstLineChars="200"/>
        <w:jc w:val="both"/>
        <w:textAlignment w:val="auto"/>
        <w:rPr>
          <w:color w:val="auto"/>
          <w:sz w:val="32"/>
          <w:szCs w:val="32"/>
        </w:rPr>
      </w:pPr>
      <w:r>
        <w:rPr>
          <w:rFonts w:hint="eastAsia" w:ascii="仿宋" w:hAnsi="仿宋" w:eastAsia="仿宋" w:cs="仿宋"/>
          <w:color w:val="auto"/>
          <w:kern w:val="0"/>
          <w:sz w:val="32"/>
          <w:szCs w:val="32"/>
          <w:lang w:val="en-US" w:eastAsia="zh-CN" w:bidi="ar"/>
        </w:rPr>
        <w:t>5.鼓励将市政运行、教育医疗等领域非户籍常住人口住房、收入困难家庭纳入公租房保障范围，支持农民工集中的产业园区及企业建设宿舍型保障性租赁住房，支持和鼓励企业建设农民工单身公寓。</w:t>
      </w:r>
      <w:r>
        <w:rPr>
          <w:rFonts w:hint="eastAsia" w:ascii="楷体" w:hAnsi="楷体" w:eastAsia="楷体" w:cs="楷体"/>
          <w:color w:val="auto"/>
          <w:kern w:val="0"/>
          <w:sz w:val="32"/>
          <w:szCs w:val="32"/>
          <w:lang w:val="en-US" w:eastAsia="zh-CN" w:bidi="ar"/>
        </w:rPr>
        <w:t>（县住建局）</w:t>
      </w:r>
    </w:p>
    <w:p>
      <w:pPr>
        <w:keepNext w:val="0"/>
        <w:keepLines w:val="0"/>
        <w:pageBreakBefore w:val="0"/>
        <w:widowControl w:val="0"/>
        <w:suppressLineNumbers w:val="0"/>
        <w:kinsoku/>
        <w:wordWrap/>
        <w:overflowPunct/>
        <w:topLinePunct w:val="0"/>
        <w:autoSpaceDE/>
        <w:autoSpaceDN/>
        <w:bidi w:val="0"/>
        <w:snapToGrid/>
        <w:spacing w:line="560" w:lineRule="exact"/>
        <w:ind w:right="0" w:firstLine="640" w:firstLineChars="200"/>
        <w:jc w:val="both"/>
        <w:textAlignment w:val="auto"/>
        <w:rPr>
          <w:rFonts w:hint="eastAsia" w:ascii="楷体" w:hAnsi="楷体" w:eastAsia="楷体" w:cs="楷体"/>
          <w:color w:val="auto"/>
          <w:sz w:val="32"/>
          <w:szCs w:val="32"/>
        </w:rPr>
      </w:pPr>
      <w:r>
        <w:rPr>
          <w:rFonts w:hint="eastAsia" w:ascii="仿宋" w:hAnsi="仿宋" w:eastAsia="仿宋" w:cs="仿宋"/>
          <w:color w:val="auto"/>
          <w:kern w:val="0"/>
          <w:sz w:val="32"/>
          <w:szCs w:val="32"/>
          <w:lang w:val="en-US" w:eastAsia="zh-CN" w:bidi="ar"/>
        </w:rPr>
        <w:t>6.探索开展持有居住证人员在居住地申请最低生活保障，落实急难发生地直接实施临时救助政策。</w:t>
      </w:r>
      <w:r>
        <w:rPr>
          <w:rFonts w:hint="eastAsia" w:ascii="楷体" w:hAnsi="楷体" w:eastAsia="楷体" w:cs="楷体"/>
          <w:color w:val="auto"/>
          <w:kern w:val="0"/>
          <w:sz w:val="32"/>
          <w:szCs w:val="32"/>
          <w:lang w:val="en-US" w:eastAsia="zh-CN" w:bidi="ar"/>
        </w:rPr>
        <w:t xml:space="preserve">（县民政局）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both"/>
        <w:textAlignment w:val="auto"/>
        <w:rPr>
          <w:rFonts w:hint="default" w:ascii="楷体" w:hAnsi="楷体" w:eastAsia="楷体" w:cs="楷体"/>
          <w:b w:val="0"/>
          <w:bCs w:val="0"/>
          <w:color w:val="000000"/>
          <w:kern w:val="0"/>
          <w:sz w:val="32"/>
          <w:szCs w:val="32"/>
          <w:lang w:val="en-US" w:eastAsia="zh-CN" w:bidi="ar"/>
        </w:rPr>
      </w:pPr>
      <w:r>
        <w:rPr>
          <w:rFonts w:hint="eastAsia" w:ascii="楷体" w:hAnsi="楷体" w:eastAsia="楷体" w:cs="楷体"/>
          <w:b w:val="0"/>
          <w:bCs w:val="0"/>
          <w:color w:val="000000"/>
          <w:kern w:val="0"/>
          <w:sz w:val="32"/>
          <w:szCs w:val="32"/>
          <w:lang w:val="en-US" w:eastAsia="zh-CN" w:bidi="ar"/>
        </w:rPr>
        <w:t>（三）优化农业转移人口就业服务</w:t>
      </w:r>
    </w:p>
    <w:p>
      <w:pPr>
        <w:keepNext w:val="0"/>
        <w:keepLines w:val="0"/>
        <w:pageBreakBefore w:val="0"/>
        <w:widowControl w:val="0"/>
        <w:suppressLineNumbers w:val="0"/>
        <w:kinsoku/>
        <w:wordWrap/>
        <w:overflowPunct/>
        <w:topLinePunct w:val="0"/>
        <w:autoSpaceDE/>
        <w:autoSpaceDN/>
        <w:bidi w:val="0"/>
        <w:snapToGrid/>
        <w:spacing w:line="560" w:lineRule="exact"/>
        <w:ind w:right="0" w:firstLine="640" w:firstLineChars="200"/>
        <w:jc w:val="both"/>
        <w:textAlignment w:val="auto"/>
        <w:rPr>
          <w:sz w:val="32"/>
          <w:szCs w:val="32"/>
        </w:rPr>
      </w:pPr>
      <w:r>
        <w:rPr>
          <w:rFonts w:hint="eastAsia" w:ascii="仿宋" w:hAnsi="仿宋" w:eastAsia="仿宋" w:cs="仿宋"/>
          <w:color w:val="000000"/>
          <w:kern w:val="0"/>
          <w:sz w:val="32"/>
          <w:szCs w:val="32"/>
          <w:lang w:val="en-US" w:eastAsia="zh-CN" w:bidi="ar"/>
        </w:rPr>
        <w:t>7.结合现有</w: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t>产业园区、工业园区、商贸街区和乡镇就业服务站点或聚居点</w:t>
      </w:r>
      <w:r>
        <w:rPr>
          <w:rFonts w:hint="eastAsia" w:ascii="仿宋" w:hAnsi="仿宋" w:eastAsia="仿宋" w:cs="仿宋"/>
          <w:color w:val="000000"/>
          <w:kern w:val="0"/>
          <w:sz w:val="32"/>
          <w:szCs w:val="32"/>
          <w:lang w:val="en-US" w:eastAsia="zh-CN" w:bidi="ar"/>
        </w:rPr>
        <w:t>，选择交通便利、人员求职集中的地点，创建“零工市场”，设立零工对接服务专区。</w:t>
      </w:r>
      <w:r>
        <w:rPr>
          <w:rFonts w:hint="eastAsia" w:ascii="仿宋_GB2312" w:hAnsi="仿宋_GB2312" w:eastAsia="仿宋_GB2312" w:cs="仿宋_GB2312"/>
          <w:b w:val="0"/>
          <w:bCs w:val="0"/>
          <w:sz w:val="32"/>
          <w:szCs w:val="32"/>
          <w:lang w:val="en-US" w:eastAsia="zh-CN"/>
        </w:rPr>
        <w:t>鼓励开设农民工专门服务窗口，免费为农民工提供职业介绍和就业指导。</w:t>
      </w:r>
      <w:r>
        <w:rPr>
          <w:rFonts w:hint="eastAsia" w:ascii="仿宋" w:hAnsi="仿宋" w:eastAsia="仿宋" w:cs="仿宋"/>
          <w:color w:val="000000"/>
          <w:kern w:val="0"/>
          <w:sz w:val="32"/>
          <w:szCs w:val="32"/>
          <w:lang w:val="en-US" w:eastAsia="zh-CN" w:bidi="ar"/>
        </w:rPr>
        <w:t>推动各类企业特别是国有企业用工签订劳动合同，持续做好农民工法律援助工作，实施农民工公益法律服务行动。</w:t>
      </w:r>
      <w:r>
        <w:rPr>
          <w:rFonts w:hint="eastAsia" w:ascii="楷体" w:hAnsi="楷体" w:eastAsia="楷体" w:cs="楷体"/>
          <w:color w:val="000000"/>
          <w:kern w:val="0"/>
          <w:sz w:val="32"/>
          <w:szCs w:val="32"/>
          <w:lang w:val="en-US" w:eastAsia="zh-CN" w:bidi="ar"/>
        </w:rPr>
        <w:t xml:space="preserve">（县人社局、县司法局、县总工会） </w:t>
      </w:r>
    </w:p>
    <w:p>
      <w:pPr>
        <w:keepNext w:val="0"/>
        <w:keepLines w:val="0"/>
        <w:pageBreakBefore w:val="0"/>
        <w:widowControl w:val="0"/>
        <w:suppressLineNumbers w:val="0"/>
        <w:kinsoku/>
        <w:wordWrap/>
        <w:overflowPunct/>
        <w:topLinePunct w:val="0"/>
        <w:autoSpaceDE/>
        <w:autoSpaceDN/>
        <w:bidi w:val="0"/>
        <w:snapToGrid/>
        <w:spacing w:line="560" w:lineRule="exact"/>
        <w:ind w:right="0" w:firstLine="640" w:firstLineChars="200"/>
        <w:jc w:val="both"/>
        <w:textAlignment w:val="auto"/>
        <w:rPr>
          <w:sz w:val="32"/>
          <w:szCs w:val="32"/>
        </w:rPr>
      </w:pPr>
      <w:r>
        <w:rPr>
          <w:rFonts w:hint="eastAsia" w:ascii="仿宋" w:hAnsi="仿宋" w:eastAsia="仿宋" w:cs="仿宋"/>
          <w:color w:val="000000"/>
          <w:kern w:val="0"/>
          <w:sz w:val="32"/>
          <w:szCs w:val="32"/>
          <w:lang w:val="en-US" w:eastAsia="zh-CN" w:bidi="ar"/>
        </w:rPr>
        <w:t>8.</w:t>
      </w:r>
      <w:r>
        <w:rPr>
          <w:rFonts w:hint="eastAsia" w:ascii="方正仿宋_GB2312" w:hAnsi="方正仿宋_GB2312" w:eastAsia="方正仿宋_GB2312" w:cs="方正仿宋_GB2312"/>
          <w:sz w:val="32"/>
          <w:szCs w:val="32"/>
          <w:lang w:val="en-US" w:eastAsia="zh-CN"/>
        </w:rPr>
        <w:t>面向农村转移劳动力、返乡农民工、脱贫劳动力，开展职业技能培训。</w:t>
      </w:r>
      <w:r>
        <w:rPr>
          <w:rFonts w:hint="eastAsia" w:ascii="仿宋" w:hAnsi="仿宋" w:eastAsia="仿宋" w:cs="仿宋"/>
          <w:color w:val="000000"/>
          <w:kern w:val="0"/>
          <w:sz w:val="32"/>
          <w:szCs w:val="32"/>
          <w:lang w:val="en-US" w:eastAsia="zh-CN" w:bidi="ar"/>
        </w:rPr>
        <w:t>积极推进乡村振兴所需的农业农村本地人才技能培训，培养一批农业农村高技能人才和乡村工匠，提升农业农村产业发展能力和新型农业经营主体经营管理能力。做好妇女职业技能培训，组织适合女性就业的育婴、家政等急需紧缺职业培训和编织、手工制作等专项技能培训。适应平台经济、共享经济发展，广泛开展数字技能、媒体运营、电子商务等新业态新模式从业人员技能培训。</w:t>
      </w:r>
      <w:r>
        <w:rPr>
          <w:rFonts w:hint="eastAsia" w:ascii="楷体" w:hAnsi="楷体" w:eastAsia="楷体" w:cs="楷体"/>
          <w:color w:val="000000"/>
          <w:kern w:val="0"/>
          <w:sz w:val="32"/>
          <w:szCs w:val="32"/>
          <w:lang w:val="en-US" w:eastAsia="zh-CN" w:bidi="ar"/>
        </w:rPr>
        <w:t xml:space="preserve">（县人社局、县妇联、县乡村振兴服务中心、县商务局） </w:t>
      </w:r>
    </w:p>
    <w:p>
      <w:pPr>
        <w:keepNext w:val="0"/>
        <w:keepLines w:val="0"/>
        <w:pageBreakBefore w:val="0"/>
        <w:widowControl w:val="0"/>
        <w:suppressLineNumbers w:val="0"/>
        <w:kinsoku/>
        <w:wordWrap/>
        <w:overflowPunct/>
        <w:topLinePunct w:val="0"/>
        <w:autoSpaceDE/>
        <w:autoSpaceDN/>
        <w:bidi w:val="0"/>
        <w:snapToGrid/>
        <w:spacing w:line="560" w:lineRule="exact"/>
        <w:ind w:right="0" w:firstLine="640" w:firstLineChars="200"/>
        <w:jc w:val="both"/>
        <w:textAlignment w:val="auto"/>
        <w:rPr>
          <w:rFonts w:hint="default" w:ascii="楷体" w:hAnsi="楷体" w:eastAsia="楷体" w:cs="楷体"/>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9.推动易地扶贫搬迁安置户融入新型城镇化，加快实现搬迁群众人口市民化、就业多元化、产业特色化、基本公共服务均等化、社会治理现代化，全面转变搬迁群众生产生活方式，确保搬迁群众稳得住、逐步能致富。</w:t>
      </w:r>
      <w:r>
        <w:rPr>
          <w:rFonts w:hint="eastAsia" w:ascii="楷体" w:hAnsi="楷体" w:eastAsia="楷体" w:cs="楷体"/>
          <w:color w:val="000000"/>
          <w:kern w:val="0"/>
          <w:sz w:val="32"/>
          <w:szCs w:val="32"/>
          <w:lang w:val="en-US" w:eastAsia="zh-CN" w:bidi="ar"/>
        </w:rPr>
        <w:t>（县乡村振兴服务中心）</w:t>
      </w:r>
    </w:p>
    <w:p>
      <w:pPr>
        <w:keepNext w:val="0"/>
        <w:keepLines w:val="0"/>
        <w:pageBreakBefore w:val="0"/>
        <w:widowControl w:val="0"/>
        <w:suppressLineNumbers w:val="0"/>
        <w:kinsoku/>
        <w:wordWrap/>
        <w:overflowPunct/>
        <w:topLinePunct w:val="0"/>
        <w:autoSpaceDE/>
        <w:autoSpaceDN/>
        <w:bidi w:val="0"/>
        <w:snapToGrid/>
        <w:spacing w:line="560" w:lineRule="exact"/>
        <w:ind w:right="0" w:firstLine="640" w:firstLineChars="200"/>
        <w:jc w:val="both"/>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（四）完善农业转移人口市民化配套政策</w:t>
      </w:r>
    </w:p>
    <w:p>
      <w:pPr>
        <w:keepNext w:val="0"/>
        <w:keepLines w:val="0"/>
        <w:pageBreakBefore w:val="0"/>
        <w:widowControl w:val="0"/>
        <w:suppressLineNumbers w:val="0"/>
        <w:kinsoku/>
        <w:wordWrap/>
        <w:overflowPunct/>
        <w:topLinePunct w:val="0"/>
        <w:autoSpaceDE/>
        <w:autoSpaceDN/>
        <w:bidi w:val="0"/>
        <w:snapToGrid/>
        <w:spacing w:line="560" w:lineRule="exact"/>
        <w:ind w:right="0" w:firstLine="640" w:firstLineChars="200"/>
        <w:jc w:val="both"/>
        <w:textAlignment w:val="auto"/>
        <w:rPr>
          <w:sz w:val="32"/>
          <w:szCs w:val="32"/>
        </w:rPr>
      </w:pPr>
      <w:r>
        <w:rPr>
          <w:rFonts w:hint="eastAsia" w:ascii="仿宋" w:hAnsi="仿宋" w:eastAsia="仿宋" w:cs="仿宋"/>
          <w:color w:val="000000"/>
          <w:kern w:val="0"/>
          <w:sz w:val="32"/>
          <w:szCs w:val="32"/>
          <w:lang w:val="en-US" w:eastAsia="zh-CN" w:bidi="ar"/>
        </w:rPr>
        <w:t>10.积极争取中央和省市财政农业转移人口市民化奖励资金，加大对吸引农业转移人口实际进城落户较多部门的支持。</w:t>
      </w:r>
      <w:r>
        <w:rPr>
          <w:rFonts w:hint="eastAsia" w:ascii="楷体" w:hAnsi="楷体" w:eastAsia="楷体" w:cs="楷体"/>
          <w:color w:val="000000"/>
          <w:kern w:val="0"/>
          <w:sz w:val="32"/>
          <w:szCs w:val="32"/>
          <w:lang w:val="en-US" w:eastAsia="zh-CN" w:bidi="ar"/>
        </w:rPr>
        <w:t xml:space="preserve">（县财政局） </w:t>
      </w:r>
    </w:p>
    <w:p>
      <w:pPr>
        <w:keepNext w:val="0"/>
        <w:keepLines w:val="0"/>
        <w:pageBreakBefore w:val="0"/>
        <w:widowControl w:val="0"/>
        <w:suppressLineNumbers w:val="0"/>
        <w:kinsoku/>
        <w:wordWrap/>
        <w:overflowPunct/>
        <w:topLinePunct w:val="0"/>
        <w:autoSpaceDE/>
        <w:autoSpaceDN/>
        <w:bidi w:val="0"/>
        <w:snapToGrid/>
        <w:spacing w:line="560" w:lineRule="exact"/>
        <w:ind w:right="0" w:firstLine="640" w:firstLineChars="200"/>
        <w:jc w:val="both"/>
        <w:textAlignment w:val="auto"/>
        <w:rPr>
          <w:rFonts w:hint="eastAsia" w:ascii="楷体" w:hAnsi="楷体" w:eastAsia="楷体" w:cs="楷体"/>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11.扩大金融产品和服务供给，引导金融机构更好支持新市民就业创业和安家落户、子女教育、健康保险、养老保障等融资需求。</w:t>
      </w:r>
      <w:r>
        <w:rPr>
          <w:rFonts w:hint="eastAsia" w:ascii="楷体" w:hAnsi="楷体" w:eastAsia="楷体" w:cs="楷体"/>
          <w:color w:val="000000"/>
          <w:kern w:val="0"/>
          <w:sz w:val="32"/>
          <w:szCs w:val="32"/>
          <w:lang w:val="en-US" w:eastAsia="zh-CN" w:bidi="ar"/>
        </w:rPr>
        <w:t xml:space="preserve">（阳泉银保监分局盂县监管组、县金融办） </w:t>
      </w:r>
    </w:p>
    <w:p>
      <w:pPr>
        <w:keepNext w:val="0"/>
        <w:keepLines w:val="0"/>
        <w:pageBreakBefore w:val="0"/>
        <w:widowControl w:val="0"/>
        <w:suppressLineNumbers w:val="0"/>
        <w:kinsoku/>
        <w:wordWrap/>
        <w:overflowPunct/>
        <w:topLinePunct w:val="0"/>
        <w:autoSpaceDE/>
        <w:autoSpaceDN/>
        <w:bidi w:val="0"/>
        <w:snapToGrid/>
        <w:spacing w:line="560" w:lineRule="exact"/>
        <w:ind w:right="0" w:firstLine="640" w:firstLineChars="200"/>
        <w:jc w:val="both"/>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二、构建区域协调发展新格局</w:t>
      </w:r>
    </w:p>
    <w:p>
      <w:pPr>
        <w:keepNext w:val="0"/>
        <w:keepLines w:val="0"/>
        <w:pageBreakBefore w:val="0"/>
        <w:widowControl w:val="0"/>
        <w:suppressLineNumbers w:val="0"/>
        <w:kinsoku/>
        <w:wordWrap/>
        <w:overflowPunct/>
        <w:topLinePunct w:val="0"/>
        <w:autoSpaceDE/>
        <w:autoSpaceDN/>
        <w:bidi w:val="0"/>
        <w:snapToGrid/>
        <w:spacing w:line="560" w:lineRule="exact"/>
        <w:ind w:right="0" w:firstLine="640" w:firstLineChars="200"/>
        <w:jc w:val="both"/>
        <w:textAlignment w:val="auto"/>
        <w:rPr>
          <w:rFonts w:hint="eastAsia" w:ascii="楷体" w:hAnsi="楷体" w:eastAsia="楷体" w:cs="楷体"/>
          <w:b w:val="0"/>
          <w:bCs w:val="0"/>
          <w:color w:val="000000"/>
          <w:kern w:val="0"/>
          <w:sz w:val="32"/>
          <w:szCs w:val="32"/>
          <w:lang w:val="en-US" w:eastAsia="zh-CN" w:bidi="ar"/>
        </w:rPr>
      </w:pPr>
      <w:r>
        <w:rPr>
          <w:rFonts w:hint="eastAsia" w:ascii="楷体" w:hAnsi="楷体" w:eastAsia="楷体" w:cs="楷体"/>
          <w:b w:val="0"/>
          <w:bCs w:val="0"/>
          <w:color w:val="000000"/>
          <w:kern w:val="0"/>
          <w:sz w:val="32"/>
          <w:szCs w:val="32"/>
          <w:lang w:val="en-US" w:eastAsia="zh-CN" w:bidi="ar"/>
        </w:rPr>
        <w:t>（五）积极参与山西中部城市群一体化发展</w:t>
      </w:r>
    </w:p>
    <w:p>
      <w:pPr>
        <w:pStyle w:val="13"/>
        <w:keepNext w:val="0"/>
        <w:keepLines w:val="0"/>
        <w:pageBreakBefore w:val="0"/>
        <w:widowControl w:val="0"/>
        <w:kinsoku/>
        <w:wordWrap/>
        <w:overflowPunct/>
        <w:topLinePunct w:val="0"/>
        <w:autoSpaceDE/>
        <w:autoSpaceDN/>
        <w:bidi w:val="0"/>
        <w:adjustRightInd/>
        <w:snapToGrid/>
        <w:spacing w:line="580" w:lineRule="exact"/>
        <w:ind w:right="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12.加快基础设施互联互通建设。发挥交通基础设施“开路先锋”作用，加快推进国道239、338提级改线工程</w:t>
      </w:r>
      <w:r>
        <w:rPr>
          <w:rFonts w:hint="eastAsia" w:ascii="仿宋" w:hAnsi="仿宋" w:eastAsia="仿宋" w:cs="仿宋"/>
          <w:color w:val="000000"/>
          <w:kern w:val="0"/>
          <w:sz w:val="32"/>
          <w:szCs w:val="32"/>
          <w:u w:val="none"/>
          <w:lang w:val="en-US" w:eastAsia="zh-CN" w:bidi="ar"/>
        </w:rPr>
        <w:t>和太行山一号旅游公路建设；实施好建设村通双车道、自然村通硬化路等四好农村路建设，构建全县通达的路网体系；积极推进阳泉北陆港多式联运和阳大铁路东货场建设，</w:t>
      </w:r>
      <w:r>
        <w:rPr>
          <w:rFonts w:hint="eastAsia" w:ascii="仿宋" w:hAnsi="仿宋" w:eastAsia="仿宋" w:cs="仿宋"/>
          <w:color w:val="auto"/>
          <w:kern w:val="0"/>
          <w:sz w:val="32"/>
          <w:szCs w:val="32"/>
          <w:u w:val="none"/>
          <w:lang w:val="en-US" w:eastAsia="zh-CN" w:bidi="ar"/>
        </w:rPr>
        <w:t>逐步调整提升全县运力结构，打造晋东物流集散中心</w:t>
      </w:r>
      <w:r>
        <w:rPr>
          <w:rFonts w:hint="eastAsia" w:ascii="楷体" w:hAnsi="楷体" w:eastAsia="楷体" w:cs="楷体"/>
          <w:color w:val="000000"/>
          <w:kern w:val="0"/>
          <w:sz w:val="32"/>
          <w:szCs w:val="32"/>
          <w:lang w:val="en-US" w:eastAsia="zh-CN" w:bidi="ar"/>
        </w:rPr>
        <w:t>（县交通局、县公路管理段）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val="en-US" w:eastAsia="zh-CN"/>
        </w:rPr>
        <w:t>13.</w:t>
      </w:r>
      <w:r>
        <w:rPr>
          <w:rFonts w:hint="eastAsia" w:ascii="仿宋" w:hAnsi="仿宋" w:eastAsia="仿宋" w:cs="仿宋"/>
          <w:i w:val="0"/>
          <w:iCs w:val="0"/>
          <w:caps w:val="0"/>
          <w:color w:val="auto"/>
          <w:spacing w:val="0"/>
          <w:sz w:val="32"/>
          <w:szCs w:val="32"/>
        </w:rPr>
        <w:t>加强文旅协同，</w:t>
      </w:r>
      <w:r>
        <w:rPr>
          <w:rFonts w:hint="eastAsia" w:ascii="仿宋_GB2312" w:hAnsi="仿宋_GB2312" w:eastAsia="仿宋_GB2312" w:cs="Times New Roman"/>
          <w:kern w:val="2"/>
          <w:sz w:val="32"/>
          <w:szCs w:val="24"/>
          <w:lang w:val="en-US" w:eastAsia="zh-CN" w:bidi="ar-SA"/>
        </w:rPr>
        <w:t>深度挖掘我县文旅资源，</w:t>
      </w:r>
      <w:r>
        <w:rPr>
          <w:rFonts w:hint="eastAsia" w:ascii="仿宋_GB2312" w:hAnsi="仿宋_GB2312" w:eastAsia="仿宋_GB2312" w:cs="Times New Roman"/>
          <w:color w:val="000000" w:themeColor="text1"/>
          <w:kern w:val="2"/>
          <w:sz w:val="32"/>
          <w:szCs w:val="24"/>
          <w:u w:val="none"/>
          <w:lang w:val="en-US" w:eastAsia="zh-CN" w:bidi="ar-SA"/>
          <w14:textFill>
            <w14:solidFill>
              <w14:schemeClr w14:val="tx1"/>
            </w14:solidFill>
          </w14:textFill>
        </w:rPr>
        <w:t>加强与</w:t>
      </w:r>
      <w:r>
        <w:rPr>
          <w:rFonts w:hint="eastAsia" w:ascii="仿宋" w:hAnsi="仿宋" w:eastAsia="仿宋" w:cs="仿宋"/>
          <w:i w:val="0"/>
          <w:iCs w:val="0"/>
          <w:caps w:val="0"/>
          <w:color w:val="000000" w:themeColor="text1"/>
          <w:spacing w:val="0"/>
          <w:sz w:val="32"/>
          <w:szCs w:val="32"/>
          <w:u w:val="none"/>
          <w14:textFill>
            <w14:solidFill>
              <w14:schemeClr w14:val="tx1"/>
            </w14:solidFill>
          </w14:textFill>
        </w:rPr>
        <w:t>五台山</w:t>
      </w:r>
      <w:r>
        <w:rPr>
          <w:rFonts w:hint="eastAsia" w:ascii="仿宋" w:hAnsi="仿宋" w:eastAsia="仿宋" w:cs="仿宋"/>
          <w:i w:val="0"/>
          <w:iCs w:val="0"/>
          <w:caps w:val="0"/>
          <w:color w:val="000000" w:themeColor="text1"/>
          <w:spacing w:val="0"/>
          <w:sz w:val="32"/>
          <w:szCs w:val="32"/>
          <w:u w:val="none"/>
          <w:lang w:val="en-US" w:eastAsia="zh-CN"/>
          <w14:textFill>
            <w14:solidFill>
              <w14:schemeClr w14:val="tx1"/>
            </w14:solidFill>
          </w14:textFill>
        </w:rPr>
        <w:t>等</w:t>
      </w:r>
      <w:r>
        <w:rPr>
          <w:rFonts w:hint="eastAsia" w:ascii="仿宋_GB2312" w:hAnsi="仿宋_GB2312" w:eastAsia="仿宋_GB2312" w:cs="Times New Roman"/>
          <w:color w:val="000000" w:themeColor="text1"/>
          <w:kern w:val="2"/>
          <w:sz w:val="32"/>
          <w:szCs w:val="24"/>
          <w:u w:val="none"/>
          <w:lang w:val="en-US" w:eastAsia="zh-CN" w:bidi="ar-SA"/>
          <w14:textFill>
            <w14:solidFill>
              <w14:schemeClr w14:val="tx1"/>
            </w14:solidFill>
          </w14:textFill>
        </w:rPr>
        <w:t>周边知名景点的线路串联，发挥好我县山川秀美，文脉深厚的优势，谋划一批文旅康养精品线路，开展文化旅游宣传推广活动，打响区域文旅品牌。以百里太行山水画廊项目为牵引，促进文旅先行开新篇。</w:t>
      </w:r>
      <w:r>
        <w:rPr>
          <w:rFonts w:hint="eastAsia" w:ascii="仿宋" w:hAnsi="仿宋" w:eastAsia="仿宋" w:cs="仿宋"/>
          <w:i w:val="0"/>
          <w:iCs w:val="0"/>
          <w:caps w:val="0"/>
          <w:color w:val="000000" w:themeColor="text1"/>
          <w:spacing w:val="0"/>
          <w:sz w:val="32"/>
          <w:szCs w:val="32"/>
          <w:u w:val="none"/>
          <w14:textFill>
            <w14:solidFill>
              <w14:schemeClr w14:val="tx1"/>
            </w14:solidFill>
          </w14:textFill>
        </w:rPr>
        <w:t>推进</w:t>
      </w:r>
      <w:r>
        <w:rPr>
          <w:rFonts w:hint="eastAsia" w:ascii="仿宋" w:hAnsi="仿宋" w:eastAsia="仿宋" w:cs="仿宋"/>
          <w:i w:val="0"/>
          <w:iCs w:val="0"/>
          <w:caps w:val="0"/>
          <w:color w:val="000000" w:themeColor="text1"/>
          <w:spacing w:val="0"/>
          <w:sz w:val="32"/>
          <w:szCs w:val="32"/>
          <w:u w:val="none"/>
          <w:lang w:eastAsia="zh-CN"/>
          <w14:textFill>
            <w14:solidFill>
              <w14:schemeClr w14:val="tx1"/>
            </w14:solidFill>
          </w14:textFill>
        </w:rPr>
        <w:t>梁家寨温泉康养小镇和藏山翠谷森林康养基地</w:t>
      </w:r>
      <w:r>
        <w:rPr>
          <w:rFonts w:hint="eastAsia" w:ascii="仿宋" w:hAnsi="仿宋" w:eastAsia="仿宋" w:cs="仿宋"/>
          <w:i w:val="0"/>
          <w:iCs w:val="0"/>
          <w:caps w:val="0"/>
          <w:color w:val="000000" w:themeColor="text1"/>
          <w:spacing w:val="0"/>
          <w:sz w:val="32"/>
          <w:szCs w:val="32"/>
          <w:u w:val="none"/>
          <w14:textFill>
            <w14:solidFill>
              <w14:schemeClr w14:val="tx1"/>
            </w14:solidFill>
          </w14:textFill>
        </w:rPr>
        <w:t>产业项目建设，打</w:t>
      </w:r>
      <w:r>
        <w:rPr>
          <w:rFonts w:hint="eastAsia" w:ascii="仿宋" w:hAnsi="仿宋" w:eastAsia="仿宋" w:cs="仿宋"/>
          <w:i w:val="0"/>
          <w:iCs w:val="0"/>
          <w:caps w:val="0"/>
          <w:color w:val="000000" w:themeColor="text1"/>
          <w:spacing w:val="0"/>
          <w:sz w:val="32"/>
          <w:szCs w:val="32"/>
          <w:u w:val="none"/>
          <w:lang w:val="en-US" w:eastAsia="zh-CN"/>
          <w14:textFill>
            <w14:solidFill>
              <w14:schemeClr w14:val="tx1"/>
            </w14:solidFill>
          </w14:textFill>
        </w:rPr>
        <w:t>造</w:t>
      </w:r>
      <w:r>
        <w:rPr>
          <w:rFonts w:hint="eastAsia" w:ascii="仿宋" w:hAnsi="仿宋" w:eastAsia="仿宋" w:cs="仿宋"/>
          <w:i w:val="0"/>
          <w:iCs w:val="0"/>
          <w:caps w:val="0"/>
          <w:color w:val="000000" w:themeColor="text1"/>
          <w:spacing w:val="0"/>
          <w:sz w:val="32"/>
          <w:szCs w:val="32"/>
          <w:u w:val="none"/>
          <w14:textFill>
            <w14:solidFill>
              <w14:schemeClr w14:val="tx1"/>
            </w14:solidFill>
          </w14:textFill>
        </w:rPr>
        <w:t>“</w:t>
      </w:r>
      <w:r>
        <w:rPr>
          <w:rFonts w:hint="eastAsia" w:ascii="仿宋" w:hAnsi="仿宋" w:eastAsia="仿宋" w:cs="仿宋"/>
          <w:i w:val="0"/>
          <w:iCs w:val="0"/>
          <w:caps w:val="0"/>
          <w:color w:val="000000" w:themeColor="text1"/>
          <w:spacing w:val="0"/>
          <w:sz w:val="32"/>
          <w:szCs w:val="32"/>
          <w:u w:val="none"/>
          <w:lang w:eastAsia="zh-CN"/>
          <w14:textFill>
            <w14:solidFill>
              <w14:schemeClr w14:val="tx1"/>
            </w14:solidFill>
          </w14:textFill>
        </w:rPr>
        <w:t>忠义之乡</w:t>
      </w:r>
      <w:r>
        <w:rPr>
          <w:rFonts w:hint="eastAsia" w:ascii="仿宋" w:hAnsi="仿宋" w:eastAsia="仿宋" w:cs="仿宋"/>
          <w:i w:val="0"/>
          <w:iCs w:val="0"/>
          <w:caps w:val="0"/>
          <w:color w:val="000000" w:themeColor="text1"/>
          <w:spacing w:val="0"/>
          <w:sz w:val="32"/>
          <w:szCs w:val="32"/>
          <w:u w:val="none"/>
          <w14:textFill>
            <w14:solidFill>
              <w14:schemeClr w14:val="tx1"/>
            </w14:solidFill>
          </w14:textFill>
        </w:rPr>
        <w:t>·</w:t>
      </w:r>
      <w:r>
        <w:rPr>
          <w:rFonts w:hint="eastAsia" w:ascii="仿宋" w:hAnsi="仿宋" w:eastAsia="仿宋" w:cs="仿宋"/>
          <w:i w:val="0"/>
          <w:iCs w:val="0"/>
          <w:caps w:val="0"/>
          <w:color w:val="000000" w:themeColor="text1"/>
          <w:spacing w:val="0"/>
          <w:sz w:val="32"/>
          <w:szCs w:val="32"/>
          <w:u w:val="none"/>
          <w:lang w:eastAsia="zh-CN"/>
          <w14:textFill>
            <w14:solidFill>
              <w14:schemeClr w14:val="tx1"/>
            </w14:solidFill>
          </w14:textFill>
        </w:rPr>
        <w:t>大美盂县</w:t>
      </w:r>
      <w:r>
        <w:rPr>
          <w:rFonts w:hint="eastAsia" w:ascii="仿宋" w:hAnsi="仿宋" w:eastAsia="仿宋" w:cs="仿宋"/>
          <w:i w:val="0"/>
          <w:iCs w:val="0"/>
          <w:caps w:val="0"/>
          <w:color w:val="000000" w:themeColor="text1"/>
          <w:spacing w:val="0"/>
          <w:sz w:val="32"/>
          <w:szCs w:val="32"/>
          <w:u w:val="none"/>
          <w14:textFill>
            <w14:solidFill>
              <w14:schemeClr w14:val="tx1"/>
            </w14:solidFill>
          </w14:textFill>
        </w:rPr>
        <w:t>”品牌</w:t>
      </w:r>
      <w:r>
        <w:rPr>
          <w:rFonts w:hint="eastAsia" w:ascii="仿宋" w:hAnsi="仿宋" w:eastAsia="仿宋" w:cs="仿宋"/>
          <w:i w:val="0"/>
          <w:iCs w:val="0"/>
          <w:caps w:val="0"/>
          <w:color w:val="000000" w:themeColor="text1"/>
          <w:spacing w:val="0"/>
          <w:sz w:val="32"/>
          <w:szCs w:val="32"/>
          <w:u w:val="none"/>
          <w:lang w:eastAsia="zh-CN"/>
          <w14:textFill>
            <w14:solidFill>
              <w14:schemeClr w14:val="tx1"/>
            </w14:solidFill>
          </w14:textFill>
        </w:rPr>
        <w:t>，</w:t>
      </w:r>
      <w:r>
        <w:rPr>
          <w:rFonts w:hint="eastAsia" w:ascii="仿宋" w:hAnsi="仿宋" w:eastAsia="仿宋" w:cs="仿宋"/>
          <w:i w:val="0"/>
          <w:iCs w:val="0"/>
          <w:caps w:val="0"/>
          <w:color w:val="auto"/>
          <w:spacing w:val="0"/>
          <w:sz w:val="32"/>
          <w:szCs w:val="32"/>
          <w:lang w:eastAsia="zh-CN"/>
        </w:rPr>
        <w:t>开展省级文旅康养集聚区创建。</w:t>
      </w:r>
      <w:r>
        <w:rPr>
          <w:rFonts w:hint="eastAsia" w:ascii="楷体" w:hAnsi="楷体" w:eastAsia="楷体" w:cs="楷体"/>
          <w:color w:val="000000"/>
          <w:kern w:val="0"/>
          <w:sz w:val="32"/>
          <w:szCs w:val="32"/>
          <w:lang w:val="en-US" w:eastAsia="zh-CN" w:bidi="ar"/>
        </w:rPr>
        <w:t>（县文旅局）</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both"/>
        <w:textAlignment w:val="auto"/>
        <w:rPr>
          <w:rFonts w:hint="eastAsia" w:ascii="楷体" w:hAnsi="楷体" w:eastAsia="楷体" w:cs="楷体"/>
          <w:b w:val="0"/>
          <w:bCs w:val="0"/>
          <w:color w:val="000000"/>
          <w:kern w:val="0"/>
          <w:sz w:val="32"/>
          <w:szCs w:val="32"/>
          <w:lang w:val="en-US" w:eastAsia="zh-CN" w:bidi="ar"/>
        </w:rPr>
      </w:pPr>
      <w:r>
        <w:rPr>
          <w:rFonts w:hint="eastAsia" w:ascii="楷体" w:hAnsi="楷体" w:eastAsia="楷体" w:cs="楷体"/>
          <w:b w:val="0"/>
          <w:bCs w:val="0"/>
          <w:color w:val="000000"/>
          <w:kern w:val="0"/>
          <w:sz w:val="32"/>
          <w:szCs w:val="32"/>
          <w:lang w:val="en-US" w:eastAsia="zh-CN" w:bidi="ar"/>
        </w:rPr>
        <w:t xml:space="preserve">（六）推进以县城为重要载体的城镇化建设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right="0" w:firstLine="640" w:firstLineChars="200"/>
        <w:jc w:val="both"/>
        <w:textAlignment w:val="auto"/>
        <w:rPr>
          <w:rFonts w:hint="eastAsia" w:ascii="楷体" w:hAnsi="楷体" w:eastAsia="楷体" w:cs="楷体"/>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14.</w:t>
      </w:r>
      <w:r>
        <w:rPr>
          <w:rFonts w:hint="eastAsia" w:ascii="仿宋_GB2312" w:hAnsi="仿宋_GB2312" w:eastAsia="仿宋_GB2312" w:cs="仿宋_GB2312"/>
          <w:b w:val="0"/>
          <w:bCs w:val="0"/>
          <w:color w:val="auto"/>
          <w:sz w:val="32"/>
          <w:szCs w:val="32"/>
          <w:u w:val="none" w:color="auto"/>
          <w:lang w:val="en-US" w:eastAsia="zh-CN"/>
        </w:rPr>
        <w:t>大力发展县域经济，按照市委、市政府赋予我县的能级定位，大力发展“新能源+产业”，打造新型综合能源基地、大力发掘本地固废资源</w:t>
      </w:r>
      <w:r>
        <w:rPr>
          <w:rFonts w:hint="eastAsia" w:ascii="仿宋_GB2312" w:hAnsi="仿宋_GB2312" w:eastAsia="仿宋_GB2312" w:cs="仿宋_GB2312"/>
          <w:b w:val="0"/>
          <w:bCs w:val="0"/>
          <w:color w:val="auto"/>
          <w:sz w:val="32"/>
          <w:szCs w:val="32"/>
          <w:u w:val="none" w:color="auto"/>
          <w:shd w:val="clear" w:color="auto" w:fill="auto"/>
          <w:lang w:val="en-US" w:eastAsia="zh-CN"/>
        </w:rPr>
        <w:t>，发展</w:t>
      </w:r>
      <w:r>
        <w:rPr>
          <w:rFonts w:hint="eastAsia" w:ascii="仿宋_GB2312" w:hAnsi="仿宋_GB2312" w:eastAsia="仿宋_GB2312" w:cs="仿宋_GB2312"/>
          <w:b w:val="0"/>
          <w:bCs w:val="0"/>
          <w:color w:val="auto"/>
          <w:sz w:val="32"/>
          <w:szCs w:val="32"/>
          <w:u w:val="none" w:color="auto"/>
          <w:lang w:val="en-US" w:eastAsia="zh-CN"/>
        </w:rPr>
        <w:t>大宗固废综合利用产业，打造大字固废综合利用基地，在高质量推进煤炭产业发展的基础上，形成各具特色、优势互补的县域产业发展格局。</w:t>
      </w:r>
      <w:r>
        <w:rPr>
          <w:rFonts w:hint="eastAsia" w:ascii="楷体" w:hAnsi="楷体" w:eastAsia="楷体" w:cs="楷体"/>
          <w:color w:val="000000"/>
          <w:kern w:val="0"/>
          <w:sz w:val="32"/>
          <w:szCs w:val="32"/>
          <w:lang w:val="en-US" w:eastAsia="zh-CN" w:bidi="ar"/>
        </w:rPr>
        <w:t>（县发展和改革局、县工信局、县能源局）</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both"/>
        <w:textAlignment w:val="auto"/>
        <w:rPr>
          <w:rFonts w:hint="eastAsia" w:ascii="楷体" w:hAnsi="楷体" w:eastAsia="楷体" w:cs="楷体"/>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15.提升教育医疗水平。实施县中发展提升计划，提升县公办高中的办学水平，扩大县（区）普惠性学前教育资源供给等，提升公共服务能力。</w:t>
      </w:r>
      <w:r>
        <w:rPr>
          <w:rFonts w:hint="eastAsia" w:ascii="仿宋" w:hAnsi="仿宋" w:eastAsia="仿宋" w:cs="仿宋"/>
          <w:sz w:val="32"/>
          <w:szCs w:val="32"/>
          <w:lang w:val="en-US" w:eastAsia="zh-CN"/>
        </w:rPr>
        <w:t>积极争取上级财政资金支持幼儿园和义务教育阶段学校</w:t>
      </w:r>
      <w:r>
        <w:rPr>
          <w:rFonts w:hint="eastAsia" w:ascii="仿宋" w:hAnsi="仿宋" w:eastAsia="仿宋" w:cs="仿宋"/>
          <w:color w:val="auto"/>
          <w:sz w:val="32"/>
          <w:szCs w:val="32"/>
          <w:u w:val="none"/>
          <w:lang w:val="en-US" w:eastAsia="zh-CN"/>
        </w:rPr>
        <w:t>改建</w:t>
      </w:r>
      <w:r>
        <w:rPr>
          <w:rFonts w:hint="eastAsia" w:ascii="仿宋" w:hAnsi="仿宋" w:eastAsia="仿宋" w:cs="仿宋"/>
          <w:sz w:val="32"/>
          <w:szCs w:val="32"/>
          <w:lang w:val="en-US" w:eastAsia="zh-CN"/>
        </w:rPr>
        <w:t>。推动全县基础优质教育均衡发展，深化城乡学校共同体建设，依托国家智慧教育平台和我县教育资源公共服务平台共享优质资源，缩小城乡、校际间差距，基本消除县城学校的“大校额”现象；</w:t>
      </w:r>
      <w:r>
        <w:rPr>
          <w:rFonts w:hint="eastAsia" w:ascii="仿宋" w:hAnsi="仿宋" w:eastAsia="仿宋" w:cs="仿宋"/>
          <w:color w:val="auto"/>
          <w:kern w:val="0"/>
          <w:sz w:val="32"/>
          <w:szCs w:val="32"/>
          <w:lang w:val="en-US" w:eastAsia="zh-CN" w:bidi="ar"/>
        </w:rPr>
        <w:t>实施</w:t>
      </w:r>
      <w:r>
        <w:rPr>
          <w:rFonts w:hint="eastAsia" w:ascii="仿宋" w:hAnsi="仿宋" w:eastAsia="仿宋" w:cs="仿宋"/>
          <w:color w:val="000000"/>
          <w:kern w:val="0"/>
          <w:sz w:val="32"/>
          <w:szCs w:val="32"/>
          <w:lang w:val="en-US" w:eastAsia="zh-CN" w:bidi="ar"/>
        </w:rPr>
        <w:t>县级医院提标扩能，加强县级医院服务能力提升，办好人民医院、中医医院、妇幼保健院3所县级综合医院。</w:t>
      </w:r>
      <w:r>
        <w:rPr>
          <w:rFonts w:hint="eastAsia" w:ascii="楷体" w:hAnsi="楷体" w:eastAsia="楷体" w:cs="楷体"/>
          <w:color w:val="000000"/>
          <w:kern w:val="0"/>
          <w:sz w:val="32"/>
          <w:szCs w:val="32"/>
          <w:lang w:val="en-US" w:eastAsia="zh-CN" w:bidi="ar"/>
        </w:rPr>
        <w:t>（县教科局、县卫健局）</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right="0" w:firstLine="640" w:firstLineChars="200"/>
        <w:jc w:val="both"/>
        <w:textAlignment w:val="auto"/>
        <w:rPr>
          <w:rFonts w:hint="eastAsia" w:ascii="楷体" w:hAnsi="楷体" w:eastAsia="楷体" w:cs="楷体"/>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16.加强托育服务体系建设。通过改建、扩建幼儿园，增加托班资源供给，加强社区婴幼儿照护服务设施与现有社区公共服务设施的功能衔接，充分利用农村公共服务设施和闲置场所，支持开办非营利性婴幼儿照护服务机构，鼓励国有企业和社会力量积极参与各级政府推动的普惠托育服务体系建设。建设1所</w:t>
      </w:r>
      <w:r>
        <w:rPr>
          <w:rFonts w:hint="eastAsia" w:ascii="仿宋" w:hAnsi="仿宋" w:eastAsia="仿宋" w:cs="仿宋"/>
          <w:color w:val="auto"/>
          <w:kern w:val="0"/>
          <w:sz w:val="32"/>
          <w:szCs w:val="32"/>
          <w:u w:val="none"/>
          <w:lang w:val="en-US" w:eastAsia="zh-CN" w:bidi="ar"/>
        </w:rPr>
        <w:t>100</w:t>
      </w:r>
      <w:r>
        <w:rPr>
          <w:rFonts w:hint="eastAsia" w:ascii="仿宋" w:hAnsi="仿宋" w:eastAsia="仿宋" w:cs="仿宋"/>
          <w:color w:val="000000"/>
          <w:kern w:val="0"/>
          <w:sz w:val="32"/>
          <w:szCs w:val="32"/>
          <w:lang w:val="en-US" w:eastAsia="zh-CN" w:bidi="ar"/>
        </w:rPr>
        <w:t>个托位的示范性公办综合托育机构，着力破解“养”的难题、提升“育”的质量。</w:t>
      </w:r>
      <w:r>
        <w:rPr>
          <w:rFonts w:hint="eastAsia" w:ascii="楷体" w:hAnsi="楷体" w:eastAsia="楷体" w:cs="楷体"/>
          <w:color w:val="000000"/>
          <w:kern w:val="0"/>
          <w:sz w:val="32"/>
          <w:szCs w:val="32"/>
          <w:lang w:val="en-US" w:eastAsia="zh-CN" w:bidi="ar"/>
        </w:rPr>
        <w:t>（县卫健局、县财政局）</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 xml:space="preserve">三、提高城市规划、建设、治理水平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both"/>
        <w:textAlignment w:val="auto"/>
        <w:rPr>
          <w:rFonts w:hint="eastAsia" w:ascii="楷体" w:hAnsi="楷体" w:eastAsia="楷体" w:cs="楷体"/>
          <w:b w:val="0"/>
          <w:bCs w:val="0"/>
          <w:color w:val="000000"/>
          <w:kern w:val="0"/>
          <w:sz w:val="32"/>
          <w:szCs w:val="32"/>
          <w:lang w:val="en-US" w:eastAsia="zh-CN" w:bidi="ar"/>
        </w:rPr>
      </w:pPr>
      <w:r>
        <w:rPr>
          <w:rFonts w:hint="eastAsia" w:ascii="楷体" w:hAnsi="楷体" w:eastAsia="楷体" w:cs="楷体"/>
          <w:b w:val="0"/>
          <w:bCs w:val="0"/>
          <w:color w:val="000000"/>
          <w:kern w:val="0"/>
          <w:sz w:val="32"/>
          <w:szCs w:val="32"/>
          <w:lang w:val="en-US" w:eastAsia="zh-CN" w:bidi="ar"/>
        </w:rPr>
        <w:t xml:space="preserve">（七）强化国土空间规划管控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both"/>
        <w:textAlignment w:val="auto"/>
        <w:rPr>
          <w:rFonts w:hint="eastAsia" w:ascii="楷体" w:hAnsi="楷体" w:eastAsia="楷体" w:cs="楷体"/>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17.</w:t>
      </w:r>
      <w:r>
        <w:rPr>
          <w:rFonts w:hint="eastAsia" w:ascii="仿宋_GB2312" w:hAnsi="仿宋_GB2312" w:eastAsia="仿宋_GB2312" w:cs="仿宋_GB2312"/>
          <w:sz w:val="32"/>
          <w:szCs w:val="32"/>
          <w:lang w:val="en-US" w:eastAsia="zh-CN"/>
        </w:rPr>
        <w:t>强化国土空间规划战略引领。全面推进市、县、乡镇三级国土空间总体规划以及村庄规划专项规划的编制与报批工作，完善规划体系。严格按照“三区三线”划定成果报批项目，合理运用用地预审简化政策，保障项目用地需求。</w:t>
      </w:r>
      <w:r>
        <w:rPr>
          <w:rFonts w:hint="eastAsia" w:ascii="楷体" w:hAnsi="楷体" w:eastAsia="楷体" w:cs="楷体"/>
          <w:color w:val="000000"/>
          <w:kern w:val="0"/>
          <w:sz w:val="32"/>
          <w:szCs w:val="32"/>
          <w:lang w:val="en-US" w:eastAsia="zh-CN" w:bidi="ar"/>
        </w:rPr>
        <w:t>（县自然资源局）</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sz w:val="32"/>
          <w:szCs w:val="32"/>
        </w:rPr>
      </w:pPr>
      <w:r>
        <w:rPr>
          <w:rFonts w:hint="eastAsia" w:ascii="仿宋" w:hAnsi="仿宋" w:eastAsia="仿宋" w:cs="仿宋"/>
          <w:color w:val="000000"/>
          <w:kern w:val="0"/>
          <w:sz w:val="32"/>
          <w:szCs w:val="32"/>
          <w:lang w:val="en-US" w:eastAsia="zh-CN" w:bidi="ar"/>
        </w:rPr>
        <w:t>18.土地要素保障持续推进。</w:t>
      </w:r>
      <w:r>
        <w:rPr>
          <w:rFonts w:hint="eastAsia" w:ascii="仿宋_GB2312" w:hAnsi="仿宋_GB2312" w:eastAsia="仿宋_GB2312" w:cs="仿宋_GB2312"/>
          <w:sz w:val="32"/>
          <w:szCs w:val="32"/>
          <w:lang w:val="en-US" w:eastAsia="zh-CN"/>
        </w:rPr>
        <w:t>牢固树立“项目是第一支撑”理念，对全县重点工程项目逐一进行梳理，实施台账管理，动态跟踪服务；精准配置建设用地计划指标，对纳入国家、省级重大项目用地清单且无违法用地的项目，由自然资源部统一确认配置计划指标，对其他项目用地指标按照国家土地利用计划配置规则，采取“增存挂钩”的办法进行解决。</w:t>
      </w:r>
      <w:r>
        <w:rPr>
          <w:rFonts w:hint="eastAsia" w:ascii="楷体" w:hAnsi="楷体" w:eastAsia="楷体" w:cs="楷体"/>
          <w:color w:val="000000"/>
          <w:kern w:val="0"/>
          <w:sz w:val="32"/>
          <w:szCs w:val="32"/>
          <w:lang w:val="en-US" w:eastAsia="zh-CN" w:bidi="ar"/>
        </w:rPr>
        <w:t>（县自然资源局）</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both"/>
        <w:textAlignment w:val="auto"/>
        <w:rPr>
          <w:rFonts w:hint="default" w:ascii="楷体" w:hAnsi="楷体" w:eastAsia="楷体" w:cs="楷体"/>
          <w:b w:val="0"/>
          <w:bCs w:val="0"/>
          <w:color w:val="000000"/>
          <w:kern w:val="0"/>
          <w:sz w:val="32"/>
          <w:szCs w:val="32"/>
          <w:lang w:val="en-US" w:eastAsia="zh-CN" w:bidi="ar"/>
        </w:rPr>
      </w:pPr>
      <w:r>
        <w:rPr>
          <w:rFonts w:hint="eastAsia" w:ascii="楷体" w:hAnsi="楷体" w:eastAsia="楷体" w:cs="楷体"/>
          <w:b w:val="0"/>
          <w:bCs w:val="0"/>
          <w:color w:val="000000"/>
          <w:kern w:val="0"/>
          <w:sz w:val="32"/>
          <w:szCs w:val="32"/>
          <w:lang w:val="en-US" w:eastAsia="zh-CN" w:bidi="ar"/>
        </w:rPr>
        <w:t>（八）推进宜居城市建设</w:t>
      </w:r>
    </w:p>
    <w:p>
      <w:pPr>
        <w:keepNext w:val="0"/>
        <w:keepLines w:val="0"/>
        <w:pageBreakBefore w:val="0"/>
        <w:widowControl w:val="0"/>
        <w:suppressLineNumbers w:val="0"/>
        <w:kinsoku/>
        <w:wordWrap/>
        <w:overflowPunct/>
        <w:topLinePunct w:val="0"/>
        <w:autoSpaceDE/>
        <w:autoSpaceDN/>
        <w:bidi w:val="0"/>
        <w:snapToGrid/>
        <w:spacing w:line="560" w:lineRule="exact"/>
        <w:ind w:right="0" w:firstLine="640" w:firstLineChars="200"/>
        <w:jc w:val="both"/>
        <w:textAlignment w:val="auto"/>
        <w:rPr>
          <w:rFonts w:hint="eastAsia" w:ascii="楷体" w:hAnsi="楷体" w:eastAsia="楷体" w:cs="楷体"/>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19.加快建设示范性居家社区养老服务网络，确保新建居住区同步达标配建养老服务设施，既有居住区因地制宜建设一批养老服务设施，</w: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t>全力实施城镇社区幸福养老提速工程。</w:t>
      </w:r>
      <w:r>
        <w:rPr>
          <w:rFonts w:hint="eastAsia" w:ascii="楷体" w:hAnsi="楷体" w:eastAsia="楷体" w:cs="楷体"/>
          <w:color w:val="000000"/>
          <w:kern w:val="0"/>
          <w:sz w:val="32"/>
          <w:szCs w:val="32"/>
          <w:lang w:val="en-US" w:eastAsia="zh-CN" w:bidi="ar"/>
        </w:rPr>
        <w:t xml:space="preserve">（县民政局、县住建局） </w:t>
      </w:r>
    </w:p>
    <w:p>
      <w:pPr>
        <w:keepNext w:val="0"/>
        <w:keepLines w:val="0"/>
        <w:pageBreakBefore w:val="0"/>
        <w:widowControl w:val="0"/>
        <w:suppressLineNumbers w:val="0"/>
        <w:kinsoku/>
        <w:wordWrap/>
        <w:overflowPunct/>
        <w:topLinePunct w:val="0"/>
        <w:autoSpaceDE/>
        <w:autoSpaceDN/>
        <w:bidi w:val="0"/>
        <w:snapToGrid/>
        <w:spacing w:line="560" w:lineRule="exact"/>
        <w:ind w:right="0" w:firstLine="640" w:firstLineChars="200"/>
        <w:jc w:val="both"/>
        <w:textAlignment w:val="auto"/>
        <w:rPr>
          <w:rFonts w:hint="eastAsia" w:ascii="楷体" w:hAnsi="楷体" w:eastAsia="楷体" w:cs="楷体"/>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20.有序推进城市更新。加快推进县城金龙街改造、一中环形路建设、秀水西街延伸线等城市路网建设，扩大城市框架，打通交通堵点。全面启动2023年度老旧小区改造，雨污分流、老旧供热管网改造。继续对既有住宅自愿加装电梯实施奖补，开展完整居住社区建设工作。因地制宜增加停车和充电桩等配套设施，优化存量空间结构功能。</w:t>
      </w:r>
      <w:r>
        <w:rPr>
          <w:rFonts w:hint="eastAsia" w:ascii="楷体" w:hAnsi="楷体" w:eastAsia="楷体" w:cs="楷体"/>
          <w:color w:val="000000"/>
          <w:kern w:val="0"/>
          <w:sz w:val="32"/>
          <w:szCs w:val="32"/>
          <w:lang w:val="en-US" w:eastAsia="zh-CN" w:bidi="ar"/>
        </w:rPr>
        <w:t xml:space="preserve">（县住建局、县能源局、县城镇社区办事处）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both"/>
        <w:textAlignment w:val="auto"/>
        <w:rPr>
          <w:rFonts w:hint="eastAsia" w:ascii="楷体" w:hAnsi="楷体" w:eastAsia="楷体" w:cs="楷体"/>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21.加强基础设施建设。开工改造40个县城老旧小区。</w:t>
      </w:r>
      <w:r>
        <w:rPr>
          <w:rStyle w:val="14"/>
          <w:rFonts w:hAnsi="宋体"/>
          <w:sz w:val="32"/>
          <w:szCs w:val="32"/>
          <w:lang w:val="en-US" w:eastAsia="zh-CN" w:bidi="ar-SA"/>
        </w:rPr>
        <w:t>提高管网收集能力，积极推进管网“雨污分流”，</w:t>
      </w:r>
      <w:r>
        <w:rPr>
          <w:rStyle w:val="14"/>
          <w:rFonts w:hAnsi="宋体"/>
          <w:sz w:val="32"/>
          <w:szCs w:val="32"/>
          <w:u w:val="none" w:color="auto"/>
          <w:lang w:val="en-US" w:eastAsia="zh-CN" w:bidi="ar-SA"/>
        </w:rPr>
        <w:t>完成雨污分流改造</w:t>
      </w:r>
      <w:r>
        <w:rPr>
          <w:rStyle w:val="14"/>
          <w:rFonts w:hint="eastAsia" w:hAnsi="宋体"/>
          <w:sz w:val="32"/>
          <w:szCs w:val="32"/>
          <w:u w:val="none" w:color="auto"/>
          <w:lang w:val="en-US" w:eastAsia="zh-CN" w:bidi="ar-SA"/>
        </w:rPr>
        <w:t>10</w:t>
      </w:r>
      <w:r>
        <w:rPr>
          <w:rStyle w:val="14"/>
          <w:rFonts w:hAnsi="宋体"/>
          <w:sz w:val="32"/>
          <w:szCs w:val="32"/>
          <w:u w:val="none" w:color="auto"/>
          <w:lang w:val="en-US" w:eastAsia="zh-CN" w:bidi="ar-SA"/>
        </w:rPr>
        <w:t>公里</w:t>
      </w:r>
      <w:r>
        <w:rPr>
          <w:rStyle w:val="14"/>
          <w:rFonts w:hAnsi="宋体"/>
          <w:sz w:val="32"/>
          <w:szCs w:val="32"/>
          <w:lang w:val="en-US" w:eastAsia="zh-CN" w:bidi="ar-SA"/>
        </w:rPr>
        <w:t>。</w:t>
      </w:r>
      <w:r>
        <w:rPr>
          <w:rFonts w:hint="eastAsia" w:ascii="仿宋" w:hAnsi="仿宋" w:eastAsia="仿宋" w:cs="仿宋"/>
          <w:color w:val="000000"/>
          <w:kern w:val="0"/>
          <w:sz w:val="32"/>
          <w:szCs w:val="32"/>
          <w:lang w:val="en-US" w:eastAsia="zh-CN" w:bidi="ar"/>
        </w:rPr>
        <w:t>积极利用中央预算内投资、地方政府专项债券、政策性开发性金融工具等，支持补齐县城垃圾转运焚烧、排水等基础设施短板。积极推动县城污水无害化处理，</w:t>
      </w:r>
      <w:r>
        <w:rPr>
          <w:rStyle w:val="14"/>
          <w:rFonts w:hint="eastAsia" w:hAnsi="宋体"/>
          <w:strike w:val="0"/>
          <w:dstrike w:val="0"/>
          <w:sz w:val="32"/>
          <w:szCs w:val="32"/>
          <w:u w:val="none" w:color="auto"/>
          <w:lang w:val="en-US" w:eastAsia="zh-CN" w:bidi="ar-SA"/>
        </w:rPr>
        <w:t>改造</w:t>
      </w:r>
      <w:r>
        <w:rPr>
          <w:rStyle w:val="14"/>
          <w:rFonts w:hAnsi="宋体"/>
          <w:strike w:val="0"/>
          <w:dstrike w:val="0"/>
          <w:sz w:val="32"/>
          <w:szCs w:val="32"/>
          <w:u w:val="none" w:color="auto"/>
          <w:lang w:val="en-US" w:eastAsia="zh-CN" w:bidi="ar-SA"/>
        </w:rPr>
        <w:t>污水管网</w:t>
      </w:r>
      <w:r>
        <w:rPr>
          <w:rStyle w:val="14"/>
          <w:rFonts w:hint="eastAsia" w:hAnsi="宋体"/>
          <w:strike w:val="0"/>
          <w:dstrike w:val="0"/>
          <w:sz w:val="32"/>
          <w:szCs w:val="32"/>
          <w:u w:val="none" w:color="auto"/>
          <w:lang w:val="en-US" w:eastAsia="zh-CN" w:bidi="ar-SA"/>
        </w:rPr>
        <w:t>2</w:t>
      </w:r>
      <w:r>
        <w:rPr>
          <w:rStyle w:val="14"/>
          <w:rFonts w:hAnsi="宋体"/>
          <w:strike w:val="0"/>
          <w:dstrike w:val="0"/>
          <w:sz w:val="32"/>
          <w:szCs w:val="32"/>
          <w:u w:val="none" w:color="auto"/>
          <w:lang w:val="en-US" w:eastAsia="zh-CN" w:bidi="ar-SA"/>
        </w:rPr>
        <w:t>公里，县城污水处理率达</w:t>
      </w:r>
      <w:r>
        <w:rPr>
          <w:rStyle w:val="14"/>
          <w:rFonts w:hint="eastAsia" w:hAnsi="宋体"/>
          <w:strike w:val="0"/>
          <w:dstrike w:val="0"/>
          <w:sz w:val="32"/>
          <w:szCs w:val="32"/>
          <w:u w:val="none" w:color="auto"/>
          <w:lang w:val="en-US" w:eastAsia="zh-CN" w:bidi="ar-SA"/>
        </w:rPr>
        <w:t>到100%</w:t>
      </w:r>
      <w:r>
        <w:rPr>
          <w:rStyle w:val="14"/>
          <w:rFonts w:hAnsi="宋体"/>
          <w:strike w:val="0"/>
          <w:dstrike w:val="0"/>
          <w:sz w:val="32"/>
          <w:szCs w:val="32"/>
          <w:u w:val="none" w:color="auto"/>
          <w:lang w:val="en-US" w:eastAsia="zh-CN" w:bidi="ar-SA"/>
        </w:rPr>
        <w:t>以上。</w:t>
      </w:r>
      <w:r>
        <w:rPr>
          <w:rFonts w:hint="eastAsia" w:ascii="楷体" w:hAnsi="楷体" w:eastAsia="楷体" w:cs="楷体"/>
          <w:color w:val="000000"/>
          <w:kern w:val="0"/>
          <w:sz w:val="32"/>
          <w:szCs w:val="32"/>
          <w:lang w:val="en-US" w:eastAsia="zh-CN" w:bidi="ar"/>
        </w:rPr>
        <w:t>（县住建局、县财政局）</w:t>
      </w:r>
    </w:p>
    <w:p>
      <w:pPr>
        <w:keepNext w:val="0"/>
        <w:keepLines w:val="0"/>
        <w:pageBreakBefore w:val="0"/>
        <w:widowControl w:val="0"/>
        <w:suppressLineNumbers w:val="0"/>
        <w:kinsoku/>
        <w:wordWrap/>
        <w:overflowPunct/>
        <w:topLinePunct w:val="0"/>
        <w:autoSpaceDE/>
        <w:autoSpaceDN/>
        <w:bidi w:val="0"/>
        <w:snapToGrid/>
        <w:spacing w:line="560" w:lineRule="exact"/>
        <w:ind w:right="0" w:firstLine="640" w:firstLineChars="200"/>
        <w:jc w:val="both"/>
        <w:textAlignment w:val="auto"/>
        <w:rPr>
          <w:rFonts w:hint="eastAsia" w:ascii="楷体" w:hAnsi="楷体" w:eastAsia="楷体" w:cs="楷体"/>
          <w:b w:val="0"/>
          <w:bCs w:val="0"/>
          <w:color w:val="000000"/>
          <w:kern w:val="0"/>
          <w:sz w:val="32"/>
          <w:szCs w:val="32"/>
          <w:lang w:val="en-US" w:eastAsia="zh-CN" w:bidi="ar"/>
        </w:rPr>
      </w:pPr>
      <w:r>
        <w:rPr>
          <w:rFonts w:hint="eastAsia" w:ascii="楷体" w:hAnsi="楷体" w:eastAsia="楷体" w:cs="楷体"/>
          <w:b w:val="0"/>
          <w:bCs w:val="0"/>
          <w:color w:val="000000"/>
          <w:kern w:val="0"/>
          <w:sz w:val="32"/>
          <w:szCs w:val="32"/>
          <w:lang w:val="en-US" w:eastAsia="zh-CN" w:bidi="ar"/>
        </w:rPr>
        <w:t xml:space="preserve">（九）推进韧性城市建设 </w:t>
      </w:r>
    </w:p>
    <w:p>
      <w:pPr>
        <w:keepNext w:val="0"/>
        <w:keepLines w:val="0"/>
        <w:pageBreakBefore w:val="0"/>
        <w:widowControl w:val="0"/>
        <w:suppressLineNumbers w:val="0"/>
        <w:kinsoku/>
        <w:wordWrap/>
        <w:overflowPunct/>
        <w:topLinePunct w:val="0"/>
        <w:autoSpaceDE/>
        <w:autoSpaceDN/>
        <w:bidi w:val="0"/>
        <w:snapToGrid/>
        <w:spacing w:line="560" w:lineRule="exact"/>
        <w:ind w:right="0" w:firstLine="640" w:firstLineChars="200"/>
        <w:jc w:val="both"/>
        <w:textAlignment w:val="auto"/>
        <w:rPr>
          <w:rFonts w:hint="eastAsia" w:ascii="楷体" w:hAnsi="楷体" w:eastAsia="楷体" w:cs="楷体"/>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22.探索建立城市安全风险清单管理制度，编制风险清单，加强城市安全风险预警能力建设。修订防洪排涝等防灾救灾预案，完善自然灾害监测感知网络，加强对城市内气象监测站网的布局。</w:t>
      </w:r>
      <w:r>
        <w:rPr>
          <w:rFonts w:hint="eastAsia" w:ascii="楷体" w:hAnsi="楷体" w:eastAsia="楷体" w:cs="楷体"/>
          <w:color w:val="000000"/>
          <w:kern w:val="0"/>
          <w:sz w:val="32"/>
          <w:szCs w:val="32"/>
          <w:lang w:val="en-US" w:eastAsia="zh-CN" w:bidi="ar"/>
        </w:rPr>
        <w:t xml:space="preserve">（县应急管理局、县气象局、县自然资源局、县水利局） </w:t>
      </w:r>
    </w:p>
    <w:p>
      <w:pPr>
        <w:keepNext w:val="0"/>
        <w:keepLines w:val="0"/>
        <w:pageBreakBefore w:val="0"/>
        <w:widowControl w:val="0"/>
        <w:suppressLineNumbers w:val="0"/>
        <w:kinsoku/>
        <w:wordWrap/>
        <w:overflowPunct/>
        <w:topLinePunct w:val="0"/>
        <w:autoSpaceDE/>
        <w:autoSpaceDN/>
        <w:bidi w:val="0"/>
        <w:snapToGrid/>
        <w:spacing w:line="560" w:lineRule="exact"/>
        <w:ind w:right="0" w:firstLine="640" w:firstLineChars="200"/>
        <w:jc w:val="both"/>
        <w:textAlignment w:val="auto"/>
        <w:rPr>
          <w:rFonts w:hint="eastAsia" w:ascii="楷体" w:hAnsi="楷体" w:eastAsia="楷体" w:cs="楷体"/>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23.提升城市生命线保障能力，加快推进城市燃气管道等老化更新改造，加强城市防洪排涝与调蓄设施建设，开展城市市政基础设施普查和综合管理信息平台建设。</w:t>
      </w:r>
      <w:r>
        <w:rPr>
          <w:rFonts w:hint="eastAsia" w:ascii="楷体" w:hAnsi="楷体" w:eastAsia="楷体" w:cs="楷体"/>
          <w:color w:val="000000"/>
          <w:kern w:val="0"/>
          <w:sz w:val="32"/>
          <w:szCs w:val="32"/>
          <w:lang w:val="en-US" w:eastAsia="zh-CN" w:bidi="ar"/>
        </w:rPr>
        <w:t xml:space="preserve">（县住建局、县应急管理局） </w:t>
      </w:r>
    </w:p>
    <w:p>
      <w:pPr>
        <w:keepNext w:val="0"/>
        <w:keepLines w:val="0"/>
        <w:pageBreakBefore w:val="0"/>
        <w:widowControl w:val="0"/>
        <w:suppressLineNumbers w:val="0"/>
        <w:kinsoku/>
        <w:wordWrap/>
        <w:overflowPunct/>
        <w:topLinePunct w:val="0"/>
        <w:autoSpaceDE/>
        <w:autoSpaceDN/>
        <w:bidi w:val="0"/>
        <w:snapToGrid/>
        <w:spacing w:line="560" w:lineRule="exact"/>
        <w:ind w:right="0" w:firstLine="640" w:firstLineChars="200"/>
        <w:jc w:val="both"/>
        <w:textAlignment w:val="auto"/>
        <w:rPr>
          <w:sz w:val="32"/>
          <w:szCs w:val="32"/>
        </w:rPr>
      </w:pPr>
      <w:r>
        <w:rPr>
          <w:rFonts w:hint="eastAsia" w:ascii="仿宋" w:hAnsi="仿宋" w:eastAsia="仿宋" w:cs="仿宋"/>
          <w:color w:val="000000"/>
          <w:kern w:val="0"/>
          <w:sz w:val="32"/>
          <w:szCs w:val="32"/>
          <w:lang w:val="en-US" w:eastAsia="zh-CN" w:bidi="ar"/>
        </w:rPr>
        <w:t>24.制定盂县应急避难场所建设的实施意见，依托体育场等公共建筑新改建一批应急避难场所。</w:t>
      </w:r>
      <w:r>
        <w:rPr>
          <w:rFonts w:hint="eastAsia" w:ascii="楷体" w:hAnsi="楷体" w:eastAsia="楷体" w:cs="楷体"/>
          <w:color w:val="000000"/>
          <w:kern w:val="0"/>
          <w:sz w:val="32"/>
          <w:szCs w:val="32"/>
          <w:lang w:val="en-US" w:eastAsia="zh-CN" w:bidi="ar"/>
        </w:rPr>
        <w:t>（县应急管理局）</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snapToGrid/>
        <w:spacing w:line="560" w:lineRule="exact"/>
        <w:ind w:right="0" w:firstLine="640" w:firstLineChars="200"/>
        <w:jc w:val="both"/>
        <w:textAlignment w:val="auto"/>
        <w:rPr>
          <w:rFonts w:hint="eastAsia" w:ascii="楷体" w:hAnsi="楷体" w:eastAsia="楷体" w:cs="楷体"/>
          <w:color w:val="000000"/>
          <w:kern w:val="0"/>
          <w:sz w:val="32"/>
          <w:szCs w:val="32"/>
          <w:lang w:val="en-US" w:eastAsia="zh-CN" w:bidi="ar"/>
        </w:rPr>
      </w:pPr>
      <w:r>
        <w:rPr>
          <w:rFonts w:hint="eastAsia" w:ascii="仿宋" w:hAnsi="仿宋" w:eastAsia="仿宋" w:cs="仿宋"/>
          <w:color w:val="auto"/>
          <w:kern w:val="0"/>
          <w:sz w:val="32"/>
          <w:szCs w:val="32"/>
          <w:lang w:val="en-US" w:eastAsia="zh-CN" w:bidi="ar"/>
        </w:rPr>
        <w:t>25.加强应急物资储备，要加快县应急物资储备源建设，充实应急救援装备物资储备。</w:t>
      </w:r>
      <w:r>
        <w:rPr>
          <w:rFonts w:hint="eastAsia" w:ascii="楷体" w:hAnsi="楷体" w:eastAsia="楷体" w:cs="楷体"/>
          <w:color w:val="000000"/>
          <w:kern w:val="0"/>
          <w:sz w:val="32"/>
          <w:szCs w:val="32"/>
          <w:lang w:val="en-US" w:eastAsia="zh-CN" w:bidi="ar"/>
        </w:rPr>
        <w:t xml:space="preserve">（县应急管理局） </w:t>
      </w:r>
    </w:p>
    <w:p>
      <w:pPr>
        <w:keepNext w:val="0"/>
        <w:keepLines w:val="0"/>
        <w:pageBreakBefore w:val="0"/>
        <w:widowControl w:val="0"/>
        <w:suppressLineNumbers w:val="0"/>
        <w:kinsoku/>
        <w:wordWrap/>
        <w:overflowPunct/>
        <w:topLinePunct w:val="0"/>
        <w:autoSpaceDE/>
        <w:autoSpaceDN/>
        <w:bidi w:val="0"/>
        <w:snapToGrid/>
        <w:spacing w:line="560" w:lineRule="exact"/>
        <w:ind w:right="0" w:firstLine="640" w:firstLineChars="200"/>
        <w:jc w:val="both"/>
        <w:textAlignment w:val="auto"/>
        <w:rPr>
          <w:rFonts w:hint="eastAsia" w:ascii="楷体" w:hAnsi="楷体" w:eastAsia="楷体" w:cs="楷体"/>
          <w:b w:val="0"/>
          <w:bCs w:val="0"/>
          <w:color w:val="000000"/>
          <w:kern w:val="0"/>
          <w:sz w:val="32"/>
          <w:szCs w:val="32"/>
          <w:lang w:val="en-US" w:eastAsia="zh-CN" w:bidi="ar"/>
        </w:rPr>
      </w:pPr>
      <w:r>
        <w:rPr>
          <w:rFonts w:hint="eastAsia" w:ascii="楷体" w:hAnsi="楷体" w:eastAsia="楷体" w:cs="楷体"/>
          <w:b w:val="0"/>
          <w:bCs w:val="0"/>
          <w:color w:val="000000"/>
          <w:kern w:val="0"/>
          <w:sz w:val="32"/>
          <w:szCs w:val="32"/>
          <w:lang w:val="en-US" w:eastAsia="zh-CN" w:bidi="ar"/>
        </w:rPr>
        <w:t xml:space="preserve">（十）推进新型智慧城市建设 </w:t>
      </w:r>
    </w:p>
    <w:p>
      <w:pPr>
        <w:keepNext w:val="0"/>
        <w:keepLines w:val="0"/>
        <w:pageBreakBefore w:val="0"/>
        <w:widowControl w:val="0"/>
        <w:suppressLineNumbers w:val="0"/>
        <w:kinsoku/>
        <w:wordWrap/>
        <w:overflowPunct/>
        <w:topLinePunct w:val="0"/>
        <w:autoSpaceDE/>
        <w:autoSpaceDN/>
        <w:bidi w:val="0"/>
        <w:snapToGrid/>
        <w:spacing w:line="560" w:lineRule="exact"/>
        <w:ind w:right="0" w:firstLine="640" w:firstLineChars="200"/>
        <w:jc w:val="both"/>
        <w:textAlignment w:val="auto"/>
        <w:rPr>
          <w:rFonts w:hint="eastAsia" w:ascii="楷体" w:hAnsi="楷体" w:eastAsia="楷体" w:cs="楷体"/>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26.加快推动城市新型基础设施建设。</w:t>
      </w:r>
      <w:r>
        <w:rPr>
          <w:rFonts w:hint="eastAsia" w:ascii="仿宋" w:hAnsi="仿宋" w:eastAsia="仿宋" w:cs="仿宋"/>
          <w:b w:val="0"/>
          <w:bCs w:val="0"/>
          <w:sz w:val="32"/>
          <w:szCs w:val="32"/>
          <w:lang w:val="en-US" w:eastAsia="zh-CN"/>
        </w:rPr>
        <w:t>建设智慧社区综合平台，构建社区一体化平台和场景应用。建设智慧教育平台，打造涵盖教育教学、教育管理、教育评价、生活服务的一体化智慧教育平台，建设技术先进、应用深入、高效安全的智慧校园。建设智慧交通综合管理平台，打造全国中小型城市智慧交通的先行和标杆。</w:t>
      </w:r>
      <w:r>
        <w:rPr>
          <w:rFonts w:hint="eastAsia" w:ascii="仿宋" w:hAnsi="仿宋" w:eastAsia="仿宋" w:cs="仿宋"/>
          <w:color w:val="000000"/>
          <w:kern w:val="0"/>
          <w:sz w:val="32"/>
          <w:szCs w:val="32"/>
          <w:lang w:val="en-US" w:eastAsia="zh-CN" w:bidi="ar"/>
        </w:rPr>
        <w:t>实施“千兆光网”升级行动，实现5G网络县城全覆盖，打造“双千兆”网络城市。统筹建设全县一体化数字底座，加强技术、业务和数据融合，强化部门、平台与数字底座对接协同，推进基础设施、数据资源和公共应用支撑体系共建共享。推进智慧城市标准体系建设，持续开展智慧商圈、智慧商店示范创建。</w:t>
      </w:r>
      <w:r>
        <w:rPr>
          <w:rFonts w:hint="eastAsia" w:ascii="楷体" w:hAnsi="楷体" w:eastAsia="楷体" w:cs="楷体"/>
          <w:color w:val="000000"/>
          <w:kern w:val="0"/>
          <w:sz w:val="32"/>
          <w:szCs w:val="32"/>
          <w:lang w:val="en-US" w:eastAsia="zh-CN" w:bidi="ar"/>
        </w:rPr>
        <w:t xml:space="preserve">（县教科局、县工信局、县交通局、县商务局） </w:t>
      </w:r>
    </w:p>
    <w:p>
      <w:pPr>
        <w:keepNext w:val="0"/>
        <w:keepLines w:val="0"/>
        <w:pageBreakBefore w:val="0"/>
        <w:widowControl w:val="0"/>
        <w:suppressLineNumbers w:val="0"/>
        <w:kinsoku/>
        <w:wordWrap/>
        <w:overflowPunct/>
        <w:topLinePunct w:val="0"/>
        <w:autoSpaceDE/>
        <w:autoSpaceDN/>
        <w:bidi w:val="0"/>
        <w:snapToGrid/>
        <w:spacing w:line="560" w:lineRule="exact"/>
        <w:ind w:right="0" w:firstLine="640" w:firstLineChars="200"/>
        <w:jc w:val="both"/>
        <w:textAlignment w:val="auto"/>
        <w:rPr>
          <w:rFonts w:hint="eastAsia" w:ascii="楷体" w:hAnsi="楷体" w:eastAsia="楷体" w:cs="楷体"/>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27.建立国土空间基础信息平台和国土空间规划“一张图”，构建国土空间规划实施监测网络，率先推动实景三维技术运用于自然资源领域行政审批服务管理，全力推动“智慧审批”“阳光审批”。制定深化智慧城市时空大数据平台建设与应用的指导性文件。</w:t>
      </w:r>
      <w:r>
        <w:rPr>
          <w:rFonts w:hint="eastAsia" w:ascii="楷体" w:hAnsi="楷体" w:eastAsia="楷体" w:cs="楷体"/>
          <w:color w:val="000000"/>
          <w:kern w:val="0"/>
          <w:sz w:val="32"/>
          <w:szCs w:val="32"/>
          <w:lang w:val="en-US" w:eastAsia="zh-CN" w:bidi="ar"/>
        </w:rPr>
        <w:t xml:space="preserve">（县自然资源局） </w:t>
      </w:r>
    </w:p>
    <w:p>
      <w:pPr>
        <w:keepNext w:val="0"/>
        <w:keepLines w:val="0"/>
        <w:pageBreakBefore w:val="0"/>
        <w:widowControl w:val="0"/>
        <w:suppressLineNumbers w:val="0"/>
        <w:kinsoku/>
        <w:wordWrap/>
        <w:overflowPunct/>
        <w:topLinePunct w:val="0"/>
        <w:autoSpaceDE/>
        <w:autoSpaceDN/>
        <w:bidi w:val="0"/>
        <w:snapToGrid/>
        <w:spacing w:line="560" w:lineRule="exact"/>
        <w:ind w:right="0" w:firstLine="640" w:firstLineChars="200"/>
        <w:jc w:val="both"/>
        <w:textAlignment w:val="auto"/>
        <w:rPr>
          <w:sz w:val="32"/>
          <w:szCs w:val="32"/>
        </w:rPr>
      </w:pPr>
      <w:r>
        <w:rPr>
          <w:rFonts w:hint="eastAsia" w:ascii="楷体" w:hAnsi="楷体" w:eastAsia="楷体" w:cs="楷体"/>
          <w:b w:val="0"/>
          <w:bCs w:val="0"/>
          <w:color w:val="000000"/>
          <w:kern w:val="0"/>
          <w:sz w:val="32"/>
          <w:szCs w:val="32"/>
          <w:lang w:val="en-US" w:eastAsia="zh-CN" w:bidi="ar"/>
        </w:rPr>
        <w:t>（十一）促进城市绿色低碳转型</w:t>
      </w:r>
      <w:r>
        <w:rPr>
          <w:rFonts w:hint="eastAsia" w:ascii="仿宋" w:hAnsi="仿宋" w:eastAsia="仿宋" w:cs="仿宋"/>
          <w:b/>
          <w:bCs/>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snapToGrid/>
        <w:spacing w:line="560" w:lineRule="exact"/>
        <w:ind w:right="0" w:firstLine="640" w:firstLineChars="200"/>
        <w:jc w:val="both"/>
        <w:textAlignment w:val="auto"/>
        <w:rPr>
          <w:rFonts w:hint="eastAsia" w:ascii="楷体" w:hAnsi="楷体" w:eastAsia="楷体" w:cs="楷体"/>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28.打好污染防治攻坚战。聚焦二氧化硫、氮氧化物和臭氧污染突出问题，开展扬尘治理专项行动，工业污染防治，加大挥发性有机物减排力度，短倒运输逐步实现新能源化，大气环境质量稳步改善。</w:t>
      </w:r>
      <w:r>
        <w:rPr>
          <w:rFonts w:hint="eastAsia" w:ascii="楷体" w:hAnsi="楷体" w:eastAsia="楷体" w:cs="楷体"/>
          <w:color w:val="000000"/>
          <w:kern w:val="0"/>
          <w:sz w:val="32"/>
          <w:szCs w:val="32"/>
          <w:lang w:val="en-US" w:eastAsia="zh-CN" w:bidi="ar"/>
        </w:rPr>
        <w:t xml:space="preserve">（市生态环境局盂县分局、县住建局、县交通局） </w:t>
      </w:r>
    </w:p>
    <w:p>
      <w:pPr>
        <w:keepNext w:val="0"/>
        <w:keepLines w:val="0"/>
        <w:pageBreakBefore w:val="0"/>
        <w:widowControl w:val="0"/>
        <w:suppressLineNumbers w:val="0"/>
        <w:kinsoku/>
        <w:wordWrap/>
        <w:overflowPunct/>
        <w:topLinePunct w:val="0"/>
        <w:autoSpaceDE/>
        <w:autoSpaceDN/>
        <w:bidi w:val="0"/>
        <w:snapToGrid/>
        <w:spacing w:line="560" w:lineRule="exact"/>
        <w:ind w:right="0" w:firstLine="640" w:firstLineChars="200"/>
        <w:jc w:val="both"/>
        <w:textAlignment w:val="auto"/>
        <w:rPr>
          <w:rFonts w:hint="eastAsia" w:ascii="楷体" w:hAnsi="楷体" w:eastAsia="楷体" w:cs="楷体"/>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29.推动形成绿色生产生活方式。全面推进循环经济产业园建设，重点实施园区基础设施建设、餐厨垃圾和有机废物综合处理、建筑垃圾资源利用等项目，进一步开展绿色建筑创建行动，城镇新建建筑全面执行绿色建筑标准，绿色建筑占新建建筑面积比例达到100%。全面实行排污许可制。实施节能减排降碳全民行动，开展节能宣传周、低碳日等主题宣传活动，提高全民节能低碳意识。开展节约型机关、绿色社区创建行动，布局一批“零碳社区”“零碳小区”试点。加强塑料污染全链条治理，推进可循环快递包装规模化应用。</w:t>
      </w:r>
      <w:r>
        <w:rPr>
          <w:rFonts w:hint="eastAsia" w:ascii="楷体" w:hAnsi="楷体" w:eastAsia="楷体" w:cs="楷体"/>
          <w:color w:val="000000"/>
          <w:kern w:val="0"/>
          <w:sz w:val="32"/>
          <w:szCs w:val="32"/>
          <w:lang w:val="en-US" w:eastAsia="zh-CN" w:bidi="ar"/>
        </w:rPr>
        <w:t>（县住建局、市生态环境局盂县分局）</w:t>
      </w:r>
    </w:p>
    <w:p>
      <w:pPr>
        <w:keepNext w:val="0"/>
        <w:keepLines w:val="0"/>
        <w:pageBreakBefore w:val="0"/>
        <w:widowControl w:val="0"/>
        <w:suppressLineNumbers w:val="0"/>
        <w:kinsoku/>
        <w:wordWrap/>
        <w:overflowPunct/>
        <w:topLinePunct w:val="0"/>
        <w:autoSpaceDE/>
        <w:autoSpaceDN/>
        <w:bidi w:val="0"/>
        <w:snapToGrid/>
        <w:spacing w:line="560" w:lineRule="exact"/>
        <w:ind w:right="0" w:firstLine="640" w:firstLineChars="200"/>
        <w:jc w:val="both"/>
        <w:textAlignment w:val="auto"/>
        <w:rPr>
          <w:rFonts w:hint="eastAsia" w:ascii="楷体" w:hAnsi="楷体" w:eastAsia="楷体" w:cs="楷体"/>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30.深入推进河长制，常态化开展河道“清四乱”。加强入河排污口规范化管理，基本消除县城建成区黑臭水体，实施盂县污水处理厂尾水人工湿地等工程。</w:t>
      </w:r>
      <w:r>
        <w:rPr>
          <w:rFonts w:hint="eastAsia" w:ascii="楷体" w:hAnsi="楷体" w:eastAsia="楷体" w:cs="楷体"/>
          <w:color w:val="000000"/>
          <w:kern w:val="0"/>
          <w:sz w:val="32"/>
          <w:szCs w:val="32"/>
          <w:lang w:val="en-US" w:eastAsia="zh-CN" w:bidi="ar"/>
        </w:rPr>
        <w:t>（县水利局、市生态环境局盂县分局）</w:t>
      </w:r>
    </w:p>
    <w:p>
      <w:pPr>
        <w:keepNext w:val="0"/>
        <w:keepLines w:val="0"/>
        <w:pageBreakBefore w:val="0"/>
        <w:widowControl w:val="0"/>
        <w:suppressLineNumbers w:val="0"/>
        <w:kinsoku/>
        <w:wordWrap/>
        <w:overflowPunct/>
        <w:topLinePunct w:val="0"/>
        <w:autoSpaceDE/>
        <w:autoSpaceDN/>
        <w:bidi w:val="0"/>
        <w:snapToGrid/>
        <w:spacing w:line="560" w:lineRule="exact"/>
        <w:ind w:right="0" w:firstLine="640" w:firstLineChars="200"/>
        <w:jc w:val="both"/>
        <w:textAlignment w:val="auto"/>
        <w:rPr>
          <w:rFonts w:hint="eastAsia" w:ascii="楷体" w:hAnsi="楷体" w:eastAsia="楷体" w:cs="楷体"/>
          <w:b w:val="0"/>
          <w:bCs w:val="0"/>
          <w:color w:val="000000"/>
          <w:kern w:val="0"/>
          <w:sz w:val="32"/>
          <w:szCs w:val="32"/>
          <w:lang w:val="en-US" w:eastAsia="zh-CN" w:bidi="ar"/>
        </w:rPr>
      </w:pPr>
      <w:r>
        <w:rPr>
          <w:rFonts w:hint="eastAsia" w:ascii="楷体" w:hAnsi="楷体" w:eastAsia="楷体" w:cs="楷体"/>
          <w:b w:val="0"/>
          <w:bCs w:val="0"/>
          <w:color w:val="000000"/>
          <w:kern w:val="0"/>
          <w:sz w:val="32"/>
          <w:szCs w:val="32"/>
          <w:lang w:val="en-US" w:eastAsia="zh-CN" w:bidi="ar"/>
        </w:rPr>
        <w:t xml:space="preserve">（十二）推进城市治理现代化 </w:t>
      </w:r>
    </w:p>
    <w:p>
      <w:pPr>
        <w:keepNext w:val="0"/>
        <w:keepLines w:val="0"/>
        <w:pageBreakBefore w:val="0"/>
        <w:widowControl w:val="0"/>
        <w:suppressLineNumbers w:val="0"/>
        <w:kinsoku/>
        <w:wordWrap/>
        <w:overflowPunct/>
        <w:topLinePunct w:val="0"/>
        <w:autoSpaceDE/>
        <w:autoSpaceDN/>
        <w:bidi w:val="0"/>
        <w:snapToGrid/>
        <w:spacing w:line="560" w:lineRule="exact"/>
        <w:ind w:right="0" w:firstLine="640" w:firstLineChars="200"/>
        <w:jc w:val="both"/>
        <w:textAlignment w:val="auto"/>
        <w:rPr>
          <w:rFonts w:hint="eastAsia" w:ascii="楷体" w:hAnsi="楷体" w:eastAsia="楷体" w:cs="楷体"/>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31.全面提升基层治理水平。构建上下贯通、左右联动、同频共振的网格化服务管理格局，加强视频图像信息在提高市域社会治理能力和强化社会治安整体防控工作中的深度应用。</w:t>
      </w:r>
      <w:r>
        <w:rPr>
          <w:rFonts w:hint="eastAsia" w:ascii="楷体" w:hAnsi="楷体" w:eastAsia="楷体" w:cs="楷体"/>
          <w:color w:val="000000"/>
          <w:kern w:val="0"/>
          <w:sz w:val="32"/>
          <w:szCs w:val="32"/>
          <w:lang w:val="en-US" w:eastAsia="zh-CN" w:bidi="ar"/>
        </w:rPr>
        <w:t xml:space="preserve">（县委政法委、县公安局、县民政局） </w:t>
      </w:r>
    </w:p>
    <w:p>
      <w:pPr>
        <w:keepNext w:val="0"/>
        <w:keepLines w:val="0"/>
        <w:pageBreakBefore w:val="0"/>
        <w:widowControl w:val="0"/>
        <w:suppressLineNumbers w:val="0"/>
        <w:kinsoku/>
        <w:wordWrap/>
        <w:overflowPunct/>
        <w:topLinePunct w:val="0"/>
        <w:autoSpaceDE/>
        <w:autoSpaceDN/>
        <w:bidi w:val="0"/>
        <w:snapToGrid/>
        <w:spacing w:line="560" w:lineRule="exact"/>
        <w:ind w:right="0" w:firstLine="640" w:firstLineChars="200"/>
        <w:jc w:val="both"/>
        <w:textAlignment w:val="auto"/>
        <w:rPr>
          <w:rFonts w:hint="eastAsia" w:ascii="楷体" w:hAnsi="楷体" w:eastAsia="楷体" w:cs="楷体"/>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32.落实国家关于社区工作者队伍建设的政策文件，建立健全社区工作者职业体系。加强社会工作专业人才队伍建设，提升专业化服务水平。加强社会工作专业人才的培育力度。有计划地开展社区工作人员培训，鼓励社区工作人员考取社会工作者职业水平证书。</w:t>
      </w:r>
      <w:r>
        <w:rPr>
          <w:rFonts w:hint="eastAsia" w:ascii="楷体" w:hAnsi="楷体" w:eastAsia="楷体" w:cs="楷体"/>
          <w:color w:val="000000"/>
          <w:kern w:val="0"/>
          <w:sz w:val="32"/>
          <w:szCs w:val="32"/>
          <w:lang w:val="en-US" w:eastAsia="zh-CN" w:bidi="ar"/>
        </w:rPr>
        <w:t>（县民政局、县城镇社区办事处）</w:t>
      </w:r>
    </w:p>
    <w:p>
      <w:pPr>
        <w:keepNext w:val="0"/>
        <w:keepLines w:val="0"/>
        <w:pageBreakBefore w:val="0"/>
        <w:widowControl w:val="0"/>
        <w:suppressLineNumbers w:val="0"/>
        <w:kinsoku/>
        <w:wordWrap/>
        <w:overflowPunct/>
        <w:topLinePunct w:val="0"/>
        <w:autoSpaceDE/>
        <w:autoSpaceDN/>
        <w:bidi w:val="0"/>
        <w:snapToGrid/>
        <w:spacing w:line="560" w:lineRule="exact"/>
        <w:ind w:right="0"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 xml:space="preserve">四、深入推进城乡融合发展 </w:t>
      </w:r>
    </w:p>
    <w:p>
      <w:pPr>
        <w:keepNext w:val="0"/>
        <w:keepLines w:val="0"/>
        <w:pageBreakBefore w:val="0"/>
        <w:widowControl w:val="0"/>
        <w:suppressLineNumbers w:val="0"/>
        <w:kinsoku/>
        <w:wordWrap/>
        <w:overflowPunct/>
        <w:topLinePunct w:val="0"/>
        <w:autoSpaceDE/>
        <w:autoSpaceDN/>
        <w:bidi w:val="0"/>
        <w:snapToGrid/>
        <w:spacing w:line="560" w:lineRule="exact"/>
        <w:ind w:right="0" w:firstLine="640" w:firstLineChars="200"/>
        <w:jc w:val="both"/>
        <w:textAlignment w:val="auto"/>
        <w:rPr>
          <w:rFonts w:hint="eastAsia" w:ascii="楷体" w:hAnsi="楷体" w:eastAsia="楷体" w:cs="楷体"/>
          <w:b w:val="0"/>
          <w:bCs w:val="0"/>
          <w:color w:val="000000"/>
          <w:kern w:val="0"/>
          <w:sz w:val="32"/>
          <w:szCs w:val="32"/>
          <w:lang w:val="en-US" w:eastAsia="zh-CN" w:bidi="ar"/>
        </w:rPr>
      </w:pPr>
      <w:r>
        <w:rPr>
          <w:rFonts w:hint="eastAsia" w:ascii="楷体" w:hAnsi="楷体" w:eastAsia="楷体" w:cs="楷体"/>
          <w:b w:val="0"/>
          <w:bCs w:val="0"/>
          <w:color w:val="000000"/>
          <w:kern w:val="0"/>
          <w:sz w:val="32"/>
          <w:szCs w:val="32"/>
          <w:lang w:val="en-US" w:eastAsia="zh-CN" w:bidi="ar"/>
        </w:rPr>
        <w:t>（十三）畅通城乡要素流动</w:t>
      </w:r>
    </w:p>
    <w:p>
      <w:pPr>
        <w:keepNext w:val="0"/>
        <w:keepLines w:val="0"/>
        <w:pageBreakBefore w:val="0"/>
        <w:widowControl w:val="0"/>
        <w:suppressLineNumbers w:val="0"/>
        <w:kinsoku/>
        <w:wordWrap/>
        <w:overflowPunct/>
        <w:topLinePunct w:val="0"/>
        <w:autoSpaceDE/>
        <w:autoSpaceDN/>
        <w:bidi w:val="0"/>
        <w:snapToGrid/>
        <w:spacing w:line="560" w:lineRule="exact"/>
        <w:ind w:right="0" w:firstLine="640" w:firstLineChars="200"/>
        <w:jc w:val="both"/>
        <w:textAlignment w:val="auto"/>
        <w:rPr>
          <w:rFonts w:hint="eastAsia" w:ascii="楷体" w:hAnsi="楷体" w:eastAsia="楷体" w:cs="楷体"/>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33.完善城市专业技术人才定期服务乡村激励机制，探索打通符合条件的入乡就业创业人员在原籍地或就业创业地落户渠道。</w:t>
      </w:r>
      <w:r>
        <w:rPr>
          <w:rFonts w:hint="eastAsia" w:ascii="楷体" w:hAnsi="楷体" w:eastAsia="楷体" w:cs="楷体"/>
          <w:color w:val="000000"/>
          <w:kern w:val="0"/>
          <w:sz w:val="32"/>
          <w:szCs w:val="32"/>
          <w:lang w:val="en-US" w:eastAsia="zh-CN" w:bidi="ar"/>
        </w:rPr>
        <w:t xml:space="preserve">（县人社局、县公安局、县农业农村局） </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0"/>
        <w:rPr>
          <w:rFonts w:hint="eastAsia" w:ascii="楷体" w:hAnsi="楷体" w:eastAsia="楷体" w:cs="楷体"/>
          <w:b w:val="0"/>
          <w:bCs/>
          <w:color w:val="000000"/>
          <w:kern w:val="0"/>
          <w:sz w:val="32"/>
          <w:szCs w:val="32"/>
          <w:lang w:val="en-US" w:eastAsia="zh-CN" w:bidi="ar"/>
        </w:rPr>
      </w:pPr>
      <w:r>
        <w:rPr>
          <w:rFonts w:hint="eastAsia" w:ascii="仿宋" w:hAnsi="仿宋" w:eastAsia="仿宋" w:cs="仿宋"/>
          <w:b w:val="0"/>
          <w:bCs/>
          <w:color w:val="000000"/>
          <w:kern w:val="0"/>
          <w:sz w:val="32"/>
          <w:szCs w:val="32"/>
          <w:lang w:val="en-US" w:eastAsia="zh-CN" w:bidi="ar"/>
        </w:rPr>
        <w:t>34.积极探索闲置宅基地盘活利用和宅基地所有权、资格权、使用权“三权分置”有效实现形式，加快房地一体宅基地确权登记颁证。</w:t>
      </w:r>
      <w:r>
        <w:rPr>
          <w:rFonts w:hint="eastAsia" w:ascii="楷体" w:hAnsi="楷体" w:eastAsia="楷体" w:cs="楷体"/>
          <w:b w:val="0"/>
          <w:bCs/>
          <w:color w:val="000000"/>
          <w:kern w:val="0"/>
          <w:sz w:val="32"/>
          <w:szCs w:val="32"/>
          <w:lang w:val="en-US" w:eastAsia="zh-CN" w:bidi="ar"/>
        </w:rPr>
        <w:t xml:space="preserve">（县农业农村局、县自然资源局） </w:t>
      </w:r>
    </w:p>
    <w:p>
      <w:pPr>
        <w:keepNext w:val="0"/>
        <w:keepLines w:val="0"/>
        <w:pageBreakBefore w:val="0"/>
        <w:widowControl w:val="0"/>
        <w:suppressLineNumbers w:val="0"/>
        <w:kinsoku/>
        <w:wordWrap/>
        <w:overflowPunct/>
        <w:topLinePunct w:val="0"/>
        <w:autoSpaceDE/>
        <w:autoSpaceDN/>
        <w:bidi w:val="0"/>
        <w:snapToGrid/>
        <w:spacing w:line="560" w:lineRule="exact"/>
        <w:ind w:right="0" w:firstLine="640" w:firstLineChars="200"/>
        <w:jc w:val="both"/>
        <w:textAlignment w:val="auto"/>
        <w:rPr>
          <w:rFonts w:hint="eastAsia" w:ascii="楷体" w:hAnsi="楷体" w:eastAsia="楷体" w:cs="楷体"/>
          <w:color w:val="000000"/>
          <w:kern w:val="0"/>
          <w:sz w:val="32"/>
          <w:szCs w:val="32"/>
          <w:lang w:val="en-US" w:eastAsia="zh-CN" w:bidi="ar"/>
        </w:rPr>
      </w:pPr>
      <w:r>
        <w:rPr>
          <w:rFonts w:hint="eastAsia" w:ascii="仿宋" w:hAnsi="仿宋" w:eastAsia="仿宋" w:cs="仿宋"/>
          <w:color w:val="auto"/>
          <w:kern w:val="0"/>
          <w:sz w:val="32"/>
          <w:szCs w:val="32"/>
          <w:lang w:val="en-US" w:eastAsia="zh-CN" w:bidi="ar"/>
        </w:rPr>
        <w:t>35.</w:t>
      </w:r>
      <w:r>
        <w:rPr>
          <w:rFonts w:hint="eastAsia" w:ascii="仿宋_GB2312" w:hAnsi="仿宋_GB2312" w:eastAsia="仿宋_GB2312" w:cs="仿宋_GB2312"/>
          <w:sz w:val="32"/>
          <w:szCs w:val="32"/>
          <w:lang w:val="en-US" w:eastAsia="zh-CN"/>
        </w:rPr>
        <w:t>审慎稳妥推进盂县农村集体经营性建设用地入市试点</w:t>
      </w:r>
      <w:r>
        <w:rPr>
          <w:rFonts w:hint="eastAsia" w:ascii="仿宋" w:hAnsi="仿宋" w:eastAsia="仿宋" w:cs="仿宋"/>
          <w:color w:val="auto"/>
          <w:kern w:val="0"/>
          <w:sz w:val="32"/>
          <w:szCs w:val="32"/>
          <w:lang w:val="en-US" w:eastAsia="zh-CN" w:bidi="ar"/>
        </w:rPr>
        <w:t>。允许符合国土空间规划、用途管制和依法取得的农村集体经营性建设用地入市，建立城乡统一的建设用地市场，推进集体经营性建设用地与国有土地同权同价，同等入市。</w:t>
      </w:r>
      <w:r>
        <w:rPr>
          <w:rFonts w:hint="eastAsia" w:ascii="楷体" w:hAnsi="楷体" w:eastAsia="楷体" w:cs="楷体"/>
          <w:color w:val="000000"/>
          <w:kern w:val="0"/>
          <w:sz w:val="32"/>
          <w:szCs w:val="32"/>
          <w:lang w:val="en-US" w:eastAsia="zh-CN" w:bidi="ar"/>
        </w:rPr>
        <w:t>（县自然资源局）</w:t>
      </w:r>
    </w:p>
    <w:p>
      <w:pPr>
        <w:keepNext w:val="0"/>
        <w:keepLines w:val="0"/>
        <w:pageBreakBefore w:val="0"/>
        <w:widowControl w:val="0"/>
        <w:kinsoku/>
        <w:wordWrap/>
        <w:overflowPunct/>
        <w:topLinePunct w:val="0"/>
        <w:autoSpaceDE/>
        <w:autoSpaceDN/>
        <w:bidi w:val="0"/>
        <w:snapToGrid/>
        <w:spacing w:line="560" w:lineRule="exact"/>
        <w:ind w:right="0" w:firstLine="599"/>
        <w:textAlignment w:val="auto"/>
        <w:rPr>
          <w:rFonts w:hint="eastAsia" w:ascii="楷体" w:hAnsi="楷体" w:eastAsia="楷体" w:cs="楷体"/>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36.提高土地出让收入用于农业农村比例，将符合条件的农业农村项目纳入地方政府专项债券支持范围，探索农业农村基础设施领域中长期信贷模式。</w:t>
      </w:r>
      <w:r>
        <w:rPr>
          <w:rFonts w:ascii="仿宋" w:hAnsi="仿宋" w:eastAsia="仿宋" w:cs="仿宋"/>
          <w:spacing w:val="4"/>
          <w:sz w:val="32"/>
          <w:szCs w:val="32"/>
        </w:rPr>
        <w:t>健全政府投资与金融、社会投入联动机制，鼓励社会资本下乡，支持社会资本参与农村基本公共服务</w:t>
      </w:r>
      <w:r>
        <w:rPr>
          <w:rFonts w:ascii="仿宋" w:hAnsi="仿宋" w:eastAsia="仿宋" w:cs="仿宋"/>
          <w:spacing w:val="-1"/>
          <w:sz w:val="32"/>
          <w:szCs w:val="32"/>
        </w:rPr>
        <w:t>和基础设施建设。</w:t>
      </w:r>
      <w:r>
        <w:rPr>
          <w:rFonts w:hint="eastAsia" w:ascii="楷体" w:hAnsi="楷体" w:eastAsia="楷体" w:cs="楷体"/>
          <w:color w:val="000000"/>
          <w:kern w:val="0"/>
          <w:sz w:val="32"/>
          <w:szCs w:val="32"/>
          <w:lang w:val="en-US" w:eastAsia="zh-CN" w:bidi="ar"/>
        </w:rPr>
        <w:t>（县农业农村局、县财政局）</w:t>
      </w:r>
    </w:p>
    <w:p>
      <w:pPr>
        <w:keepNext w:val="0"/>
        <w:keepLines w:val="0"/>
        <w:pageBreakBefore w:val="0"/>
        <w:widowControl w:val="0"/>
        <w:kinsoku/>
        <w:wordWrap/>
        <w:overflowPunct/>
        <w:topLinePunct w:val="0"/>
        <w:autoSpaceDE/>
        <w:autoSpaceDN/>
        <w:bidi w:val="0"/>
        <w:snapToGrid/>
        <w:spacing w:line="560" w:lineRule="exact"/>
        <w:ind w:right="0" w:firstLine="599"/>
        <w:textAlignment w:val="auto"/>
        <w:rPr>
          <w:rFonts w:hint="default"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37.</w:t>
      </w:r>
      <w:r>
        <w:rPr>
          <w:rFonts w:hint="eastAsia" w:ascii="仿宋" w:hAnsi="仿宋" w:eastAsia="仿宋" w:cs="仿宋"/>
          <w:color w:val="000000"/>
          <w:kern w:val="0"/>
          <w:sz w:val="32"/>
          <w:szCs w:val="32"/>
          <w:lang w:val="en-US" w:eastAsia="zh-CN" w:bidi="ar"/>
        </w:rPr>
        <w:t>推进农产品产地冷藏保鲜设施建设。要结合我县农业产业结构调整，在主要农作物产区，建设农产品冷藏保鲜设施。（</w:t>
      </w:r>
      <w:r>
        <w:rPr>
          <w:rFonts w:hint="eastAsia" w:ascii="楷体" w:hAnsi="楷体" w:eastAsia="楷体" w:cs="楷体"/>
          <w:color w:val="000000"/>
          <w:kern w:val="0"/>
          <w:sz w:val="32"/>
          <w:szCs w:val="32"/>
          <w:lang w:val="en-US" w:eastAsia="zh-CN" w:bidi="ar"/>
        </w:rPr>
        <w:t>县农业农村局</w:t>
      </w:r>
      <w:r>
        <w:rPr>
          <w:rFonts w:hint="eastAsia" w:ascii="仿宋" w:hAnsi="仿宋" w:eastAsia="仿宋" w:cs="仿宋"/>
          <w:color w:val="000000"/>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napToGrid/>
        <w:spacing w:line="560" w:lineRule="exact"/>
        <w:ind w:right="0" w:firstLine="640" w:firstLineChars="200"/>
        <w:jc w:val="both"/>
        <w:textAlignment w:val="auto"/>
        <w:rPr>
          <w:sz w:val="32"/>
          <w:szCs w:val="32"/>
        </w:rPr>
      </w:pPr>
      <w:r>
        <w:rPr>
          <w:rFonts w:hint="eastAsia" w:ascii="楷体" w:hAnsi="楷体" w:eastAsia="楷体" w:cs="楷体"/>
          <w:color w:val="000000"/>
          <w:kern w:val="0"/>
          <w:sz w:val="32"/>
          <w:szCs w:val="32"/>
          <w:lang w:val="en-US" w:eastAsia="zh-CN" w:bidi="ar"/>
        </w:rPr>
        <w:t xml:space="preserve"> </w:t>
      </w:r>
      <w:r>
        <w:rPr>
          <w:rFonts w:hint="eastAsia" w:ascii="楷体" w:hAnsi="楷体" w:eastAsia="楷体" w:cs="楷体"/>
          <w:b w:val="0"/>
          <w:bCs w:val="0"/>
          <w:color w:val="000000"/>
          <w:kern w:val="0"/>
          <w:sz w:val="32"/>
          <w:szCs w:val="32"/>
          <w:lang w:val="en-US" w:eastAsia="zh-CN" w:bidi="ar"/>
        </w:rPr>
        <w:t>（十四）推进城镇基础设施向乡村延伸</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snapToGrid/>
        <w:spacing w:line="560" w:lineRule="exact"/>
        <w:ind w:right="0" w:firstLine="640" w:firstLineChars="200"/>
        <w:jc w:val="both"/>
        <w:textAlignment w:val="auto"/>
        <w:rPr>
          <w:rFonts w:hint="eastAsia" w:ascii="楷体" w:hAnsi="楷体" w:eastAsia="楷体" w:cs="楷体"/>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38.推进县域商业体系建设行动，完善县乡村商业网点和物流配送网络。依托县智慧寄递物流中心建设一批集配中心。深化邮政、供销、交通等既有设施资源整合，加强农村寄递物流体系建设，实现县城全覆盖。</w:t>
      </w:r>
      <w:r>
        <w:rPr>
          <w:rFonts w:hint="eastAsia" w:ascii="楷体" w:hAnsi="楷体" w:eastAsia="楷体" w:cs="楷体"/>
          <w:color w:val="000000"/>
          <w:kern w:val="0"/>
          <w:sz w:val="32"/>
          <w:szCs w:val="32"/>
          <w:lang w:val="en-US" w:eastAsia="zh-CN" w:bidi="ar"/>
        </w:rPr>
        <w:t xml:space="preserve">（县商务局、县交通局、县邮政业发展中心） </w:t>
      </w:r>
    </w:p>
    <w:p>
      <w:pPr>
        <w:keepNext w:val="0"/>
        <w:keepLines w:val="0"/>
        <w:pageBreakBefore w:val="0"/>
        <w:widowControl w:val="0"/>
        <w:suppressLineNumbers w:val="0"/>
        <w:kinsoku/>
        <w:wordWrap/>
        <w:overflowPunct/>
        <w:topLinePunct w:val="0"/>
        <w:autoSpaceDE/>
        <w:autoSpaceDN/>
        <w:bidi w:val="0"/>
        <w:snapToGrid/>
        <w:spacing w:line="560" w:lineRule="exact"/>
        <w:ind w:right="0" w:firstLine="640" w:firstLineChars="200"/>
        <w:jc w:val="both"/>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39.加快建制镇生活污水垃圾收集管网建设，加快推进建制镇污水处理设施和配套</w:t>
      </w:r>
      <w:r>
        <w:rPr>
          <w:rFonts w:hint="eastAsia" w:ascii="仿宋" w:hAnsi="仿宋" w:eastAsia="仿宋" w:cs="仿宋"/>
          <w:color w:val="auto"/>
          <w:kern w:val="0"/>
          <w:sz w:val="32"/>
          <w:szCs w:val="32"/>
          <w:lang w:val="en-US" w:eastAsia="zh-CN" w:bidi="ar"/>
        </w:rPr>
        <w:t>管网</w:t>
      </w:r>
      <w:r>
        <w:rPr>
          <w:rFonts w:hint="eastAsia" w:ascii="仿宋" w:hAnsi="仿宋" w:eastAsia="仿宋" w:cs="仿宋"/>
          <w:color w:val="000000"/>
          <w:kern w:val="0"/>
          <w:sz w:val="32"/>
          <w:szCs w:val="32"/>
          <w:lang w:val="en-US" w:eastAsia="zh-CN" w:bidi="ar"/>
        </w:rPr>
        <w:t>建设。</w:t>
      </w:r>
      <w:r>
        <w:rPr>
          <w:rFonts w:hint="eastAsia" w:ascii="楷体" w:hAnsi="楷体" w:eastAsia="楷体" w:cs="楷体"/>
          <w:color w:val="000000"/>
          <w:kern w:val="0"/>
          <w:sz w:val="32"/>
          <w:szCs w:val="32"/>
          <w:lang w:val="en-US" w:eastAsia="zh-CN" w:bidi="ar"/>
        </w:rPr>
        <w:t>（县住建局、市生态环境局盂县分局）</w:t>
      </w:r>
    </w:p>
    <w:p>
      <w:pPr>
        <w:keepNext w:val="0"/>
        <w:keepLines w:val="0"/>
        <w:pageBreakBefore w:val="0"/>
        <w:widowControl w:val="0"/>
        <w:suppressLineNumbers w:val="0"/>
        <w:kinsoku/>
        <w:wordWrap/>
        <w:overflowPunct/>
        <w:topLinePunct w:val="0"/>
        <w:autoSpaceDE/>
        <w:autoSpaceDN/>
        <w:bidi w:val="0"/>
        <w:snapToGrid/>
        <w:spacing w:line="560" w:lineRule="exact"/>
        <w:ind w:right="0" w:firstLine="640" w:firstLineChars="200"/>
        <w:jc w:val="both"/>
        <w:textAlignment w:val="auto"/>
        <w:rPr>
          <w:rFonts w:hint="eastAsia" w:ascii="楷体" w:hAnsi="楷体" w:eastAsia="楷体" w:cs="楷体"/>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40.推进农村供水规模化，加快推进县城及周边乡镇饮用水网扩容提质工程建设，工程完工后规模化供水工程覆盖农村人口比例力争达到60%。</w:t>
      </w:r>
      <w:r>
        <w:rPr>
          <w:rFonts w:hint="eastAsia" w:ascii="楷体" w:hAnsi="楷体" w:eastAsia="楷体" w:cs="楷体"/>
          <w:color w:val="000000"/>
          <w:kern w:val="0"/>
          <w:sz w:val="32"/>
          <w:szCs w:val="32"/>
          <w:lang w:val="en-US" w:eastAsia="zh-CN" w:bidi="ar"/>
        </w:rPr>
        <w:t xml:space="preserve">（县水利局）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41.</w:t>
      </w:r>
      <w:r>
        <w:rPr>
          <w:rFonts w:hint="eastAsia" w:ascii="仿宋" w:hAnsi="仿宋" w:eastAsia="仿宋" w:cs="仿宋"/>
          <w:color w:val="auto"/>
          <w:sz w:val="32"/>
          <w:szCs w:val="32"/>
        </w:rPr>
        <w:t>统筹推进</w:t>
      </w:r>
      <w:r>
        <w:rPr>
          <w:rFonts w:hint="eastAsia" w:ascii="仿宋" w:hAnsi="仿宋" w:eastAsia="仿宋" w:cs="仿宋"/>
          <w:color w:val="auto"/>
          <w:sz w:val="32"/>
          <w:szCs w:val="32"/>
          <w:lang w:val="en-US" w:eastAsia="zh-CN"/>
        </w:rPr>
        <w:t>国省干线</w:t>
      </w:r>
      <w:r>
        <w:rPr>
          <w:rFonts w:hint="eastAsia" w:ascii="仿宋" w:hAnsi="仿宋" w:eastAsia="仿宋" w:cs="仿宋"/>
          <w:color w:val="auto"/>
          <w:sz w:val="32"/>
          <w:szCs w:val="32"/>
        </w:rPr>
        <w:t>交通路网、市政公用设施、城乡高效配送网络等城乡基础设施一体化规划、建设和管护</w:t>
      </w:r>
      <w:r>
        <w:rPr>
          <w:rFonts w:hint="eastAsia" w:ascii="仿宋" w:hAnsi="仿宋" w:eastAsia="仿宋" w:cs="仿宋"/>
          <w:color w:val="auto"/>
          <w:sz w:val="32"/>
          <w:szCs w:val="32"/>
          <w:lang w:eastAsia="zh-CN"/>
        </w:rPr>
        <w:t>，</w:t>
      </w:r>
      <w:r>
        <w:rPr>
          <w:rFonts w:hint="eastAsia" w:ascii="仿宋" w:hAnsi="仿宋" w:eastAsia="仿宋" w:cs="仿宋"/>
          <w:color w:val="000000"/>
          <w:kern w:val="0"/>
          <w:sz w:val="32"/>
          <w:szCs w:val="32"/>
          <w:lang w:val="en-US" w:eastAsia="zh-CN" w:bidi="ar"/>
        </w:rPr>
        <w:t>积极引导专业化企业有序参与农村基础设施运营管护。</w:t>
      </w:r>
      <w:r>
        <w:rPr>
          <w:rFonts w:hint="eastAsia" w:ascii="楷体" w:hAnsi="楷体" w:eastAsia="楷体" w:cs="楷体"/>
          <w:color w:val="000000"/>
          <w:kern w:val="0"/>
          <w:sz w:val="32"/>
          <w:szCs w:val="32"/>
          <w:lang w:val="en-US" w:eastAsia="zh-CN" w:bidi="ar"/>
        </w:rPr>
        <w:t xml:space="preserve">（县住建局、县交通局、县公路管理段、县东公路管理段、县农业农村局） </w:t>
      </w:r>
    </w:p>
    <w:p>
      <w:pPr>
        <w:keepNext w:val="0"/>
        <w:keepLines w:val="0"/>
        <w:pageBreakBefore w:val="0"/>
        <w:widowControl w:val="0"/>
        <w:suppressLineNumbers w:val="0"/>
        <w:kinsoku/>
        <w:wordWrap/>
        <w:overflowPunct/>
        <w:topLinePunct w:val="0"/>
        <w:autoSpaceDE/>
        <w:autoSpaceDN/>
        <w:bidi w:val="0"/>
        <w:snapToGrid/>
        <w:spacing w:line="560" w:lineRule="exact"/>
        <w:ind w:right="0" w:firstLine="640" w:firstLineChars="200"/>
        <w:jc w:val="both"/>
        <w:textAlignment w:val="auto"/>
        <w:rPr>
          <w:rFonts w:hint="eastAsia" w:ascii="楷体" w:hAnsi="楷体" w:eastAsia="楷体" w:cs="楷体"/>
          <w:b w:val="0"/>
          <w:bCs w:val="0"/>
          <w:color w:val="000000"/>
          <w:kern w:val="0"/>
          <w:sz w:val="32"/>
          <w:szCs w:val="32"/>
          <w:lang w:val="en-US" w:eastAsia="zh-CN" w:bidi="ar"/>
        </w:rPr>
      </w:pPr>
      <w:r>
        <w:rPr>
          <w:rFonts w:hint="eastAsia" w:ascii="楷体" w:hAnsi="楷体" w:eastAsia="楷体" w:cs="楷体"/>
          <w:b w:val="0"/>
          <w:bCs w:val="0"/>
          <w:color w:val="000000"/>
          <w:kern w:val="0"/>
          <w:sz w:val="32"/>
          <w:szCs w:val="32"/>
          <w:lang w:val="en-US" w:eastAsia="zh-CN" w:bidi="ar"/>
        </w:rPr>
        <w:t xml:space="preserve">（十五）推进城镇公共服务向乡村覆盖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both"/>
        <w:textAlignment w:val="auto"/>
        <w:rPr>
          <w:rFonts w:hint="eastAsia" w:ascii="楷体" w:hAnsi="楷体" w:eastAsia="楷体" w:cs="楷体"/>
          <w:color w:val="000000"/>
          <w:kern w:val="0"/>
          <w:sz w:val="32"/>
          <w:szCs w:val="32"/>
          <w:lang w:val="en-US" w:eastAsia="zh-CN" w:bidi="ar"/>
        </w:rPr>
      </w:pPr>
      <w:r>
        <w:rPr>
          <w:rFonts w:hint="eastAsia" w:ascii="仿宋" w:hAnsi="仿宋" w:eastAsia="仿宋" w:cs="仿宋"/>
          <w:color w:val="auto"/>
          <w:kern w:val="0"/>
          <w:sz w:val="32"/>
          <w:szCs w:val="32"/>
          <w:lang w:val="en-US" w:eastAsia="zh-CN" w:bidi="ar"/>
        </w:rPr>
        <w:t>42.积极申报国家县乡村公共服务一体化示范创建，促进县域内公共服务资源配置更加均衡高效。</w:t>
      </w:r>
      <w:r>
        <w:rPr>
          <w:rFonts w:hint="eastAsia" w:ascii="楷体" w:hAnsi="楷体" w:eastAsia="楷体" w:cs="楷体"/>
          <w:color w:val="000000"/>
          <w:kern w:val="0"/>
          <w:sz w:val="32"/>
          <w:szCs w:val="32"/>
          <w:lang w:val="en-US" w:eastAsia="zh-CN" w:bidi="ar"/>
        </w:rPr>
        <w:t>（</w:t>
      </w:r>
      <w:r>
        <w:rPr>
          <w:rFonts w:hint="eastAsia" w:ascii="楷体" w:hAnsi="楷体" w:eastAsia="楷体" w:cs="楷体"/>
          <w:color w:val="auto"/>
          <w:kern w:val="0"/>
          <w:sz w:val="32"/>
          <w:szCs w:val="32"/>
          <w:u w:val="none"/>
          <w:lang w:val="en-US" w:eastAsia="zh-CN" w:bidi="ar"/>
        </w:rPr>
        <w:t>盂县城镇化工作暨城乡融合发展工作联席会议成员单位</w:t>
      </w:r>
      <w:r>
        <w:rPr>
          <w:rFonts w:hint="eastAsia" w:ascii="楷体" w:hAnsi="楷体" w:eastAsia="楷体" w:cs="楷体"/>
          <w:color w:val="000000"/>
          <w:kern w:val="0"/>
          <w:sz w:val="32"/>
          <w:szCs w:val="32"/>
          <w:lang w:val="en-US" w:eastAsia="zh-CN" w:bidi="ar"/>
        </w:rPr>
        <w:t xml:space="preserve">） </w:t>
      </w:r>
    </w:p>
    <w:p>
      <w:pPr>
        <w:pStyle w:val="4"/>
        <w:keepNext w:val="0"/>
        <w:keepLines w:val="0"/>
        <w:pageBreakBefore w:val="0"/>
        <w:widowControl w:val="0"/>
        <w:kinsoku/>
        <w:wordWrap/>
        <w:overflowPunct/>
        <w:topLinePunct w:val="0"/>
        <w:autoSpaceDE/>
        <w:autoSpaceDN/>
        <w:bidi w:val="0"/>
        <w:snapToGrid/>
        <w:spacing w:line="560" w:lineRule="exact"/>
        <w:ind w:right="0" w:firstLine="640" w:firstLineChars="200"/>
        <w:textAlignment w:val="auto"/>
        <w:rPr>
          <w:color w:val="auto"/>
          <w:sz w:val="32"/>
          <w:szCs w:val="32"/>
        </w:rPr>
      </w:pPr>
      <w:r>
        <w:rPr>
          <w:rFonts w:hint="eastAsia" w:ascii="仿宋" w:hAnsi="仿宋" w:eastAsia="仿宋" w:cs="仿宋"/>
          <w:color w:val="auto"/>
          <w:kern w:val="0"/>
          <w:sz w:val="32"/>
          <w:szCs w:val="32"/>
          <w:lang w:val="en-US" w:eastAsia="zh-CN" w:bidi="ar"/>
        </w:rPr>
        <w:t>43.加快紧密型县域医共体建设，</w:t>
      </w:r>
      <w:r>
        <w:rPr>
          <w:rFonts w:hint="eastAsia" w:ascii="仿宋" w:hAnsi="仿宋" w:eastAsia="仿宋" w:cs="仿宋"/>
          <w:b w:val="0"/>
          <w:bCs w:val="0"/>
          <w:color w:val="auto"/>
          <w:sz w:val="32"/>
          <w:szCs w:val="32"/>
          <w:lang w:val="en-US" w:eastAsia="zh-CN"/>
        </w:rPr>
        <w:t>以完善基层首诊、双向转诊、急慢分治、上下联动的分级诊疗秩序为目标，进一步推动县域一体化改革提质增效。</w:t>
      </w:r>
      <w:r>
        <w:rPr>
          <w:rFonts w:hint="eastAsia" w:ascii="仿宋" w:hAnsi="仿宋" w:eastAsia="仿宋" w:cs="仿宋"/>
          <w:color w:val="auto"/>
          <w:kern w:val="0"/>
          <w:sz w:val="32"/>
          <w:szCs w:val="32"/>
          <w:lang w:val="en-US" w:eastAsia="zh-CN" w:bidi="ar"/>
        </w:rPr>
        <w:t>加强与省、市三级综合医院对接，健全帮扶机制，完善医共体医保支付政策和管理措施。推动优质医疗资源扩容下沉和区域均衡布局，提升县乡村三级医疗服务能力。</w:t>
      </w:r>
      <w:r>
        <w:rPr>
          <w:rFonts w:hint="eastAsia" w:ascii="楷体" w:hAnsi="楷体" w:eastAsia="楷体" w:cs="楷体"/>
          <w:color w:val="auto"/>
          <w:kern w:val="0"/>
          <w:sz w:val="32"/>
          <w:szCs w:val="32"/>
          <w:lang w:val="en-US" w:eastAsia="zh-CN" w:bidi="ar"/>
        </w:rPr>
        <w:t xml:space="preserve">（县卫健局、县医保局） </w:t>
      </w:r>
    </w:p>
    <w:p>
      <w:pPr>
        <w:keepNext w:val="0"/>
        <w:keepLines w:val="0"/>
        <w:pageBreakBefore w:val="0"/>
        <w:widowControl w:val="0"/>
        <w:suppressLineNumbers w:val="0"/>
        <w:kinsoku/>
        <w:wordWrap/>
        <w:overflowPunct/>
        <w:topLinePunct w:val="0"/>
        <w:autoSpaceDE/>
        <w:autoSpaceDN/>
        <w:bidi w:val="0"/>
        <w:snapToGrid/>
        <w:spacing w:line="560" w:lineRule="exact"/>
        <w:ind w:righ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44.健全县乡村衔接的三级养老服务网络，积极发展乡村普惠型养老服务和互助型养老。</w:t>
      </w:r>
      <w:r>
        <w:rPr>
          <w:rFonts w:hint="eastAsia" w:ascii="楷体" w:hAnsi="楷体" w:eastAsia="楷体" w:cs="楷体"/>
          <w:color w:val="auto"/>
          <w:kern w:val="0"/>
          <w:sz w:val="32"/>
          <w:szCs w:val="32"/>
          <w:lang w:val="en-US" w:eastAsia="zh-CN" w:bidi="ar"/>
        </w:rPr>
        <w:t>（县民政局）</w:t>
      </w:r>
    </w:p>
    <w:p>
      <w:pPr>
        <w:keepNext w:val="0"/>
        <w:keepLines w:val="0"/>
        <w:pageBreakBefore w:val="0"/>
        <w:widowControl w:val="0"/>
        <w:suppressLineNumbers w:val="0"/>
        <w:kinsoku/>
        <w:wordWrap/>
        <w:overflowPunct/>
        <w:topLinePunct w:val="0"/>
        <w:autoSpaceDE/>
        <w:autoSpaceDN/>
        <w:bidi w:val="0"/>
        <w:snapToGrid/>
        <w:spacing w:line="560" w:lineRule="exact"/>
        <w:ind w:right="0" w:firstLine="640" w:firstLineChars="200"/>
        <w:jc w:val="both"/>
        <w:textAlignment w:val="auto"/>
        <w:rPr>
          <w:rFonts w:hint="eastAsia" w:ascii="楷体" w:hAnsi="楷体" w:eastAsia="楷体" w:cs="楷体"/>
          <w:color w:val="auto"/>
          <w:kern w:val="0"/>
          <w:sz w:val="32"/>
          <w:szCs w:val="32"/>
          <w:lang w:val="en-US" w:eastAsia="zh-CN" w:bidi="ar"/>
        </w:rPr>
      </w:pPr>
      <w:r>
        <w:rPr>
          <w:rFonts w:hint="eastAsia" w:ascii="仿宋" w:hAnsi="仿宋" w:eastAsia="仿宋" w:cs="仿宋"/>
          <w:color w:val="auto"/>
          <w:kern w:val="0"/>
          <w:sz w:val="32"/>
          <w:szCs w:val="32"/>
          <w:lang w:val="en-US" w:eastAsia="zh-CN" w:bidi="ar"/>
        </w:rPr>
        <w:t>45.制定《全县村级综合服务设施提升行动方案》，巩固提升村级综合服务设施覆盖率，完善服务功能，提升服务水平。</w:t>
      </w:r>
      <w:r>
        <w:rPr>
          <w:rFonts w:hint="eastAsia" w:ascii="楷体" w:hAnsi="楷体" w:eastAsia="楷体" w:cs="楷体"/>
          <w:color w:val="auto"/>
          <w:kern w:val="0"/>
          <w:sz w:val="32"/>
          <w:szCs w:val="32"/>
          <w:lang w:val="en-US" w:eastAsia="zh-CN" w:bidi="ar"/>
        </w:rPr>
        <w:t xml:space="preserve">（县民政局、县农业农村局）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color w:val="auto"/>
          <w:kern w:val="0"/>
          <w:sz w:val="32"/>
          <w:szCs w:val="32"/>
          <w:lang w:val="en-US" w:eastAsia="zh-CN" w:bidi="ar"/>
        </w:rPr>
      </w:pPr>
      <w:r>
        <w:rPr>
          <w:rFonts w:hint="eastAsia" w:ascii="仿宋" w:hAnsi="仿宋" w:eastAsia="仿宋" w:cs="仿宋"/>
          <w:color w:val="auto"/>
          <w:sz w:val="32"/>
          <w:szCs w:val="32"/>
          <w:lang w:val="en-US" w:eastAsia="zh-CN"/>
        </w:rPr>
        <w:t>46.</w:t>
      </w:r>
      <w:r>
        <w:rPr>
          <w:rFonts w:hint="eastAsia" w:ascii="仿宋" w:hAnsi="仿宋" w:eastAsia="仿宋" w:cs="仿宋"/>
          <w:color w:val="auto"/>
          <w:sz w:val="32"/>
          <w:szCs w:val="32"/>
        </w:rPr>
        <w:t>健全城乡公共文化服务体系。推进各级公共文化场馆项目建设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大力推进“五个一批”群众文化惠民工程和免费送戏下乡，</w:t>
      </w:r>
      <w:r>
        <w:rPr>
          <w:rFonts w:hint="eastAsia" w:ascii="仿宋" w:hAnsi="仿宋" w:eastAsia="仿宋" w:cs="仿宋"/>
          <w:color w:val="auto"/>
          <w:sz w:val="32"/>
          <w:szCs w:val="32"/>
        </w:rPr>
        <w:t>推动文化工作者和志愿者等投身乡村文化建设。推动公共文化服务社会化发展，鼓励社会力量参与。</w:t>
      </w:r>
      <w:r>
        <w:rPr>
          <w:rFonts w:hint="eastAsia" w:ascii="楷体" w:hAnsi="楷体" w:eastAsia="楷体" w:cs="楷体"/>
          <w:color w:val="auto"/>
          <w:kern w:val="0"/>
          <w:sz w:val="32"/>
          <w:szCs w:val="32"/>
          <w:lang w:val="en-US" w:eastAsia="zh-CN" w:bidi="ar"/>
        </w:rPr>
        <w:t>（县文旅局、县委宣传部）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color w:val="auto"/>
          <w:kern w:val="0"/>
          <w:sz w:val="32"/>
          <w:szCs w:val="32"/>
          <w:lang w:val="en-US" w:eastAsia="zh-CN" w:bidi="ar"/>
        </w:rPr>
      </w:pPr>
      <w:r>
        <w:rPr>
          <w:rFonts w:hint="eastAsia" w:ascii="仿宋" w:hAnsi="仿宋" w:eastAsia="仿宋" w:cs="仿宋"/>
          <w:color w:val="auto"/>
          <w:sz w:val="32"/>
          <w:szCs w:val="32"/>
          <w:lang w:val="en-US" w:eastAsia="zh-CN"/>
        </w:rPr>
        <w:t>47</w:t>
      </w:r>
      <w:r>
        <w:rPr>
          <w:rFonts w:hint="eastAsia" w:ascii="仿宋" w:hAnsi="仿宋" w:eastAsia="仿宋" w:cs="仿宋"/>
          <w:color w:val="auto"/>
          <w:sz w:val="32"/>
          <w:szCs w:val="32"/>
        </w:rPr>
        <w:t>.建立健全乡村治理体系。</w:t>
      </w:r>
      <w:r>
        <w:rPr>
          <w:rFonts w:hint="eastAsia" w:ascii="仿宋" w:hAnsi="仿宋" w:eastAsia="仿宋" w:cs="仿宋"/>
          <w:color w:val="auto"/>
          <w:sz w:val="32"/>
          <w:szCs w:val="32"/>
          <w:lang w:val="en-US" w:eastAsia="zh-CN"/>
        </w:rPr>
        <w:t>构建以党组织统一领导为核心，政治、自治、法治、德治、智治“五治融合”的乡村治理新格局。健全村级重大事项议事决策清单和“四议两公开”制度，以村级议事协商创新实验单位为载体，完善基层民主议事协商机制，推进全过程人民民主实践。开展乡村治理试点示范工作。</w:t>
      </w:r>
      <w:r>
        <w:rPr>
          <w:rFonts w:hint="eastAsia" w:ascii="楷体" w:hAnsi="楷体" w:eastAsia="楷体" w:cs="楷体"/>
          <w:color w:val="auto"/>
          <w:kern w:val="0"/>
          <w:sz w:val="32"/>
          <w:szCs w:val="32"/>
          <w:lang w:val="en-US" w:eastAsia="zh-CN" w:bidi="ar"/>
        </w:rPr>
        <w:t>（县委组织部、县民政局、县农业农村局）</w:t>
      </w:r>
    </w:p>
    <w:p>
      <w:pPr>
        <w:keepNext w:val="0"/>
        <w:keepLines w:val="0"/>
        <w:pageBreakBefore w:val="0"/>
        <w:widowControl w:val="0"/>
        <w:numPr>
          <w:ilvl w:val="0"/>
          <w:numId w:val="0"/>
        </w:numPr>
        <w:pBdr>
          <w:bottom w:val="single" w:color="FFFFFF" w:sz="4" w:space="17"/>
        </w:pBdr>
        <w:kinsoku/>
        <w:wordWrap/>
        <w:overflowPunct/>
        <w:topLinePunct w:val="0"/>
        <w:autoSpaceDE w:val="0"/>
        <w:autoSpaceDN/>
        <w:bidi w:val="0"/>
        <w:adjustRightInd/>
        <w:snapToGrid/>
        <w:spacing w:after="0" w:line="560" w:lineRule="exact"/>
        <w:ind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五、组织实施</w:t>
      </w:r>
    </w:p>
    <w:p>
      <w:pPr>
        <w:keepNext w:val="0"/>
        <w:keepLines w:val="0"/>
        <w:pageBreakBefore w:val="0"/>
        <w:widowControl w:val="0"/>
        <w:numPr>
          <w:ilvl w:val="0"/>
          <w:numId w:val="0"/>
        </w:numPr>
        <w:pBdr>
          <w:bottom w:val="single" w:color="FFFFFF" w:sz="4" w:space="17"/>
        </w:pBdr>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楷体" w:hAnsi="楷体" w:eastAsia="楷体" w:cs="楷体"/>
          <w:b w:val="0"/>
          <w:bCs w:val="0"/>
          <w:kern w:val="2"/>
          <w:sz w:val="32"/>
          <w:szCs w:val="32"/>
          <w:lang w:val="en-US" w:eastAsia="zh-CN" w:bidi="ar-SA"/>
        </w:rPr>
        <w:t>强化部门协调。</w:t>
      </w:r>
      <w:r>
        <w:rPr>
          <w:rFonts w:hint="eastAsia" w:ascii="仿宋" w:hAnsi="仿宋" w:eastAsia="仿宋" w:cs="仿宋"/>
          <w:b w:val="0"/>
          <w:bCs w:val="0"/>
          <w:sz w:val="32"/>
          <w:szCs w:val="32"/>
          <w:lang w:val="en-US" w:eastAsia="zh-CN"/>
        </w:rPr>
        <w:t>依托盂县</w:t>
      </w:r>
      <w:r>
        <w:rPr>
          <w:rFonts w:hint="eastAsia" w:ascii="仿宋" w:hAnsi="仿宋" w:eastAsia="仿宋" w:cs="仿宋"/>
          <w:b w:val="0"/>
          <w:bCs w:val="0"/>
          <w:color w:val="auto"/>
          <w:sz w:val="32"/>
          <w:szCs w:val="32"/>
          <w:u w:val="none"/>
          <w:lang w:val="en-US" w:eastAsia="zh-CN"/>
        </w:rPr>
        <w:t>城镇化工作暨城乡融合发展工作联席</w:t>
      </w:r>
      <w:r>
        <w:rPr>
          <w:rFonts w:hint="eastAsia" w:ascii="仿宋" w:hAnsi="仿宋" w:eastAsia="仿宋" w:cs="仿宋"/>
          <w:b w:val="0"/>
          <w:bCs w:val="0"/>
          <w:sz w:val="32"/>
          <w:szCs w:val="32"/>
          <w:lang w:val="en-US" w:eastAsia="zh-CN"/>
        </w:rPr>
        <w:t>会议制度，县发展和改革局会同有关部门加强统筹协调和指导督促。有关部门要对照分工逐项细化制定具体措施，组织调动本系统力量扎实推进。</w:t>
      </w:r>
    </w:p>
    <w:p>
      <w:pPr>
        <w:keepNext w:val="0"/>
        <w:keepLines w:val="0"/>
        <w:pageBreakBefore w:val="0"/>
        <w:widowControl w:val="0"/>
        <w:numPr>
          <w:ilvl w:val="0"/>
          <w:numId w:val="0"/>
        </w:numPr>
        <w:pBdr>
          <w:bottom w:val="single" w:color="FFFFFF" w:sz="4" w:space="17"/>
        </w:pBdr>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压实部门责任。</w:t>
      </w:r>
      <w:r>
        <w:rPr>
          <w:rFonts w:hint="eastAsia" w:ascii="仿宋" w:hAnsi="仿宋" w:eastAsia="仿宋" w:cs="仿宋"/>
          <w:b w:val="0"/>
          <w:bCs w:val="0"/>
          <w:color w:val="auto"/>
          <w:kern w:val="2"/>
          <w:sz w:val="32"/>
          <w:szCs w:val="32"/>
          <w:u w:val="none"/>
          <w:lang w:val="en-US" w:eastAsia="zh-CN" w:bidi="ar-SA"/>
        </w:rPr>
        <w:t>各部门要对照任务要求，进一步细化分解任务，强化要素保障，</w:t>
      </w:r>
      <w:r>
        <w:rPr>
          <w:rFonts w:hint="eastAsia" w:ascii="仿宋" w:hAnsi="仿宋" w:eastAsia="仿宋" w:cs="仿宋"/>
          <w:b w:val="0"/>
          <w:bCs w:val="0"/>
          <w:kern w:val="2"/>
          <w:sz w:val="32"/>
          <w:szCs w:val="32"/>
          <w:lang w:val="en-US" w:eastAsia="zh-CN" w:bidi="ar-SA"/>
        </w:rPr>
        <w:t>切实推动任务落实、政策落地、项目见效，确保取得实质性进展和成效。</w:t>
      </w:r>
    </w:p>
    <w:p>
      <w:pPr>
        <w:keepNext w:val="0"/>
        <w:keepLines w:val="0"/>
        <w:pageBreakBefore w:val="0"/>
        <w:widowControl w:val="0"/>
        <w:numPr>
          <w:ilvl w:val="0"/>
          <w:numId w:val="0"/>
        </w:numPr>
        <w:pBdr>
          <w:bottom w:val="single" w:color="FFFFFF" w:sz="4" w:space="17"/>
        </w:pBdr>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狠抓工作落实。</w:t>
      </w:r>
      <w:r>
        <w:rPr>
          <w:rFonts w:hint="eastAsia" w:ascii="仿宋" w:hAnsi="仿宋" w:eastAsia="仿宋" w:cs="仿宋"/>
          <w:b w:val="0"/>
          <w:bCs w:val="0"/>
          <w:kern w:val="2"/>
          <w:sz w:val="32"/>
          <w:szCs w:val="32"/>
          <w:lang w:val="en-US" w:eastAsia="zh-CN" w:bidi="ar-SA"/>
        </w:rPr>
        <w:t>县发展和改革局将全程跟踪问效，定期对账督办。重点部门于每月月底前，其他部门于6月底、12月底将工作推送情况报县发改局。</w:t>
      </w:r>
    </w:p>
    <w:p>
      <w:pPr>
        <w:keepNext w:val="0"/>
        <w:keepLines w:val="0"/>
        <w:pageBreakBefore w:val="0"/>
        <w:widowControl w:val="0"/>
        <w:numPr>
          <w:ilvl w:val="0"/>
          <w:numId w:val="0"/>
        </w:numPr>
        <w:pBdr>
          <w:bottom w:val="single" w:color="FFFFFF" w:sz="4" w:space="17"/>
        </w:pBdr>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 w:hAnsi="仿宋" w:eastAsia="仿宋" w:cs="仿宋"/>
          <w:b w:val="0"/>
          <w:bCs w:val="0"/>
          <w:kern w:val="2"/>
          <w:sz w:val="32"/>
          <w:szCs w:val="32"/>
          <w:lang w:val="en-US" w:eastAsia="zh-CN" w:bidi="ar-SA"/>
        </w:rPr>
      </w:pPr>
    </w:p>
    <w:p>
      <w:pPr>
        <w:keepNext w:val="0"/>
        <w:keepLines w:val="0"/>
        <w:pageBreakBefore w:val="0"/>
        <w:widowControl w:val="0"/>
        <w:numPr>
          <w:ilvl w:val="0"/>
          <w:numId w:val="0"/>
        </w:numPr>
        <w:pBdr>
          <w:bottom w:val="single" w:color="FFFFFF" w:sz="4" w:space="17"/>
        </w:pBdr>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 w:hAnsi="仿宋" w:eastAsia="仿宋" w:cs="仿宋"/>
          <w:b w:val="0"/>
          <w:bCs w:val="0"/>
          <w:kern w:val="2"/>
          <w:sz w:val="32"/>
          <w:szCs w:val="32"/>
          <w:lang w:val="en-US" w:eastAsia="zh-CN" w:bidi="ar-SA"/>
        </w:rPr>
      </w:pPr>
    </w:p>
    <w:p>
      <w:pPr>
        <w:keepNext w:val="0"/>
        <w:keepLines w:val="0"/>
        <w:pageBreakBefore w:val="0"/>
        <w:widowControl w:val="0"/>
        <w:numPr>
          <w:ilvl w:val="0"/>
          <w:numId w:val="0"/>
        </w:numPr>
        <w:pBdr>
          <w:bottom w:val="single" w:color="FFFFFF" w:sz="4" w:space="17"/>
        </w:pBdr>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kern w:val="2"/>
          <w:sz w:val="32"/>
          <w:szCs w:val="32"/>
          <w:lang w:val="en-US" w:eastAsia="zh-CN" w:bidi="ar-SA"/>
        </w:rPr>
        <w:t>附件1.</w:t>
      </w:r>
      <w:r>
        <w:rPr>
          <w:rFonts w:hint="eastAsia" w:ascii="仿宋" w:hAnsi="仿宋" w:eastAsia="仿宋" w:cs="仿宋"/>
          <w:b w:val="0"/>
          <w:bCs w:val="0"/>
          <w:color w:val="auto"/>
          <w:kern w:val="2"/>
          <w:sz w:val="32"/>
          <w:szCs w:val="32"/>
          <w:u w:val="none"/>
          <w:lang w:val="en-US" w:eastAsia="zh-CN" w:bidi="ar-SA"/>
        </w:rPr>
        <w:t>盂县</w:t>
      </w:r>
      <w:r>
        <w:rPr>
          <w:rFonts w:hint="eastAsia" w:ascii="仿宋" w:hAnsi="仿宋" w:eastAsia="仿宋" w:cs="仿宋"/>
          <w:b w:val="0"/>
          <w:bCs w:val="0"/>
          <w:color w:val="auto"/>
          <w:sz w:val="32"/>
          <w:szCs w:val="32"/>
          <w:u w:val="none"/>
          <w:lang w:val="en-US" w:eastAsia="zh-CN"/>
        </w:rPr>
        <w:t>城镇化工作暨城乡融合发展工作联席会议制度成员名单</w:t>
      </w:r>
    </w:p>
    <w:p>
      <w:pPr>
        <w:keepNext w:val="0"/>
        <w:keepLines w:val="0"/>
        <w:pageBreakBefore w:val="0"/>
        <w:widowControl w:val="0"/>
        <w:numPr>
          <w:ilvl w:val="0"/>
          <w:numId w:val="0"/>
        </w:numPr>
        <w:pBdr>
          <w:bottom w:val="single" w:color="FFFFFF" w:sz="4" w:space="17"/>
        </w:pBdr>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附件2.重点部门盂县城镇化建设进展情况任务台账</w:t>
      </w:r>
    </w:p>
    <w:p>
      <w:pPr>
        <w:keepNext w:val="0"/>
        <w:keepLines w:val="0"/>
        <w:pageBreakBefore w:val="0"/>
        <w:widowControl w:val="0"/>
        <w:numPr>
          <w:ilvl w:val="0"/>
          <w:numId w:val="0"/>
        </w:numPr>
        <w:pBdr>
          <w:bottom w:val="single" w:color="FFFFFF" w:sz="4" w:space="17"/>
        </w:pBdr>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 w:hAnsi="仿宋" w:eastAsia="仿宋" w:cs="仿宋"/>
          <w:b w:val="0"/>
          <w:bCs w:val="0"/>
          <w:color w:val="auto"/>
          <w:sz w:val="32"/>
          <w:szCs w:val="32"/>
          <w:u w:val="none"/>
          <w:lang w:val="en-US" w:eastAsia="zh-CN"/>
        </w:rPr>
      </w:pPr>
    </w:p>
    <w:p>
      <w:pPr>
        <w:keepNext w:val="0"/>
        <w:keepLines w:val="0"/>
        <w:pageBreakBefore w:val="0"/>
        <w:widowControl w:val="0"/>
        <w:numPr>
          <w:ilvl w:val="0"/>
          <w:numId w:val="0"/>
        </w:numPr>
        <w:pBdr>
          <w:bottom w:val="single" w:color="FFFFFF" w:sz="4" w:space="17"/>
        </w:pBdr>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 w:hAnsi="仿宋" w:eastAsia="仿宋" w:cs="仿宋"/>
          <w:b w:val="0"/>
          <w:bCs w:val="0"/>
          <w:color w:val="auto"/>
          <w:sz w:val="32"/>
          <w:szCs w:val="32"/>
          <w:u w:val="none"/>
          <w:lang w:val="en-US" w:eastAsia="zh-CN"/>
        </w:rPr>
      </w:pPr>
    </w:p>
    <w:p>
      <w:pPr>
        <w:keepNext w:val="0"/>
        <w:keepLines w:val="0"/>
        <w:pageBreakBefore w:val="0"/>
        <w:widowControl w:val="0"/>
        <w:numPr>
          <w:ilvl w:val="0"/>
          <w:numId w:val="0"/>
        </w:numPr>
        <w:pBdr>
          <w:bottom w:val="single" w:color="FFFFFF" w:sz="4" w:space="17"/>
        </w:pBdr>
        <w:kinsoku/>
        <w:wordWrap/>
        <w:overflowPunct/>
        <w:topLinePunct w:val="0"/>
        <w:autoSpaceDE w:val="0"/>
        <w:autoSpaceDN/>
        <w:bidi w:val="0"/>
        <w:adjustRightInd/>
        <w:snapToGrid/>
        <w:spacing w:after="0" w:line="560" w:lineRule="exact"/>
        <w:jc w:val="both"/>
        <w:textAlignment w:val="auto"/>
        <w:rPr>
          <w:rFonts w:hint="eastAsia" w:ascii="仿宋" w:hAnsi="仿宋" w:eastAsia="仿宋" w:cs="仿宋"/>
          <w:b w:val="0"/>
          <w:bCs w:val="0"/>
          <w:color w:val="auto"/>
          <w:sz w:val="32"/>
          <w:szCs w:val="32"/>
          <w:u w:val="none"/>
          <w:lang w:val="en-US" w:eastAsia="zh-CN"/>
        </w:rPr>
      </w:pPr>
    </w:p>
    <w:p>
      <w:pPr>
        <w:keepNext w:val="0"/>
        <w:keepLines w:val="0"/>
        <w:pageBreakBefore w:val="0"/>
        <w:widowControl w:val="0"/>
        <w:numPr>
          <w:ilvl w:val="0"/>
          <w:numId w:val="0"/>
        </w:numPr>
        <w:pBdr>
          <w:bottom w:val="single" w:color="FFFFFF" w:sz="4" w:space="17"/>
        </w:pBdr>
        <w:kinsoku/>
        <w:wordWrap/>
        <w:overflowPunct/>
        <w:topLinePunct w:val="0"/>
        <w:autoSpaceDE w:val="0"/>
        <w:autoSpaceDN/>
        <w:bidi w:val="0"/>
        <w:adjustRightInd/>
        <w:snapToGrid/>
        <w:spacing w:after="0" w:line="560" w:lineRule="exact"/>
        <w:jc w:val="both"/>
        <w:textAlignment w:val="auto"/>
        <w:rPr>
          <w:rFonts w:hint="eastAsia" w:ascii="仿宋" w:hAnsi="仿宋" w:eastAsia="仿宋" w:cs="仿宋"/>
          <w:b w:val="0"/>
          <w:bCs w:val="0"/>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eastAsia="zh-CN"/>
        </w:rPr>
        <w:t>盂县</w:t>
      </w:r>
      <w:r>
        <w:rPr>
          <w:rFonts w:hint="eastAsia" w:ascii="方正小标宋简体" w:hAnsi="方正小标宋简体" w:eastAsia="方正小标宋简体" w:cs="方正小标宋简体"/>
          <w:b w:val="0"/>
          <w:bCs w:val="0"/>
          <w:sz w:val="36"/>
          <w:szCs w:val="36"/>
        </w:rPr>
        <w:t>城镇化工作暨城乡融合发展工作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联席会议成员名单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s="仿宋"/>
          <w:sz w:val="32"/>
          <w:szCs w:val="32"/>
        </w:rPr>
      </w:pPr>
      <w:r>
        <w:rPr>
          <w:rFonts w:hint="eastAsia" w:ascii="仿宋" w:hAnsi="仿宋" w:eastAsia="仿宋" w:cs="仿宋"/>
          <w:sz w:val="32"/>
          <w:szCs w:val="32"/>
        </w:rPr>
        <w:t>召 集 人：</w:t>
      </w:r>
      <w:r>
        <w:rPr>
          <w:rFonts w:hint="eastAsia" w:ascii="仿宋" w:hAnsi="仿宋" w:eastAsia="仿宋" w:cs="仿宋"/>
          <w:sz w:val="32"/>
          <w:szCs w:val="32"/>
          <w:lang w:eastAsia="zh-CN"/>
        </w:rPr>
        <w:t>李华青</w:t>
      </w:r>
      <w:r>
        <w:rPr>
          <w:rFonts w:hint="eastAsia" w:ascii="仿宋" w:hAnsi="仿宋" w:eastAsia="仿宋" w:cs="仿宋"/>
          <w:sz w:val="32"/>
          <w:szCs w:val="32"/>
        </w:rPr>
        <w:t>　　</w:t>
      </w:r>
      <w:r>
        <w:rPr>
          <w:rFonts w:hint="eastAsia" w:ascii="仿宋" w:hAnsi="仿宋" w:eastAsia="仿宋" w:cs="仿宋"/>
          <w:sz w:val="32"/>
          <w:szCs w:val="32"/>
          <w:lang w:eastAsia="zh-CN"/>
        </w:rPr>
        <w:t>县发改局局长</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s="仿宋"/>
          <w:sz w:val="32"/>
          <w:szCs w:val="32"/>
          <w:lang w:eastAsia="zh-CN"/>
        </w:rPr>
      </w:pPr>
      <w:r>
        <w:rPr>
          <w:rFonts w:hint="eastAsia" w:ascii="仿宋" w:hAnsi="仿宋" w:eastAsia="仿宋" w:cs="仿宋"/>
          <w:sz w:val="32"/>
          <w:szCs w:val="32"/>
        </w:rPr>
        <w:t>副召集人：</w:t>
      </w:r>
      <w:r>
        <w:rPr>
          <w:rFonts w:hint="eastAsia" w:ascii="仿宋" w:hAnsi="仿宋" w:eastAsia="仿宋" w:cs="仿宋"/>
          <w:sz w:val="32"/>
          <w:szCs w:val="32"/>
          <w:lang w:eastAsia="zh-CN"/>
        </w:rPr>
        <w:t>任丽鹏　　县发改局副局长</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sz w:val="32"/>
          <w:szCs w:val="32"/>
          <w:lang w:eastAsia="zh-CN"/>
        </w:rPr>
        <w:t>成　　员：</w:t>
      </w:r>
      <w:r>
        <w:rPr>
          <w:rFonts w:hint="eastAsia" w:ascii="仿宋" w:hAnsi="仿宋" w:eastAsia="仿宋" w:cs="仿宋"/>
          <w:color w:val="000000" w:themeColor="text1"/>
          <w:sz w:val="32"/>
          <w:szCs w:val="32"/>
          <w:u w:val="none"/>
          <w:lang w:val="en-US" w:eastAsia="zh-CN"/>
          <w14:textFill>
            <w14:solidFill>
              <w14:schemeClr w14:val="tx1"/>
            </w14:solidFill>
          </w14:textFill>
        </w:rPr>
        <w:t>何  伟    县委组织部副部长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600" w:firstLineChars="500"/>
        <w:textAlignment w:val="auto"/>
        <w:rPr>
          <w:rFonts w:hint="eastAsia" w:ascii="仿宋" w:hAnsi="仿宋" w:eastAsia="仿宋" w:cs="仿宋"/>
          <w:color w:val="FF0000"/>
          <w:sz w:val="32"/>
          <w:szCs w:val="32"/>
          <w:u w:val="single"/>
          <w:lang w:eastAsia="zh-CN"/>
        </w:rPr>
      </w:pPr>
      <w:r>
        <w:rPr>
          <w:rFonts w:hint="eastAsia" w:ascii="仿宋" w:hAnsi="仿宋" w:eastAsia="仿宋" w:cs="仿宋"/>
          <w:color w:val="000000" w:themeColor="text1"/>
          <w:sz w:val="32"/>
          <w:szCs w:val="32"/>
          <w:u w:val="none"/>
          <w:lang w:eastAsia="zh-CN"/>
          <w14:textFill>
            <w14:solidFill>
              <w14:schemeClr w14:val="tx1"/>
            </w14:solidFill>
          </w14:textFill>
        </w:rPr>
        <w:t>胡海斌    县委宣传部副部长</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张溶清</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县委政法委主持日常工作的副书记</w:t>
      </w:r>
    </w:p>
    <w:p>
      <w:pPr>
        <w:pStyle w:val="2"/>
        <w:keepNext w:val="0"/>
        <w:keepLines w:val="0"/>
        <w:pageBreakBefore w:val="0"/>
        <w:widowControl w:val="0"/>
        <w:kinsoku/>
        <w:wordWrap/>
        <w:overflowPunct/>
        <w:topLinePunct w:val="0"/>
        <w:autoSpaceDE/>
        <w:autoSpaceDN/>
        <w:bidi w:val="0"/>
        <w:adjustRightInd/>
        <w:snapToGrid/>
        <w:spacing w:line="240" w:lineRule="auto"/>
        <w:ind w:firstLine="1600" w:firstLineChars="5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李宝华</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教</w:t>
      </w:r>
      <w:r>
        <w:rPr>
          <w:rFonts w:hint="eastAsia" w:ascii="仿宋" w:hAnsi="仿宋" w:eastAsia="仿宋" w:cs="仿宋"/>
          <w:b w:val="0"/>
          <w:bCs w:val="0"/>
          <w:sz w:val="32"/>
          <w:szCs w:val="32"/>
          <w:lang w:eastAsia="zh-CN"/>
        </w:rPr>
        <w:t>科</w:t>
      </w:r>
      <w:r>
        <w:rPr>
          <w:rFonts w:hint="eastAsia" w:ascii="仿宋" w:hAnsi="仿宋" w:eastAsia="仿宋" w:cs="仿宋"/>
          <w:b w:val="0"/>
          <w:bCs w:val="0"/>
          <w:sz w:val="32"/>
          <w:szCs w:val="32"/>
        </w:rPr>
        <w:t>局副</w:t>
      </w:r>
      <w:r>
        <w:rPr>
          <w:rFonts w:hint="eastAsia" w:ascii="仿宋" w:hAnsi="仿宋" w:eastAsia="仿宋" w:cs="仿宋"/>
          <w:b w:val="0"/>
          <w:bCs w:val="0"/>
          <w:sz w:val="32"/>
          <w:szCs w:val="32"/>
          <w:lang w:eastAsia="zh-CN"/>
        </w:rPr>
        <w:t>局长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600" w:firstLineChars="500"/>
        <w:textAlignment w:val="auto"/>
        <w:rPr>
          <w:rFonts w:hint="eastAsia" w:ascii="仿宋" w:hAnsi="仿宋" w:eastAsia="仿宋" w:cs="仿宋"/>
          <w:color w:val="000000"/>
          <w:kern w:val="21"/>
          <w:sz w:val="32"/>
          <w:szCs w:val="32"/>
          <w:lang w:val="en-US" w:eastAsia="zh-CN" w:bidi="ar-SA"/>
        </w:rPr>
      </w:pPr>
      <w:r>
        <w:rPr>
          <w:rFonts w:hint="eastAsia" w:ascii="仿宋" w:hAnsi="仿宋" w:eastAsia="仿宋" w:cs="仿宋"/>
          <w:color w:val="000000"/>
          <w:kern w:val="21"/>
          <w:sz w:val="32"/>
          <w:szCs w:val="32"/>
          <w:lang w:val="en-US" w:eastAsia="zh-CN" w:bidi="ar-SA"/>
        </w:rPr>
        <w:t>刘达伟    县工业和信息化局副局长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000000"/>
          <w:kern w:val="21"/>
          <w:sz w:val="32"/>
          <w:szCs w:val="32"/>
          <w:lang w:val="en-US" w:eastAsia="zh-CN" w:bidi="ar-SA"/>
        </w:rPr>
        <w:t>赵永进</w:t>
      </w:r>
      <w:r>
        <w:rPr>
          <w:rFonts w:hint="eastAsia" w:ascii="仿宋" w:hAnsi="仿宋" w:eastAsia="仿宋" w:cs="仿宋"/>
          <w:color w:val="000000"/>
          <w:kern w:val="21"/>
          <w:sz w:val="32"/>
          <w:szCs w:val="32"/>
          <w:lang w:val="en-US" w:eastAsia="zh-CN" w:bidi="ar-SA"/>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县</w:t>
      </w:r>
      <w:r>
        <w:rPr>
          <w:rFonts w:hint="eastAsia" w:ascii="仿宋" w:hAnsi="仿宋" w:eastAsia="仿宋" w:cs="仿宋"/>
          <w:sz w:val="32"/>
          <w:szCs w:val="32"/>
        </w:rPr>
        <w:t>公安局</w:t>
      </w:r>
      <w:r>
        <w:rPr>
          <w:rFonts w:hint="eastAsia" w:ascii="仿宋" w:hAnsi="仿宋" w:eastAsia="仿宋" w:cs="仿宋"/>
          <w:sz w:val="32"/>
          <w:szCs w:val="32"/>
          <w:lang w:eastAsia="zh-CN"/>
        </w:rPr>
        <w:t>副局长</w:t>
      </w: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000000"/>
          <w:kern w:val="21"/>
          <w:sz w:val="32"/>
          <w:szCs w:val="32"/>
          <w:lang w:val="en-US" w:eastAsia="zh-CN" w:bidi="ar-SA"/>
        </w:rPr>
      </w:pPr>
      <w:r>
        <w:rPr>
          <w:rFonts w:hint="eastAsia" w:ascii="仿宋" w:hAnsi="仿宋" w:eastAsia="仿宋" w:cs="仿宋"/>
          <w:color w:val="000000"/>
          <w:kern w:val="21"/>
          <w:sz w:val="32"/>
          <w:szCs w:val="32"/>
          <w:lang w:val="en-US" w:eastAsia="zh-CN" w:bidi="ar-SA"/>
        </w:rPr>
        <w:t xml:space="preserve">          </w:t>
      </w:r>
      <w:r>
        <w:rPr>
          <w:rFonts w:hint="eastAsia" w:ascii="仿宋" w:hAnsi="仿宋" w:eastAsia="仿宋" w:cs="仿宋"/>
          <w:b w:val="0"/>
          <w:bCs w:val="0"/>
          <w:color w:val="000000"/>
          <w:kern w:val="21"/>
          <w:sz w:val="32"/>
          <w:szCs w:val="32"/>
          <w:u w:val="none"/>
          <w:lang w:val="en-US" w:eastAsia="zh-CN" w:bidi="ar-SA"/>
        </w:rPr>
        <w:t>郑云峰</w:t>
      </w:r>
      <w:r>
        <w:rPr>
          <w:rFonts w:hint="eastAsia" w:ascii="仿宋" w:hAnsi="仿宋" w:eastAsia="仿宋" w:cs="仿宋"/>
          <w:color w:val="000000"/>
          <w:kern w:val="21"/>
          <w:sz w:val="32"/>
          <w:szCs w:val="32"/>
          <w:lang w:val="en-US" w:eastAsia="zh-CN" w:bidi="ar-SA"/>
        </w:rPr>
        <w:t xml:space="preserve">    </w:t>
      </w:r>
      <w:r>
        <w:rPr>
          <w:rFonts w:hint="eastAsia" w:ascii="仿宋" w:hAnsi="仿宋" w:eastAsia="仿宋" w:cs="仿宋"/>
          <w:b w:val="0"/>
          <w:bCs w:val="0"/>
          <w:color w:val="000000"/>
          <w:kern w:val="21"/>
          <w:sz w:val="32"/>
          <w:szCs w:val="32"/>
          <w:lang w:val="en-US" w:eastAsia="zh-CN" w:bidi="ar-SA"/>
        </w:rPr>
        <w:t>县司法局副局长</w:t>
      </w:r>
    </w:p>
    <w:p>
      <w:pPr>
        <w:keepNext w:val="0"/>
        <w:keepLines w:val="0"/>
        <w:pageBreakBefore w:val="0"/>
        <w:widowControl w:val="0"/>
        <w:kinsoku/>
        <w:wordWrap/>
        <w:overflowPunct/>
        <w:topLinePunct w:val="0"/>
        <w:autoSpaceDE/>
        <w:autoSpaceDN/>
        <w:bidi w:val="0"/>
        <w:adjustRightInd/>
        <w:snapToGrid/>
        <w:spacing w:line="240" w:lineRule="auto"/>
        <w:ind w:firstLine="1600" w:firstLineChars="500"/>
        <w:textAlignment w:val="auto"/>
        <w:rPr>
          <w:rFonts w:hint="eastAsia" w:ascii="仿宋" w:hAnsi="仿宋" w:eastAsia="仿宋" w:cs="仿宋"/>
          <w:sz w:val="32"/>
          <w:szCs w:val="32"/>
          <w:lang w:eastAsia="zh-CN"/>
        </w:rPr>
      </w:pPr>
      <w:r>
        <w:rPr>
          <w:rFonts w:hint="eastAsia" w:ascii="仿宋" w:hAnsi="仿宋" w:eastAsia="仿宋" w:cs="仿宋"/>
          <w:b w:val="0"/>
          <w:bCs w:val="0"/>
          <w:color w:val="auto"/>
          <w:sz w:val="32"/>
          <w:szCs w:val="32"/>
          <w:highlight w:val="none"/>
          <w:lang w:val="en-US" w:eastAsia="zh-CN"/>
        </w:rPr>
        <w:t>潘新元</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县</w:t>
      </w:r>
      <w:r>
        <w:rPr>
          <w:rFonts w:hint="eastAsia" w:ascii="仿宋" w:hAnsi="仿宋" w:eastAsia="仿宋" w:cs="仿宋"/>
          <w:sz w:val="32"/>
          <w:szCs w:val="32"/>
        </w:rPr>
        <w:t>人社局副</w:t>
      </w:r>
      <w:r>
        <w:rPr>
          <w:rFonts w:hint="eastAsia" w:ascii="仿宋" w:hAnsi="仿宋" w:eastAsia="仿宋" w:cs="仿宋"/>
          <w:sz w:val="32"/>
          <w:szCs w:val="32"/>
          <w:lang w:eastAsia="zh-CN"/>
        </w:rPr>
        <w:t>局长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600" w:firstLineChars="500"/>
        <w:textAlignment w:val="auto"/>
        <w:rPr>
          <w:rFonts w:hint="eastAsia" w:ascii="仿宋" w:hAnsi="仿宋" w:eastAsia="仿宋" w:cs="仿宋"/>
          <w:sz w:val="32"/>
          <w:szCs w:val="32"/>
        </w:rPr>
      </w:pPr>
      <w:r>
        <w:rPr>
          <w:rFonts w:hint="eastAsia" w:ascii="仿宋" w:hAnsi="仿宋" w:eastAsia="仿宋" w:cs="仿宋"/>
          <w:b w:val="0"/>
          <w:bCs w:val="0"/>
          <w:color w:val="auto"/>
          <w:sz w:val="32"/>
          <w:szCs w:val="32"/>
          <w:highlight w:val="none"/>
          <w:lang w:val="en-US" w:eastAsia="zh-CN"/>
        </w:rPr>
        <w:t xml:space="preserve">李维清    </w:t>
      </w:r>
      <w:r>
        <w:rPr>
          <w:rFonts w:hint="eastAsia" w:ascii="仿宋" w:hAnsi="仿宋" w:eastAsia="仿宋" w:cs="仿宋"/>
          <w:b w:val="0"/>
          <w:bCs w:val="0"/>
          <w:color w:val="auto"/>
          <w:kern w:val="21"/>
          <w:sz w:val="32"/>
          <w:szCs w:val="32"/>
          <w:lang w:val="en-US" w:eastAsia="zh-CN" w:bidi="ar-SA"/>
        </w:rPr>
        <w:t>县自然资源局</w:t>
      </w:r>
      <w:r>
        <w:rPr>
          <w:rFonts w:hint="eastAsia" w:ascii="仿宋" w:hAnsi="仿宋" w:eastAsia="仿宋" w:cs="仿宋"/>
          <w:sz w:val="32"/>
          <w:szCs w:val="32"/>
        </w:rPr>
        <w:t>副局长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600" w:firstLineChars="500"/>
        <w:textAlignment w:val="auto"/>
        <w:rPr>
          <w:rFonts w:hint="eastAsia" w:ascii="仿宋" w:hAnsi="仿宋" w:eastAsia="仿宋" w:cs="仿宋"/>
          <w:b w:val="0"/>
          <w:bCs w:val="0"/>
          <w:color w:val="auto"/>
          <w:kern w:val="21"/>
          <w:sz w:val="32"/>
          <w:szCs w:val="32"/>
          <w:lang w:val="en-US" w:eastAsia="zh-CN" w:bidi="ar-SA"/>
        </w:rPr>
      </w:pPr>
      <w:r>
        <w:rPr>
          <w:rFonts w:hint="eastAsia" w:ascii="仿宋" w:hAnsi="仿宋" w:eastAsia="仿宋" w:cs="仿宋"/>
          <w:b w:val="0"/>
          <w:bCs w:val="0"/>
          <w:color w:val="auto"/>
          <w:kern w:val="21"/>
          <w:sz w:val="32"/>
          <w:szCs w:val="32"/>
          <w:lang w:val="en-US" w:eastAsia="zh-CN" w:bidi="ar-SA"/>
        </w:rPr>
        <w:t>李瑞明    县住建局副局长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600" w:firstLineChars="500"/>
        <w:textAlignment w:val="auto"/>
        <w:rPr>
          <w:rFonts w:hint="eastAsia" w:ascii="仿宋" w:hAnsi="仿宋" w:eastAsia="仿宋" w:cs="仿宋"/>
          <w:sz w:val="32"/>
          <w:szCs w:val="32"/>
        </w:rPr>
      </w:pPr>
      <w:r>
        <w:rPr>
          <w:rFonts w:hint="eastAsia" w:ascii="仿宋" w:hAnsi="仿宋" w:eastAsia="仿宋" w:cs="仿宋"/>
          <w:color w:val="auto"/>
          <w:sz w:val="32"/>
          <w:szCs w:val="32"/>
          <w:lang w:eastAsia="zh-CN"/>
        </w:rPr>
        <w:t>张爱军</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县</w:t>
      </w:r>
      <w:r>
        <w:rPr>
          <w:rFonts w:hint="eastAsia" w:ascii="仿宋" w:hAnsi="仿宋" w:eastAsia="仿宋" w:cs="仿宋"/>
          <w:sz w:val="32"/>
          <w:szCs w:val="32"/>
        </w:rPr>
        <w:t>水利局副局长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600" w:firstLineChars="500"/>
        <w:textAlignment w:val="auto"/>
        <w:rPr>
          <w:rFonts w:hint="eastAsia" w:ascii="仿宋" w:hAnsi="仿宋" w:eastAsia="仿宋" w:cs="仿宋"/>
          <w:b w:val="0"/>
          <w:bCs w:val="0"/>
          <w:color w:val="auto"/>
          <w:kern w:val="21"/>
          <w:sz w:val="32"/>
          <w:szCs w:val="32"/>
          <w:lang w:val="en-US" w:eastAsia="zh-CN" w:bidi="ar-SA"/>
        </w:rPr>
      </w:pPr>
      <w:r>
        <w:rPr>
          <w:rFonts w:hint="eastAsia" w:ascii="仿宋" w:hAnsi="仿宋" w:eastAsia="仿宋" w:cs="仿宋"/>
          <w:b w:val="0"/>
          <w:bCs w:val="0"/>
          <w:color w:val="auto"/>
          <w:kern w:val="21"/>
          <w:sz w:val="32"/>
          <w:szCs w:val="32"/>
          <w:lang w:val="en-US" w:eastAsia="zh-CN" w:bidi="ar-SA"/>
        </w:rPr>
        <w:t>秦志红    县农业农村局副局长</w:t>
      </w:r>
    </w:p>
    <w:p>
      <w:pPr>
        <w:pStyle w:val="2"/>
        <w:keepNext w:val="0"/>
        <w:keepLines w:val="0"/>
        <w:pageBreakBefore w:val="0"/>
        <w:widowControl w:val="0"/>
        <w:kinsoku/>
        <w:wordWrap/>
        <w:overflowPunct/>
        <w:topLinePunct w:val="0"/>
        <w:autoSpaceDE/>
        <w:autoSpaceDN/>
        <w:bidi w:val="0"/>
        <w:adjustRightInd/>
        <w:snapToGrid/>
        <w:spacing w:line="240" w:lineRule="auto"/>
        <w:ind w:firstLine="1600" w:firstLineChars="500"/>
        <w:jc w:val="both"/>
        <w:textAlignment w:val="auto"/>
        <w:rPr>
          <w:rFonts w:hint="eastAsia" w:ascii="仿宋" w:hAnsi="仿宋" w:eastAsia="仿宋" w:cs="仿宋"/>
          <w:b w:val="0"/>
          <w:bCs w:val="0"/>
          <w:color w:val="auto"/>
          <w:kern w:val="21"/>
          <w:sz w:val="32"/>
          <w:szCs w:val="32"/>
          <w:lang w:val="en-US" w:eastAsia="zh-CN" w:bidi="ar-SA"/>
        </w:rPr>
      </w:pPr>
      <w:r>
        <w:rPr>
          <w:rFonts w:hint="eastAsia" w:ascii="仿宋" w:hAnsi="仿宋" w:eastAsia="仿宋" w:cs="仿宋"/>
          <w:b w:val="0"/>
          <w:bCs w:val="0"/>
          <w:color w:val="auto"/>
          <w:kern w:val="21"/>
          <w:sz w:val="32"/>
          <w:szCs w:val="32"/>
          <w:lang w:val="en-US" w:eastAsia="zh-CN" w:bidi="ar-SA"/>
        </w:rPr>
        <w:t>孟  婷    县文旅局副局长</w:t>
      </w:r>
    </w:p>
    <w:p>
      <w:pPr>
        <w:keepNext w:val="0"/>
        <w:keepLines w:val="0"/>
        <w:pageBreakBefore w:val="0"/>
        <w:widowControl w:val="0"/>
        <w:kinsoku/>
        <w:wordWrap/>
        <w:overflowPunct/>
        <w:topLinePunct w:val="0"/>
        <w:autoSpaceDE/>
        <w:autoSpaceDN/>
        <w:bidi w:val="0"/>
        <w:adjustRightInd/>
        <w:snapToGrid/>
        <w:spacing w:line="240" w:lineRule="auto"/>
        <w:ind w:firstLine="1600" w:firstLineChars="500"/>
        <w:textAlignment w:val="auto"/>
        <w:rPr>
          <w:rFonts w:hint="eastAsia" w:ascii="仿宋" w:hAnsi="仿宋" w:eastAsia="仿宋" w:cs="仿宋"/>
          <w:b w:val="0"/>
          <w:bCs w:val="0"/>
          <w:color w:val="auto"/>
          <w:kern w:val="21"/>
          <w:sz w:val="32"/>
          <w:szCs w:val="32"/>
          <w:lang w:val="en-US" w:eastAsia="zh-CN" w:bidi="ar-SA"/>
        </w:rPr>
      </w:pPr>
      <w:r>
        <w:rPr>
          <w:rFonts w:hint="eastAsia" w:ascii="仿宋" w:hAnsi="仿宋" w:eastAsia="仿宋" w:cs="仿宋"/>
          <w:b w:val="0"/>
          <w:bCs w:val="0"/>
          <w:color w:val="auto"/>
          <w:kern w:val="21"/>
          <w:sz w:val="32"/>
          <w:szCs w:val="32"/>
          <w:lang w:val="en-US" w:eastAsia="zh-CN" w:bidi="ar-SA"/>
        </w:rPr>
        <w:t>王彦明    县卫健局副局长</w:t>
      </w:r>
    </w:p>
    <w:p>
      <w:pPr>
        <w:pStyle w:val="2"/>
        <w:keepNext w:val="0"/>
        <w:keepLines w:val="0"/>
        <w:pageBreakBefore w:val="0"/>
        <w:widowControl w:val="0"/>
        <w:kinsoku/>
        <w:wordWrap/>
        <w:overflowPunct/>
        <w:topLinePunct w:val="0"/>
        <w:autoSpaceDE/>
        <w:autoSpaceDN/>
        <w:bidi w:val="0"/>
        <w:adjustRightInd/>
        <w:snapToGrid/>
        <w:spacing w:line="240" w:lineRule="auto"/>
        <w:ind w:firstLine="1600" w:firstLineChars="5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auto"/>
          <w:kern w:val="21"/>
          <w:sz w:val="32"/>
          <w:szCs w:val="32"/>
          <w:lang w:val="en-US" w:eastAsia="zh-CN" w:bidi="ar-SA"/>
        </w:rPr>
        <w:t>陈小峰    县应急管理局副局长</w:t>
      </w:r>
    </w:p>
    <w:p>
      <w:pPr>
        <w:pStyle w:val="2"/>
        <w:keepNext w:val="0"/>
        <w:keepLines w:val="0"/>
        <w:pageBreakBefore w:val="0"/>
        <w:widowControl w:val="0"/>
        <w:kinsoku/>
        <w:wordWrap/>
        <w:overflowPunct/>
        <w:topLinePunct w:val="0"/>
        <w:autoSpaceDE/>
        <w:autoSpaceDN/>
        <w:bidi w:val="0"/>
        <w:adjustRightInd/>
        <w:snapToGrid/>
        <w:spacing w:line="240" w:lineRule="auto"/>
        <w:ind w:firstLine="1600" w:firstLineChars="500"/>
        <w:jc w:val="both"/>
        <w:textAlignment w:val="auto"/>
        <w:rPr>
          <w:rFonts w:hint="eastAsia" w:ascii="仿宋" w:hAnsi="仿宋" w:eastAsia="仿宋" w:cs="仿宋"/>
          <w:b w:val="0"/>
          <w:bCs w:val="0"/>
          <w:color w:val="auto"/>
          <w:kern w:val="21"/>
          <w:sz w:val="32"/>
          <w:szCs w:val="32"/>
          <w:lang w:val="en-US" w:eastAsia="zh-CN" w:bidi="ar-SA"/>
        </w:rPr>
      </w:pPr>
      <w:r>
        <w:rPr>
          <w:rFonts w:hint="eastAsia" w:ascii="仿宋" w:hAnsi="仿宋" w:eastAsia="仿宋" w:cs="仿宋"/>
          <w:b w:val="0"/>
          <w:bCs w:val="0"/>
          <w:color w:val="auto"/>
          <w:kern w:val="21"/>
          <w:sz w:val="32"/>
          <w:szCs w:val="32"/>
          <w:lang w:val="en-US" w:eastAsia="zh-CN" w:bidi="ar-SA"/>
        </w:rPr>
        <w:t>张泽伟    县行政审批服务管理局副局长</w:t>
      </w:r>
    </w:p>
    <w:p>
      <w:pPr>
        <w:keepNext w:val="0"/>
        <w:keepLines w:val="0"/>
        <w:pageBreakBefore w:val="0"/>
        <w:widowControl w:val="0"/>
        <w:kinsoku/>
        <w:wordWrap/>
        <w:overflowPunct/>
        <w:topLinePunct w:val="0"/>
        <w:autoSpaceDE/>
        <w:autoSpaceDN/>
        <w:bidi w:val="0"/>
        <w:adjustRightInd/>
        <w:snapToGrid/>
        <w:spacing w:line="240" w:lineRule="auto"/>
        <w:ind w:firstLine="1600" w:firstLineChars="500"/>
        <w:textAlignment w:val="auto"/>
        <w:rPr>
          <w:rFonts w:hint="eastAsia" w:ascii="仿宋" w:hAnsi="仿宋" w:eastAsia="仿宋" w:cs="仿宋"/>
          <w:b w:val="0"/>
          <w:bCs w:val="0"/>
          <w:color w:val="auto"/>
          <w:kern w:val="21"/>
          <w:sz w:val="32"/>
          <w:szCs w:val="32"/>
          <w:lang w:val="en-US" w:eastAsia="zh-CN" w:bidi="ar-SA"/>
        </w:rPr>
      </w:pPr>
      <w:r>
        <w:rPr>
          <w:rFonts w:hint="eastAsia" w:ascii="仿宋" w:hAnsi="仿宋" w:eastAsia="仿宋" w:cs="仿宋"/>
          <w:b w:val="0"/>
          <w:bCs w:val="0"/>
          <w:color w:val="auto"/>
          <w:kern w:val="21"/>
          <w:sz w:val="32"/>
          <w:szCs w:val="32"/>
          <w:lang w:val="en-US" w:eastAsia="zh-CN" w:bidi="ar-SA"/>
        </w:rPr>
        <w:t>陈晋城    县能源局副局长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600" w:firstLineChars="500"/>
        <w:textAlignment w:val="auto"/>
        <w:rPr>
          <w:rFonts w:hint="eastAsia" w:ascii="仿宋" w:hAnsi="仿宋" w:eastAsia="仿宋" w:cs="仿宋"/>
          <w:sz w:val="32"/>
          <w:szCs w:val="32"/>
          <w:lang w:eastAsia="zh-CN"/>
        </w:rPr>
      </w:pPr>
      <w:r>
        <w:rPr>
          <w:rFonts w:hint="eastAsia" w:ascii="仿宋" w:hAnsi="仿宋" w:eastAsia="仿宋" w:cs="仿宋"/>
          <w:b w:val="0"/>
          <w:bCs w:val="0"/>
          <w:color w:val="auto"/>
          <w:sz w:val="32"/>
          <w:szCs w:val="32"/>
          <w:highlight w:val="none"/>
          <w:lang w:val="en-US" w:eastAsia="zh-CN"/>
        </w:rPr>
        <w:t>刘兴旺</w:t>
      </w:r>
      <w:r>
        <w:rPr>
          <w:rFonts w:hint="eastAsia" w:ascii="仿宋" w:hAnsi="仿宋" w:eastAsia="仿宋" w:cs="仿宋"/>
          <w:b w:val="0"/>
          <w:bCs w:val="0"/>
          <w:color w:val="auto"/>
          <w:sz w:val="32"/>
          <w:szCs w:val="32"/>
          <w:highlight w:val="none"/>
        </w:rPr>
        <w:t xml:space="preserve"> </w:t>
      </w:r>
      <w:r>
        <w:rPr>
          <w:rFonts w:hint="eastAsia" w:ascii="仿宋" w:hAnsi="仿宋" w:eastAsia="仿宋" w:cs="仿宋"/>
          <w:b w:val="0"/>
          <w:bCs w:val="0"/>
          <w:color w:val="auto"/>
          <w:sz w:val="32"/>
          <w:szCs w:val="32"/>
          <w:highlight w:val="none"/>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县</w:t>
      </w:r>
      <w:r>
        <w:rPr>
          <w:rFonts w:hint="eastAsia" w:ascii="仿宋" w:hAnsi="仿宋" w:eastAsia="仿宋" w:cs="仿宋"/>
          <w:sz w:val="32"/>
          <w:szCs w:val="32"/>
        </w:rPr>
        <w:t>财政局副局长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600" w:firstLineChars="500"/>
        <w:textAlignment w:val="auto"/>
        <w:rPr>
          <w:rFonts w:hint="eastAsia" w:ascii="仿宋" w:hAnsi="仿宋" w:eastAsia="仿宋" w:cs="仿宋"/>
          <w:sz w:val="32"/>
          <w:szCs w:val="32"/>
        </w:rPr>
      </w:pPr>
      <w:r>
        <w:rPr>
          <w:rFonts w:hint="eastAsia" w:ascii="仿宋" w:hAnsi="仿宋" w:eastAsia="仿宋" w:cs="仿宋"/>
          <w:sz w:val="32"/>
          <w:szCs w:val="32"/>
          <w:lang w:eastAsia="zh-CN"/>
        </w:rPr>
        <w:t>张志勇</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县</w:t>
      </w:r>
      <w:r>
        <w:rPr>
          <w:rFonts w:hint="eastAsia" w:ascii="仿宋" w:hAnsi="仿宋" w:eastAsia="仿宋" w:cs="仿宋"/>
          <w:sz w:val="32"/>
          <w:szCs w:val="32"/>
        </w:rPr>
        <w:t>交通运输局副局长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600" w:firstLineChars="500"/>
        <w:textAlignment w:val="auto"/>
        <w:rPr>
          <w:rFonts w:hint="eastAsia" w:ascii="仿宋" w:hAnsi="仿宋" w:eastAsia="仿宋" w:cs="仿宋"/>
          <w:b w:val="0"/>
          <w:bCs w:val="0"/>
          <w:color w:val="auto"/>
          <w:kern w:val="21"/>
          <w:sz w:val="32"/>
          <w:szCs w:val="32"/>
          <w:lang w:val="en-US" w:eastAsia="zh-CN" w:bidi="ar-SA"/>
        </w:rPr>
      </w:pPr>
      <w:r>
        <w:rPr>
          <w:rFonts w:hint="eastAsia" w:ascii="仿宋" w:hAnsi="仿宋" w:eastAsia="仿宋" w:cs="仿宋"/>
          <w:b w:val="0"/>
          <w:bCs w:val="0"/>
          <w:color w:val="auto"/>
          <w:kern w:val="21"/>
          <w:sz w:val="32"/>
          <w:szCs w:val="32"/>
          <w:lang w:val="en-US" w:eastAsia="zh-CN" w:bidi="ar-SA"/>
        </w:rPr>
        <w:t>翟玉涵    县商务局副局长</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1600" w:firstLineChars="5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韩海娥</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医疗保障局副局长</w:t>
      </w:r>
    </w:p>
    <w:p>
      <w:pPr>
        <w:keepNext w:val="0"/>
        <w:keepLines w:val="0"/>
        <w:pageBreakBefore w:val="0"/>
        <w:widowControl w:val="0"/>
        <w:kinsoku/>
        <w:wordWrap/>
        <w:overflowPunct/>
        <w:topLinePunct w:val="0"/>
        <w:autoSpaceDE/>
        <w:autoSpaceDN/>
        <w:bidi w:val="0"/>
        <w:adjustRightInd/>
        <w:snapToGrid/>
        <w:spacing w:line="240" w:lineRule="auto"/>
        <w:ind w:firstLine="1600" w:firstLineChars="500"/>
        <w:textAlignment w:val="auto"/>
        <w:rPr>
          <w:rFonts w:hint="eastAsia" w:ascii="仿宋" w:hAnsi="仿宋" w:eastAsia="仿宋" w:cs="仿宋"/>
          <w:sz w:val="32"/>
          <w:szCs w:val="32"/>
        </w:rPr>
      </w:pPr>
      <w:r>
        <w:rPr>
          <w:rFonts w:hint="eastAsia" w:ascii="仿宋" w:hAnsi="仿宋" w:eastAsia="仿宋" w:cs="仿宋"/>
          <w:b w:val="0"/>
          <w:bCs w:val="0"/>
          <w:color w:val="000000" w:themeColor="text1"/>
          <w:kern w:val="21"/>
          <w:sz w:val="32"/>
          <w:szCs w:val="32"/>
          <w:lang w:val="en-US" w:eastAsia="zh-CN" w:bidi="ar-SA"/>
          <w14:textFill>
            <w14:solidFill>
              <w14:schemeClr w14:val="tx1"/>
            </w14:solidFill>
          </w14:textFill>
        </w:rPr>
        <w:t>贾贵书    市生态环境局盂县分局四级调研员</w:t>
      </w:r>
    </w:p>
    <w:p>
      <w:pPr>
        <w:pStyle w:val="2"/>
        <w:keepNext w:val="0"/>
        <w:keepLines w:val="0"/>
        <w:pageBreakBefore w:val="0"/>
        <w:widowControl w:val="0"/>
        <w:kinsoku/>
        <w:wordWrap/>
        <w:overflowPunct/>
        <w:topLinePunct w:val="0"/>
        <w:autoSpaceDE/>
        <w:autoSpaceDN/>
        <w:bidi w:val="0"/>
        <w:adjustRightInd/>
        <w:snapToGrid/>
        <w:spacing w:line="240" w:lineRule="auto"/>
        <w:ind w:firstLine="1600" w:firstLineChars="500"/>
        <w:jc w:val="both"/>
        <w:textAlignment w:val="auto"/>
        <w:rPr>
          <w:rFonts w:hint="eastAsia" w:ascii="仿宋" w:hAnsi="仿宋" w:eastAsia="仿宋" w:cs="仿宋"/>
          <w:color w:val="FF0000"/>
          <w:sz w:val="32"/>
          <w:szCs w:val="32"/>
          <w:lang w:val="en-US" w:eastAsia="zh-CN"/>
        </w:rPr>
      </w:pPr>
      <w:r>
        <w:rPr>
          <w:rFonts w:hint="eastAsia" w:ascii="仿宋" w:hAnsi="仿宋" w:eastAsia="仿宋" w:cs="仿宋"/>
          <w:b w:val="0"/>
          <w:bCs w:val="0"/>
          <w:color w:val="auto"/>
          <w:sz w:val="32"/>
          <w:szCs w:val="32"/>
          <w:highlight w:val="none"/>
          <w:lang w:val="en-US" w:eastAsia="zh-CN"/>
        </w:rPr>
        <w:t>郑晓宁</w:t>
      </w:r>
      <w:r>
        <w:rPr>
          <w:rFonts w:hint="eastAsia" w:ascii="仿宋" w:hAnsi="仿宋" w:eastAsia="仿宋" w:cs="仿宋"/>
          <w:b w:val="0"/>
          <w:bCs w:val="0"/>
          <w:color w:val="auto"/>
          <w:sz w:val="32"/>
          <w:szCs w:val="32"/>
          <w:highlight w:val="none"/>
        </w:rPr>
        <w:t xml:space="preserve"> </w:t>
      </w:r>
      <w:r>
        <w:rPr>
          <w:rFonts w:hint="eastAsia" w:ascii="仿宋" w:hAnsi="仿宋" w:eastAsia="仿宋" w:cs="仿宋"/>
          <w:b w:val="0"/>
          <w:bCs w:val="0"/>
          <w:color w:val="auto"/>
          <w:sz w:val="32"/>
          <w:szCs w:val="32"/>
          <w:highlight w:val="none"/>
          <w:lang w:val="en-US" w:eastAsia="zh-CN"/>
        </w:rPr>
        <w:t xml:space="preserve">   </w:t>
      </w:r>
      <w:r>
        <w:rPr>
          <w:rFonts w:hint="eastAsia" w:ascii="仿宋" w:hAnsi="仿宋" w:eastAsia="仿宋" w:cs="仿宋"/>
          <w:b w:val="0"/>
          <w:bCs w:val="0"/>
          <w:color w:val="auto"/>
          <w:sz w:val="32"/>
          <w:szCs w:val="32"/>
          <w:highlight w:val="none"/>
          <w:lang w:eastAsia="zh-CN"/>
        </w:rPr>
        <w:t>县</w:t>
      </w:r>
      <w:r>
        <w:rPr>
          <w:rFonts w:hint="eastAsia" w:ascii="仿宋" w:hAnsi="仿宋" w:eastAsia="仿宋" w:cs="仿宋"/>
          <w:b w:val="0"/>
          <w:bCs w:val="0"/>
          <w:color w:val="auto"/>
          <w:sz w:val="32"/>
          <w:szCs w:val="32"/>
          <w:highlight w:val="none"/>
        </w:rPr>
        <w:t>民政局</w:t>
      </w:r>
      <w:r>
        <w:rPr>
          <w:rFonts w:hint="eastAsia" w:ascii="仿宋" w:hAnsi="仿宋" w:eastAsia="仿宋" w:cs="仿宋"/>
          <w:b w:val="0"/>
          <w:bCs w:val="0"/>
          <w:color w:val="auto"/>
          <w:sz w:val="32"/>
          <w:szCs w:val="32"/>
          <w:highlight w:val="none"/>
          <w:lang w:eastAsia="zh-CN"/>
        </w:rPr>
        <w:t>副局长</w:t>
      </w:r>
    </w:p>
    <w:p>
      <w:pPr>
        <w:pStyle w:val="2"/>
        <w:keepNext w:val="0"/>
        <w:keepLines w:val="0"/>
        <w:pageBreakBefore w:val="0"/>
        <w:widowControl w:val="0"/>
        <w:kinsoku/>
        <w:wordWrap/>
        <w:overflowPunct/>
        <w:topLinePunct w:val="0"/>
        <w:autoSpaceDE/>
        <w:autoSpaceDN/>
        <w:bidi w:val="0"/>
        <w:adjustRightInd/>
        <w:snapToGrid/>
        <w:spacing w:line="240" w:lineRule="auto"/>
        <w:ind w:firstLine="1600" w:firstLineChars="500"/>
        <w:jc w:val="both"/>
        <w:textAlignment w:val="auto"/>
        <w:rPr>
          <w:rFonts w:hint="eastAsia" w:ascii="仿宋" w:hAnsi="仿宋" w:eastAsia="仿宋" w:cs="仿宋"/>
          <w:b w:val="0"/>
          <w:bCs w:val="0"/>
          <w:i w:val="0"/>
          <w:caps w:val="0"/>
          <w:color w:val="FF0000"/>
          <w:spacing w:val="0"/>
          <w:kern w:val="0"/>
          <w:sz w:val="32"/>
          <w:szCs w:val="32"/>
          <w:u w:val="single"/>
          <w:shd w:val="clear" w:color="auto" w:fill="FFFFFF"/>
          <w:lang w:val="en-US" w:eastAsia="zh-CN" w:bidi="ar"/>
        </w:rPr>
      </w:pPr>
      <w:r>
        <w:rPr>
          <w:rFonts w:hint="eastAsia" w:ascii="仿宋" w:hAnsi="仿宋" w:eastAsia="仿宋" w:cs="仿宋"/>
          <w:b w:val="0"/>
          <w:bCs w:val="0"/>
          <w:i w:val="0"/>
          <w:caps w:val="0"/>
          <w:color w:val="000000" w:themeColor="text1"/>
          <w:spacing w:val="0"/>
          <w:kern w:val="0"/>
          <w:sz w:val="32"/>
          <w:szCs w:val="32"/>
          <w:u w:val="none"/>
          <w:shd w:val="clear" w:color="auto" w:fill="FFFFFF"/>
          <w:lang w:val="en-US" w:eastAsia="zh-CN" w:bidi="ar"/>
          <w14:textFill>
            <w14:solidFill>
              <w14:schemeClr w14:val="tx1"/>
            </w14:solidFill>
          </w14:textFill>
        </w:rPr>
        <w:t>毕瑞兰    县城镇社区办事处副主任</w:t>
      </w:r>
    </w:p>
    <w:p>
      <w:pPr>
        <w:pStyle w:val="2"/>
        <w:keepNext w:val="0"/>
        <w:keepLines w:val="0"/>
        <w:pageBreakBefore w:val="0"/>
        <w:widowControl w:val="0"/>
        <w:kinsoku/>
        <w:wordWrap/>
        <w:overflowPunct/>
        <w:topLinePunct w:val="0"/>
        <w:autoSpaceDE/>
        <w:autoSpaceDN/>
        <w:bidi w:val="0"/>
        <w:adjustRightInd/>
        <w:snapToGrid/>
        <w:spacing w:line="240" w:lineRule="auto"/>
        <w:ind w:firstLine="1600" w:firstLineChars="5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任淑芳</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县妇联副主席</w:t>
      </w:r>
    </w:p>
    <w:p>
      <w:pPr>
        <w:keepNext w:val="0"/>
        <w:keepLines w:val="0"/>
        <w:pageBreakBefore w:val="0"/>
        <w:widowControl w:val="0"/>
        <w:kinsoku/>
        <w:wordWrap/>
        <w:overflowPunct/>
        <w:topLinePunct w:val="0"/>
        <w:autoSpaceDE/>
        <w:autoSpaceDN/>
        <w:bidi w:val="0"/>
        <w:adjustRightInd/>
        <w:snapToGrid/>
        <w:spacing w:line="240" w:lineRule="auto"/>
        <w:ind w:firstLine="1600" w:firstLineChars="5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韩俊宏</w:t>
      </w:r>
      <w:r>
        <w:rPr>
          <w:rFonts w:hint="eastAsia" w:ascii="仿宋" w:hAnsi="仿宋" w:eastAsia="仿宋" w:cs="仿宋"/>
          <w:b w:val="0"/>
          <w:bCs w:val="0"/>
          <w:sz w:val="32"/>
          <w:szCs w:val="32"/>
          <w:lang w:val="en-US" w:eastAsia="zh-CN"/>
        </w:rPr>
        <w:t xml:space="preserve">    县总工会副主席</w:t>
      </w:r>
    </w:p>
    <w:p>
      <w:pPr>
        <w:pStyle w:val="2"/>
        <w:keepNext w:val="0"/>
        <w:keepLines w:val="0"/>
        <w:pageBreakBefore w:val="0"/>
        <w:widowControl w:val="0"/>
        <w:kinsoku/>
        <w:wordWrap/>
        <w:overflowPunct/>
        <w:topLinePunct w:val="0"/>
        <w:autoSpaceDE/>
        <w:autoSpaceDN/>
        <w:bidi w:val="0"/>
        <w:adjustRightInd/>
        <w:snapToGrid/>
        <w:spacing w:line="240" w:lineRule="auto"/>
        <w:ind w:firstLine="1600" w:firstLineChars="5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eastAsia="zh-CN"/>
        </w:rPr>
        <w:t>韩永胜</w:t>
      </w:r>
      <w:r>
        <w:rPr>
          <w:rFonts w:hint="eastAsia" w:ascii="仿宋" w:hAnsi="仿宋" w:eastAsia="仿宋" w:cs="仿宋"/>
          <w:b w:val="0"/>
          <w:bCs w:val="0"/>
          <w:sz w:val="32"/>
          <w:szCs w:val="32"/>
          <w:lang w:val="en-US" w:eastAsia="zh-CN"/>
        </w:rPr>
        <w:t xml:space="preserve">    县乡村振兴服务中心主任</w:t>
      </w:r>
    </w:p>
    <w:p>
      <w:pPr>
        <w:pStyle w:val="2"/>
        <w:keepNext w:val="0"/>
        <w:keepLines w:val="0"/>
        <w:pageBreakBefore w:val="0"/>
        <w:widowControl w:val="0"/>
        <w:kinsoku/>
        <w:wordWrap/>
        <w:overflowPunct/>
        <w:topLinePunct w:val="0"/>
        <w:autoSpaceDE/>
        <w:autoSpaceDN/>
        <w:bidi w:val="0"/>
        <w:adjustRightInd/>
        <w:snapToGrid/>
        <w:spacing w:line="240" w:lineRule="auto"/>
        <w:ind w:firstLine="1600" w:firstLineChars="500"/>
        <w:jc w:val="both"/>
        <w:textAlignment w:val="auto"/>
        <w:rPr>
          <w:rFonts w:hint="eastAsia" w:ascii="仿宋" w:hAnsi="仿宋" w:eastAsia="仿宋" w:cs="仿宋"/>
          <w:color w:val="FF0000"/>
          <w:sz w:val="32"/>
          <w:szCs w:val="32"/>
          <w:lang w:val="en-US" w:eastAsia="zh-CN"/>
        </w:rPr>
      </w:pPr>
      <w:r>
        <w:rPr>
          <w:rFonts w:hint="eastAsia" w:ascii="仿宋" w:hAnsi="仿宋" w:eastAsia="仿宋" w:cs="仿宋"/>
          <w:b w:val="0"/>
          <w:bCs w:val="0"/>
          <w:color w:val="000000" w:themeColor="text1"/>
          <w:sz w:val="32"/>
          <w:szCs w:val="32"/>
          <w:lang w:eastAsia="zh-CN"/>
          <w14:textFill>
            <w14:solidFill>
              <w14:schemeClr w14:val="tx1"/>
            </w14:solidFill>
          </w14:textFill>
        </w:rPr>
        <w:t>李会敏</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县气象局副局长</w:t>
      </w:r>
    </w:p>
    <w:p>
      <w:pPr>
        <w:keepNext w:val="0"/>
        <w:keepLines w:val="0"/>
        <w:pageBreakBefore w:val="0"/>
        <w:widowControl w:val="0"/>
        <w:kinsoku/>
        <w:wordWrap/>
        <w:overflowPunct/>
        <w:topLinePunct w:val="0"/>
        <w:autoSpaceDE/>
        <w:autoSpaceDN/>
        <w:bidi w:val="0"/>
        <w:adjustRightInd/>
        <w:snapToGrid/>
        <w:spacing w:line="240" w:lineRule="auto"/>
        <w:ind w:firstLine="1600" w:firstLineChars="5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李晓丽    阳泉银保监分局盂县监管组科员</w:t>
      </w:r>
    </w:p>
    <w:p>
      <w:pPr>
        <w:ind w:firstLine="1600" w:firstLineChars="500"/>
        <w:rPr>
          <w:rFonts w:hint="eastAsia" w:ascii="楷体" w:hAnsi="楷体" w:eastAsia="楷体" w:cs="楷体"/>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孙利军    县邮政业发展中心</w:t>
      </w:r>
    </w:p>
    <w:p>
      <w:pPr>
        <w:keepNext w:val="0"/>
        <w:keepLines w:val="0"/>
        <w:pageBreakBefore w:val="0"/>
        <w:widowControl w:val="0"/>
        <w:numPr>
          <w:ilvl w:val="0"/>
          <w:numId w:val="0"/>
        </w:numPr>
        <w:pBdr>
          <w:bottom w:val="single" w:color="FFFFFF" w:sz="4" w:space="17"/>
        </w:pBdr>
        <w:kinsoku/>
        <w:wordWrap/>
        <w:overflowPunct/>
        <w:topLinePunct w:val="0"/>
        <w:autoSpaceDE w:val="0"/>
        <w:autoSpaceDN/>
        <w:bidi w:val="0"/>
        <w:adjustRightInd/>
        <w:snapToGrid/>
        <w:spacing w:after="0" w:line="560" w:lineRule="exact"/>
        <w:ind w:firstLine="1600" w:firstLineChars="500"/>
        <w:jc w:val="both"/>
        <w:textAlignment w:val="auto"/>
        <w:rPr>
          <w:rFonts w:hint="default" w:ascii="仿宋" w:hAnsi="仿宋" w:eastAsia="仿宋" w:cs="仿宋"/>
          <w:b w:val="0"/>
          <w:bCs w:val="0"/>
          <w:color w:val="auto"/>
          <w:sz w:val="32"/>
          <w:szCs w:val="32"/>
          <w:u w:val="none"/>
          <w:lang w:val="en-US" w:eastAsia="zh-CN"/>
        </w:rPr>
      </w:pPr>
      <w:r>
        <w:rPr>
          <w:rFonts w:hint="eastAsia" w:ascii="仿宋" w:hAnsi="仿宋" w:eastAsia="仿宋" w:cs="仿宋"/>
          <w:color w:val="000000"/>
          <w:kern w:val="0"/>
          <w:sz w:val="32"/>
          <w:szCs w:val="32"/>
          <w:lang w:val="en-US" w:eastAsia="zh-CN" w:bidi="ar"/>
        </w:rPr>
        <w:t>韩  斐    县金融办主任</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b w:val="0"/>
          <w:bCs w:val="0"/>
          <w:sz w:val="32"/>
          <w:szCs w:val="32"/>
          <w:lang w:val="en-US" w:eastAsia="zh-CN"/>
        </w:rPr>
      </w:pPr>
    </w:p>
    <w:p>
      <w:pPr>
        <w:rPr>
          <w:rFonts w:hint="eastAsia" w:ascii="仿宋" w:hAnsi="仿宋" w:eastAsia="仿宋" w:cs="仿宋"/>
          <w:b w:val="0"/>
          <w:bCs w:val="0"/>
          <w:sz w:val="32"/>
          <w:szCs w:val="32"/>
          <w:lang w:val="en-US" w:eastAsia="zh-CN"/>
        </w:rPr>
      </w:pPr>
    </w:p>
    <w:p>
      <w:pPr>
        <w:rPr>
          <w:rFonts w:hint="eastAsia" w:ascii="仿宋" w:hAnsi="仿宋" w:eastAsia="仿宋" w:cs="仿宋"/>
          <w:b w:val="0"/>
          <w:bCs w:val="0"/>
          <w:sz w:val="32"/>
          <w:szCs w:val="32"/>
          <w:lang w:val="en-US" w:eastAsia="zh-CN"/>
        </w:rPr>
      </w:pPr>
    </w:p>
    <w:p>
      <w:pPr>
        <w:rPr>
          <w:rFonts w:hint="eastAsia" w:ascii="仿宋" w:hAnsi="仿宋" w:eastAsia="仿宋" w:cs="仿宋"/>
          <w:b w:val="0"/>
          <w:bCs w:val="0"/>
          <w:sz w:val="32"/>
          <w:szCs w:val="32"/>
          <w:lang w:val="en-US" w:eastAsia="zh-CN"/>
        </w:rPr>
      </w:pPr>
    </w:p>
    <w:p>
      <w:pPr>
        <w:rPr>
          <w:rFonts w:hint="eastAsia" w:ascii="仿宋" w:hAnsi="仿宋" w:eastAsia="仿宋" w:cs="仿宋"/>
          <w:b w:val="0"/>
          <w:bCs w:val="0"/>
          <w:sz w:val="32"/>
          <w:szCs w:val="32"/>
          <w:lang w:val="en-US" w:eastAsia="zh-CN"/>
        </w:rPr>
      </w:pPr>
    </w:p>
    <w:p>
      <w:pPr>
        <w:rPr>
          <w:rFonts w:hint="eastAsia" w:ascii="仿宋" w:hAnsi="仿宋" w:eastAsia="仿宋" w:cs="仿宋"/>
          <w:b w:val="0"/>
          <w:bCs w:val="0"/>
          <w:sz w:val="32"/>
          <w:szCs w:val="32"/>
          <w:lang w:val="en-US" w:eastAsia="zh-CN"/>
        </w:rPr>
      </w:pP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附件2：</w:t>
      </w:r>
    </w:p>
    <w:tbl>
      <w:tblPr>
        <w:tblStyle w:val="8"/>
        <w:tblW w:w="886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4914"/>
        <w:gridCol w:w="1884"/>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887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default" w:ascii="方正小标宋简体" w:hAnsi="方正小标宋简体" w:eastAsia="方正小标宋简体" w:cs="方正小标宋简体"/>
                <w:i w:val="0"/>
                <w:iCs w:val="0"/>
                <w:color w:val="000000"/>
                <w:kern w:val="0"/>
                <w:sz w:val="36"/>
                <w:szCs w:val="36"/>
                <w:u w:val="none"/>
                <w:lang w:val="en-US" w:eastAsia="zh-CN" w:bidi="ar"/>
              </w:rPr>
              <w:t>盂县城镇化建设进展情况任务台账（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工作进展情况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5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0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1、健全县乡村衔接的三级养老服务网络情况。</w:t>
            </w: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2、积极发展乡村普惠型养老服务和互助性养老推进情况。</w:t>
            </w:r>
          </w:p>
        </w:tc>
        <w:tc>
          <w:tcPr>
            <w:tcW w:w="188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1.县城老旧小区开工改造推进情况；</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2.积极推进管网“雨污分流”，完成县城雨污分流改造，排水等基础设施补短板推进情况；</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3.县城垃圾焚烧基础设施补短板情况；</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4.积极推动县城污水无害化处理情况；</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5.县城污水处理厂扩容改造；</w:t>
            </w: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6.加快消除镇区常住人口5万以上的建制镇生活污水垃圾收集管网空白，推进建制镇设施建设和既有设施处理能力向农村地区延伸情况。</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1.实施县中发展提升计划推进情况；</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2.扩大县普惠性学前教育资源供给等，提升公共服务能力推进情况；</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3.积极争取中央预算内资金支持新建（含改扩建）县域公办幼儿园和义务学校情况；</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4.研究制定集团化办学指导意见，深化城乡学校共同体建设情况；</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5.推进“县管校聘”管理改革，科学稳慎推进校长教师交流轮岗情况；</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6.依托国家智慧教育公共服务平台共享优质资源情况；</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7.推动县城中小学幼儿园办学条件标准化建设，不断缩小城乡、区域、校际、群体间教育差距，促进基础教育优质均衡发展工作开展情况；</w:t>
            </w: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8.有效增加县城所在地基础教育学位供给，着力缓解就学入园压力，基本消除县城所在地“大校额”现象工作推进情况。</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1.实施县级医院提标扩能，至少有1-2家好医院，办好人民医院、中医药、妇幼保健院工作推进情况；</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2.要进一步加强县级综合医院服务能力提升情况；</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3.加快紧密型县域医共体建设，以完善基层首诊、双向转诊、急慢分治、上下联动的分级诊疗秩序为目标，进一步推动县域一体化改革提质增效工作推进情况；</w:t>
            </w: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4.推动优质医疗资源扩容下沉和区域均衡布局，提升县级综合医院、中医院、妇幼保健院三类医疗机构能力，逐步提高乡镇、街道、村、社区基层医疗能力工作开展情况。</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卫健局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1.推进农产品产地冷藏保鲜设施建设。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1.推进县域商业体系建设行动，完善县乡村商业网点和物流配送网络；</w:t>
            </w: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2.深化邮政、供销、交通等既有设施资源整合，加强农村寄递物流体系建设。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邮政中心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1.推进农村供水规模化，支持有条件地区开展城乡供水一体化建设，规模化供水工程覆盖农村人口比例力争达到 35%；</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2.龙华口调水工程推进情况；</w:t>
            </w: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3.县城及周边乡镇饮用水网扩容提质工程推进情况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水利局</w:t>
            </w:r>
          </w:p>
        </w:tc>
      </w:tr>
    </w:tbl>
    <w:p>
      <w:pPr>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pPr>
    </w:p>
    <w:p>
      <w:pPr>
        <w:pStyle w:val="2"/>
      </w:pPr>
    </w:p>
    <w:p/>
    <w:p>
      <w:pPr>
        <w:pStyle w:val="2"/>
      </w:pPr>
    </w:p>
    <w:p/>
    <w:p>
      <w:pPr>
        <w:pStyle w:val="2"/>
      </w:pPr>
    </w:p>
    <w:p/>
    <w:p>
      <w:pPr>
        <w:pStyle w:val="2"/>
        <w:jc w:val="both"/>
      </w:pPr>
      <w:r>
        <w:rPr>
          <w:rFonts w:hint="eastAsia" w:ascii="仿宋" w:hAnsi="仿宋" w:eastAsia="仿宋" w:cs="仿宋"/>
          <w:b w:val="0"/>
          <w:bCs w:val="0"/>
          <w:lang w:val="en-US" w:eastAsia="zh-CN"/>
        </w:rPr>
        <mc:AlternateContent>
          <mc:Choice Requires="wps">
            <w:drawing>
              <wp:anchor distT="0" distB="0" distL="114300" distR="114300" simplePos="0" relativeHeight="251661312" behindDoc="0" locked="0" layoutInCell="1" allowOverlap="1">
                <wp:simplePos x="0" y="0"/>
                <wp:positionH relativeFrom="column">
                  <wp:posOffset>-26035</wp:posOffset>
                </wp:positionH>
                <wp:positionV relativeFrom="paragraph">
                  <wp:posOffset>395605</wp:posOffset>
                </wp:positionV>
                <wp:extent cx="5646420" cy="825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46420" cy="825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5pt;margin-top:31.15pt;height:0.65pt;width:444.6pt;z-index:251661312;mso-width-relative:page;mso-height-relative:page;" filled="f" stroked="t" coordsize="21600,21600" o:gfxdata="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RaryzYAAAACAEAAA8AAAAAAAAAAQAgAAAAIgAAAGRycy9kb3ducmV2LnhtbFBL&#10;AQIUABQAAAAIAIdO4kBadoGa9gEAAOgDAAAOAAAAAAAAAAEAIAAAACcBAABkcnMvZTJvRG9jLnht&#10;bFBLBQYAAAAABgAGAFkBAACPBQAAAAA=&#10;">
                <v:fill on="f" focussize="0,0"/>
                <v:stroke weight="1pt" color="#000000" joinstyle="round"/>
                <v:imagedata o:title=""/>
                <o:lock v:ext="edit" aspectratio="f"/>
              </v:line>
            </w:pict>
          </mc:Fallback>
        </mc:AlternateContent>
      </w:r>
      <w:r>
        <w:rPr>
          <w:rFonts w:hint="eastAsia" w:ascii="仿宋" w:hAnsi="仿宋" w:eastAsia="仿宋" w:cs="仿宋"/>
          <w:b w:val="0"/>
          <w:bCs w:val="0"/>
          <w:lang w:val="en-US" w:eastAsia="zh-CN"/>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36830</wp:posOffset>
                </wp:positionV>
                <wp:extent cx="562800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28005"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pt;margin-top:2.9pt;height:0.05pt;width:443.15pt;z-index:251660288;mso-width-relative:page;mso-height-relative:page;" filled="f" stroked="t" coordsize="21600,21600" o:gfxdata="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mJZhjWAAAABgEAAA8AAAAAAAAAAQAgAAAAIgAAAGRycy9kb3ducmV2LnhtbFBL&#10;AQIUABQAAAAIAIdO4kBBqqcn+AEAAOcDAAAOAAAAAAAAAAEAIAAAACUBAABkcnMvZTJvRG9jLnht&#10;bFBLBQYAAAAABgAGAFkBAACPBQAAAAA=&#10;">
                <v:fill on="f" focussize="0,0"/>
                <v:stroke weight="1pt" color="#000000" joinstyle="round"/>
                <v:imagedata o:title=""/>
                <o:lock v:ext="edit" aspectratio="f"/>
              </v:line>
            </w:pict>
          </mc:Fallback>
        </mc:AlternateContent>
      </w:r>
      <w:r>
        <w:rPr>
          <w:rFonts w:hint="eastAsia" w:ascii="仿宋" w:hAnsi="仿宋" w:eastAsia="仿宋" w:cs="仿宋"/>
          <w:b w:val="0"/>
          <w:bCs w:val="0"/>
          <w:lang w:val="en-US" w:eastAsia="zh-CN"/>
        </w:rPr>
        <w:t>盂县发展和改革局办公室           2023年7月27日印发</w:t>
      </w: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94E2A0-F39C-47C7-BE17-E0EDEA11DD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D75CFB59-9A8B-4C96-A9DB-537910A489B2}"/>
  </w:font>
  <w:font w:name="方正仿宋_GB2312">
    <w:panose1 w:val="02000000000000000000"/>
    <w:charset w:val="86"/>
    <w:family w:val="auto"/>
    <w:pitch w:val="default"/>
    <w:sig w:usb0="A00002BF" w:usb1="184F6CFA" w:usb2="00000012" w:usb3="00000000" w:csb0="00040001" w:csb1="00000000"/>
    <w:embedRegular r:id="rId3" w:fontKey="{FC646598-B2D9-4692-A8EF-34923FD53B11}"/>
  </w:font>
  <w:font w:name="方正公文小标宋">
    <w:panose1 w:val="02000500000000000000"/>
    <w:charset w:val="86"/>
    <w:family w:val="auto"/>
    <w:pitch w:val="default"/>
    <w:sig w:usb0="A00002BF" w:usb1="38CF7CFA" w:usb2="00000016" w:usb3="00000000" w:csb0="00040001" w:csb1="00000000"/>
  </w:font>
  <w:font w:name="䅂䍄䕅⮿곌">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embedRegular r:id="rId4" w:fontKey="{60882C4A-F411-4807-A674-DA9A5B1DBAE1}"/>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embedRegular r:id="rId5" w:fontKey="{8B318403-C6A9-4EA2-B2CF-28B6DC761C1D}"/>
  </w:font>
  <w:font w:name="楷体">
    <w:panose1 w:val="02010609060101010101"/>
    <w:charset w:val="86"/>
    <w:family w:val="auto"/>
    <w:pitch w:val="default"/>
    <w:sig w:usb0="800002BF" w:usb1="38CF7CFA" w:usb2="00000016" w:usb3="00000000" w:csb0="00040001" w:csb1="00000000"/>
    <w:embedRegular r:id="rId6" w:fontKey="{0E98CE26-73A3-4336-A202-A05D63B787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NDRkY2ZhNTFiMzM4OTlkZTIyZWY0NzMxMTJlZmUifQ=="/>
  </w:docVars>
  <w:rsids>
    <w:rsidRoot w:val="310370CC"/>
    <w:rsid w:val="00AB75B3"/>
    <w:rsid w:val="073A21FE"/>
    <w:rsid w:val="0BA04DDC"/>
    <w:rsid w:val="0D6F6E88"/>
    <w:rsid w:val="0DA53920"/>
    <w:rsid w:val="0E901705"/>
    <w:rsid w:val="13CF716E"/>
    <w:rsid w:val="15153C5B"/>
    <w:rsid w:val="1B5E4749"/>
    <w:rsid w:val="1C0B19EC"/>
    <w:rsid w:val="221034D4"/>
    <w:rsid w:val="25A57C74"/>
    <w:rsid w:val="310370CC"/>
    <w:rsid w:val="31DA7D7C"/>
    <w:rsid w:val="3597701F"/>
    <w:rsid w:val="378412B1"/>
    <w:rsid w:val="460022B7"/>
    <w:rsid w:val="4711754C"/>
    <w:rsid w:val="48630B6F"/>
    <w:rsid w:val="4B46773A"/>
    <w:rsid w:val="4B5A07E8"/>
    <w:rsid w:val="4B602445"/>
    <w:rsid w:val="4BDA64F9"/>
    <w:rsid w:val="4C995A6C"/>
    <w:rsid w:val="4D2F188F"/>
    <w:rsid w:val="4EF36EEA"/>
    <w:rsid w:val="51020536"/>
    <w:rsid w:val="51592784"/>
    <w:rsid w:val="546A740C"/>
    <w:rsid w:val="56B84169"/>
    <w:rsid w:val="57C63525"/>
    <w:rsid w:val="5D8A5BA2"/>
    <w:rsid w:val="5F4D2CF5"/>
    <w:rsid w:val="627D3661"/>
    <w:rsid w:val="642C2F4F"/>
    <w:rsid w:val="65861773"/>
    <w:rsid w:val="681A12BA"/>
    <w:rsid w:val="69361B6C"/>
    <w:rsid w:val="69C52510"/>
    <w:rsid w:val="73E10D2F"/>
    <w:rsid w:val="77D93FCC"/>
    <w:rsid w:val="78023F4C"/>
    <w:rsid w:val="7A1D0D9F"/>
    <w:rsid w:val="7ED20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cs="Arial"/>
      <w:b/>
      <w:bCs/>
      <w:sz w:val="32"/>
      <w:szCs w:val="32"/>
    </w:rPr>
  </w:style>
  <w:style w:type="paragraph" w:styleId="4">
    <w:name w:val="Salutation"/>
    <w:basedOn w:val="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Body Text"/>
    <w:basedOn w:val="1"/>
    <w:qFormat/>
    <w:uiPriority w:val="0"/>
    <w:pPr>
      <w:spacing w:after="12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Normal (Web)_ea9846c3-aba6-4486-8d16-47e0070510f3"/>
    <w:qFormat/>
    <w:uiPriority w:val="0"/>
    <w:pPr>
      <w:widowControl w:val="0"/>
      <w:jc w:val="left"/>
    </w:pPr>
    <w:rPr>
      <w:rFonts w:ascii="Calibri" w:hAnsi="Calibri" w:eastAsia="宋体" w:cs="黑体"/>
      <w:kern w:val="0"/>
      <w:sz w:val="24"/>
      <w:szCs w:val="24"/>
      <w:lang w:val="en-US" w:eastAsia="zh-CN" w:bidi="ar-SA"/>
    </w:rPr>
  </w:style>
  <w:style w:type="character" w:customStyle="1" w:styleId="12">
    <w:name w:val="NormalCharacter"/>
    <w:qFormat/>
    <w:uiPriority w:val="0"/>
    <w:rPr>
      <w:rFonts w:ascii="Calibri" w:hAnsi="Calibri" w:eastAsia="宋体" w:cs="Times New Roman"/>
      <w:kern w:val="2"/>
      <w:sz w:val="21"/>
      <w:szCs w:val="24"/>
      <w:lang w:val="en-US" w:eastAsia="zh-CN" w:bidi="ar-SA"/>
    </w:rPr>
  </w:style>
  <w:style w:type="paragraph" w:customStyle="1" w:styleId="13">
    <w:name w:val="责任单位"/>
    <w:basedOn w:val="1"/>
    <w:next w:val="1"/>
    <w:qFormat/>
    <w:uiPriority w:val="0"/>
    <w:pPr>
      <w:ind w:firstLine="880" w:firstLineChars="200"/>
      <w:jc w:val="both"/>
    </w:pPr>
    <w:rPr>
      <w:rFonts w:eastAsia="方正楷体_GB2312"/>
    </w:rPr>
  </w:style>
  <w:style w:type="character" w:customStyle="1" w:styleId="14">
    <w:name w:val="font61"/>
    <w:basedOn w:val="9"/>
    <w:qFormat/>
    <w:uiPriority w:val="0"/>
    <w:rPr>
      <w:rFonts w:hint="eastAsia" w:ascii="仿宋_GB2312" w:eastAsia="仿宋_GB2312" w:cs="仿宋_GB2312"/>
      <w:color w:val="000000"/>
      <w:sz w:val="16"/>
      <w:szCs w:val="16"/>
      <w:u w:val="none"/>
    </w:rPr>
  </w:style>
  <w:style w:type="paragraph" w:customStyle="1" w:styleId="15">
    <w:name w:val="Body Text First Indent 21"/>
    <w:basedOn w:val="16"/>
    <w:qFormat/>
    <w:uiPriority w:val="0"/>
    <w:pPr>
      <w:ind w:left="0" w:firstLine="420"/>
    </w:pPr>
    <w:rPr>
      <w:rFonts w:ascii="仿宋_GB2312" w:eastAsia="仿宋_GB2312" w:cs="仿宋_GB2312"/>
      <w:sz w:val="32"/>
      <w:szCs w:val="32"/>
    </w:rPr>
  </w:style>
  <w:style w:type="paragraph" w:customStyle="1" w:styleId="16">
    <w:name w:val="Body Text Indent1"/>
    <w:basedOn w:val="1"/>
    <w:qFormat/>
    <w:uiPriority w:val="0"/>
    <w:pPr>
      <w:spacing w:after="120" w:afterLines="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7683</Words>
  <Characters>7840</Characters>
  <Lines>0</Lines>
  <Paragraphs>0</Paragraphs>
  <TotalTime>180</TotalTime>
  <ScaleCrop>false</ScaleCrop>
  <LinksUpToDate>false</LinksUpToDate>
  <CharactersWithSpaces>8040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2023-05-30T08:49:00Z</dcterms:created>
  <dc:creator>马志峰</dc:creator>
  <cp:lastModifiedBy>Birthday</cp:lastModifiedBy>
  <cp:lastPrinted>2023-09-12T02:48:00Z</cp:lastPrinted>
  <dcterms:modified xsi:type="dcterms:W3CDTF">2023-09-15T02:22:29Z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666AAA17031447C7B4F0996EDC9B75E1_13</vt:lpwstr>
  </property>
</Properties>
</file>