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6827D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盂县乡村e镇项目</w:t>
      </w:r>
    </w:p>
    <w:p w14:paraId="4AC747CA">
      <w:pPr>
        <w:keepNext w:val="0"/>
        <w:keepLines w:val="0"/>
        <w:pageBreakBefore w:val="0"/>
        <w:widowControl w:val="0"/>
        <w:kinsoku/>
        <w:wordWrap/>
        <w:overflowPunct/>
        <w:topLinePunct w:val="0"/>
        <w:autoSpaceDE/>
        <w:autoSpaceDN/>
        <w:bidi w:val="0"/>
        <w:adjustRightInd/>
        <w:snapToGrid/>
        <w:spacing w:after="478" w:afterLines="15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11月份工作实施进展情况汇报</w:t>
      </w:r>
    </w:p>
    <w:p w14:paraId="7C245B47">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11月7日，山西省盂县千千晨晨食品股份有限公司依据与乡村e镇项目签署的月圆茶点生产销售合作协议，完成了原料与模具的采购、生产技术培训、首轮试产及后续技术优化等一系列核心任务，为月圆茶点的后续生产和市场推广奠定了坚实基础。同时建立了全面</w:t>
      </w:r>
      <w:bookmarkStart w:id="0" w:name="_GoBack"/>
      <w:r>
        <w:rPr>
          <w:rFonts w:hint="eastAsia" w:ascii="仿宋" w:hAnsi="仿宋" w:eastAsia="仿宋" w:cs="仿宋"/>
          <w:spacing w:val="8"/>
          <w:sz w:val="32"/>
          <w:szCs w:val="32"/>
          <w:lang w:val="en-US" w:eastAsia="zh-CN"/>
        </w:rPr>
        <w:t>翔实的</w:t>
      </w:r>
      <w:bookmarkEnd w:id="0"/>
      <w:r>
        <w:rPr>
          <w:rFonts w:hint="eastAsia" w:ascii="仿宋" w:hAnsi="仿宋" w:eastAsia="仿宋" w:cs="仿宋"/>
          <w:spacing w:val="8"/>
          <w:sz w:val="32"/>
          <w:szCs w:val="32"/>
          <w:lang w:val="en-US" w:eastAsia="zh-CN"/>
        </w:rPr>
        <w:t>工作记录与佐证材料。</w:t>
      </w:r>
    </w:p>
    <w:p w14:paraId="45D87762">
      <w:pPr>
        <w:keepNext w:val="0"/>
        <w:keepLines w:val="0"/>
        <w:pageBreakBefore w:val="0"/>
        <w:widowControl w:val="0"/>
        <w:kinsoku/>
        <w:wordWrap/>
        <w:overflowPunct/>
        <w:topLinePunct w:val="0"/>
        <w:autoSpaceDE/>
        <w:autoSpaceDN/>
        <w:bidi w:val="0"/>
        <w:adjustRightInd/>
        <w:snapToGrid/>
        <w:spacing w:line="360" w:lineRule="auto"/>
        <w:ind w:firstLine="672" w:firstLineChars="200"/>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11月14日，就盂县乡村e镇电商公共服务中心的设施设备进行月度常规盘点，加强硬件管理，确保库存数据准确无误，产品信息完整无遗漏。</w:t>
      </w:r>
    </w:p>
    <w:p w14:paraId="3C824AEE">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11月15日，盂县乡村e镇对参与“双11”网络促消费活动的四家本地企业——山西省盂县千千晨晨食品股份有限公司、盂县得心生态农业有限公司、山西佳珍粮业有限公司及山西绿野食品股份有限公司的销售业绩进行了汇总，累计实现农特产品销售额59462.1元。</w:t>
      </w:r>
    </w:p>
    <w:p w14:paraId="5875074E">
      <w:pPr>
        <w:keepNext w:val="0"/>
        <w:keepLines w:val="0"/>
        <w:pageBreakBefore w:val="0"/>
        <w:widowControl w:val="0"/>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11月20日，盂县乡村e镇工作人员圆满达成网销产品月圆茶点与酥饼系列在ERP系统的建码，借由数字化管理工具，精确掌握产品库存、销售及供应链动态，有效提升了整体运营效率。</w:t>
      </w:r>
    </w:p>
    <w:p w14:paraId="147DF5F1">
      <w:pPr>
        <w:keepNext w:val="0"/>
        <w:keepLines w:val="0"/>
        <w:pageBreakBefore w:val="0"/>
        <w:widowControl w:val="0"/>
        <w:numPr>
          <w:ilvl w:val="0"/>
          <w:numId w:val="0"/>
        </w:numPr>
        <w:kinsoku w:val="0"/>
        <w:wordWrap/>
        <w:overflowPunct/>
        <w:topLinePunct w:val="0"/>
        <w:autoSpaceDE w:val="0"/>
        <w:autoSpaceDN w:val="0"/>
        <w:bidi w:val="0"/>
        <w:adjustRightInd/>
        <w:snapToGrid w:val="0"/>
        <w:spacing w:line="360" w:lineRule="auto"/>
        <w:ind w:right="0" w:rightChars="0" w:firstLine="672" w:firstLineChars="200"/>
        <w:jc w:val="left"/>
        <w:textAlignment w:val="baseline"/>
        <w:rPr>
          <w:rFonts w:hint="eastAsia" w:ascii="仿宋" w:hAnsi="仿宋" w:cs="仿宋"/>
          <w:spacing w:val="8"/>
          <w:sz w:val="32"/>
          <w:szCs w:val="32"/>
          <w:lang w:val="en-US" w:eastAsia="zh-CN"/>
        </w:rPr>
      </w:pPr>
      <w:r>
        <w:rPr>
          <w:rFonts w:hint="eastAsia" w:ascii="仿宋" w:hAnsi="仿宋" w:eastAsia="仿宋" w:cs="仿宋"/>
          <w:spacing w:val="8"/>
          <w:sz w:val="32"/>
          <w:szCs w:val="32"/>
          <w:lang w:val="en-US" w:eastAsia="zh-CN"/>
        </w:rPr>
        <w:t>11月21日，盂县乡村e镇工作人员顺利完成了对线上销售企业——山西省盂县千千晨晨食品股份有限公司与山西锦福元农业开发有限公司的网络销售产品结算工作，结算金额总计10189.2元，并已成功完成支付流程。</w:t>
      </w:r>
      <w:r>
        <w:rPr>
          <w:rFonts w:hint="eastAsia" w:ascii="仿宋" w:hAnsi="仿宋" w:cs="仿宋"/>
          <w:spacing w:val="8"/>
          <w:sz w:val="32"/>
          <w:szCs w:val="32"/>
          <w:lang w:val="en-US" w:eastAsia="zh-CN"/>
        </w:rPr>
        <w:drawing>
          <wp:inline distT="0" distB="0" distL="114300" distR="114300">
            <wp:extent cx="5267960" cy="3025140"/>
            <wp:effectExtent l="15875" t="15875" r="88265" b="83185"/>
            <wp:docPr id="14" name="图片 14" descr="a97e4c005081c087704bcfefc5d2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97e4c005081c087704bcfefc5d2c95"/>
                    <pic:cNvPicPr>
                      <a:picLocks noChangeAspect="1"/>
                    </pic:cNvPicPr>
                  </pic:nvPicPr>
                  <pic:blipFill>
                    <a:blip r:embed="rId4"/>
                    <a:stretch>
                      <a:fillRect/>
                    </a:stretch>
                  </pic:blipFill>
                  <pic:spPr>
                    <a:xfrm>
                      <a:off x="0" y="0"/>
                      <a:ext cx="5267960" cy="3025140"/>
                    </a:xfrm>
                    <a:prstGeom prst="rect">
                      <a:avLst/>
                    </a:prstGeom>
                    <a:effectLst>
                      <a:outerShdw blurRad="50800" dist="38100" dir="2700000" algn="tl" rotWithShape="0">
                        <a:prstClr val="black">
                          <a:alpha val="40000"/>
                        </a:prstClr>
                      </a:outerShdw>
                    </a:effectLst>
                  </pic:spPr>
                </pic:pic>
              </a:graphicData>
            </a:graphic>
          </wp:inline>
        </w:drawing>
      </w:r>
    </w:p>
    <w:p w14:paraId="4E7587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64150" cy="2999105"/>
            <wp:effectExtent l="15875" t="15875" r="73025" b="71120"/>
            <wp:docPr id="15" name="图片 15" descr="ab2c3984a6e700d2a6857511ff2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b2c3984a6e700d2a6857511ff25187"/>
                    <pic:cNvPicPr>
                      <a:picLocks noChangeAspect="1"/>
                    </pic:cNvPicPr>
                  </pic:nvPicPr>
                  <pic:blipFill>
                    <a:blip r:embed="rId5"/>
                    <a:stretch>
                      <a:fillRect/>
                    </a:stretch>
                  </pic:blipFill>
                  <pic:spPr>
                    <a:xfrm>
                      <a:off x="0" y="0"/>
                      <a:ext cx="5264150" cy="2999105"/>
                    </a:xfrm>
                    <a:prstGeom prst="rect">
                      <a:avLst/>
                    </a:prstGeom>
                    <a:effectLst>
                      <a:outerShdw blurRad="50800" dist="38100" dir="2700000" algn="tl" rotWithShape="0">
                        <a:prstClr val="black">
                          <a:alpha val="40000"/>
                        </a:prstClr>
                      </a:outerShdw>
                    </a:effectLst>
                  </pic:spPr>
                </pic:pic>
              </a:graphicData>
            </a:graphic>
          </wp:inline>
        </w:drawing>
      </w:r>
    </w:p>
    <w:p w14:paraId="00C5508C">
      <w:pPr>
        <w:keepNext w:val="0"/>
        <w:keepLines w:val="0"/>
        <w:pageBreakBefore w:val="0"/>
        <w:widowControl w:val="0"/>
        <w:kinsoku/>
        <w:wordWrap/>
        <w:overflowPunct/>
        <w:topLinePunct w:val="0"/>
        <w:autoSpaceDE/>
        <w:autoSpaceDN/>
        <w:bidi w:val="0"/>
        <w:adjustRightInd/>
        <w:snapToGrid/>
        <w:spacing w:line="360" w:lineRule="auto"/>
        <w:ind w:left="0" w:leftChars="0" w:firstLine="672" w:firstLineChars="200"/>
        <w:jc w:val="left"/>
        <w:textAlignment w:val="auto"/>
        <w:rPr>
          <w:rFonts w:hint="default" w:ascii="仿宋" w:hAnsi="仿宋" w:eastAsia="仿宋" w:cs="仿宋"/>
          <w:spacing w:val="8"/>
          <w:sz w:val="32"/>
          <w:szCs w:val="32"/>
          <w:lang w:val="en-US" w:eastAsia="zh-CN"/>
        </w:rPr>
      </w:pPr>
      <w:r>
        <w:rPr>
          <w:rFonts w:hint="default" w:ascii="仿宋" w:hAnsi="仿宋" w:eastAsia="仿宋" w:cs="仿宋"/>
          <w:spacing w:val="8"/>
          <w:sz w:val="32"/>
          <w:szCs w:val="32"/>
          <w:lang w:val="en-US" w:eastAsia="zh-CN"/>
        </w:rPr>
        <w:t>11月26日，盂县乡村e镇工作人员与商务局局长郑晓宁及山西益林农业开发有限公司负责人王润贵深入交流直播下沉方案，并实地选址测量直播间。</w:t>
      </w:r>
      <w:r>
        <w:rPr>
          <w:rFonts w:hint="eastAsia" w:ascii="仿宋" w:hAnsi="仿宋" w:eastAsia="仿宋" w:cs="仿宋"/>
          <w:spacing w:val="8"/>
          <w:sz w:val="32"/>
          <w:szCs w:val="32"/>
          <w:lang w:val="en-US" w:eastAsia="zh-CN"/>
        </w:rPr>
        <w:t>同时</w:t>
      </w:r>
      <w:r>
        <w:rPr>
          <w:rFonts w:hint="default" w:ascii="仿宋" w:hAnsi="仿宋" w:eastAsia="仿宋" w:cs="仿宋"/>
          <w:spacing w:val="8"/>
          <w:sz w:val="32"/>
          <w:szCs w:val="32"/>
          <w:lang w:val="en-US" w:eastAsia="zh-CN"/>
        </w:rPr>
        <w:t>，设计人员依据现场情况定制了直播墙面氛围图，以打造专业直播环境，旨在通过直播带货新模式，促进乡村经济发展，扩大农产品知名度与销售。</w:t>
      </w:r>
    </w:p>
    <w:p w14:paraId="35DD78C3">
      <w:pPr>
        <w:pStyle w:val="2"/>
        <w:ind w:left="0" w:leftChars="0" w:firstLine="0" w:firstLineChars="0"/>
        <w:rPr>
          <w:rFonts w:hint="default"/>
          <w:lang w:val="en-US" w:eastAsia="zh-CN"/>
        </w:rPr>
      </w:pPr>
      <w:r>
        <w:rPr>
          <w:rFonts w:hint="default" w:ascii="仿宋" w:hAnsi="仿宋" w:cs="仿宋"/>
          <w:spacing w:val="8"/>
          <w:sz w:val="32"/>
          <w:szCs w:val="32"/>
          <w:lang w:val="en-US" w:eastAsia="zh-CN"/>
        </w:rPr>
        <w:drawing>
          <wp:inline distT="0" distB="0" distL="114300" distR="114300">
            <wp:extent cx="5226685" cy="2855595"/>
            <wp:effectExtent l="15875" t="15875" r="72390" b="81280"/>
            <wp:docPr id="10" name="图片 10" descr="ff4a4dc9337a3f4860461b7ecaae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f4a4dc9337a3f4860461b7ecaae295"/>
                    <pic:cNvPicPr>
                      <a:picLocks noChangeAspect="1"/>
                    </pic:cNvPicPr>
                  </pic:nvPicPr>
                  <pic:blipFill>
                    <a:blip r:embed="rId6"/>
                    <a:stretch>
                      <a:fillRect/>
                    </a:stretch>
                  </pic:blipFill>
                  <pic:spPr>
                    <a:xfrm>
                      <a:off x="0" y="0"/>
                      <a:ext cx="5226685" cy="2855595"/>
                    </a:xfrm>
                    <a:prstGeom prst="rect">
                      <a:avLst/>
                    </a:prstGeom>
                    <a:effectLst>
                      <a:outerShdw blurRad="50800" dist="38100" dir="2700000" algn="tl" rotWithShape="0">
                        <a:prstClr val="black">
                          <a:alpha val="40000"/>
                        </a:prstClr>
                      </a:outerShdw>
                    </a:effectLst>
                  </pic:spPr>
                </pic:pic>
              </a:graphicData>
            </a:graphic>
          </wp:inline>
        </w:drawing>
      </w:r>
    </w:p>
    <w:p w14:paraId="6320872C">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left"/>
        <w:textAlignment w:val="auto"/>
        <w:rPr>
          <w:rFonts w:hint="default"/>
          <w:lang w:val="en-US" w:eastAsia="zh-CN"/>
        </w:rPr>
      </w:pPr>
      <w:r>
        <w:rPr>
          <w:rFonts w:hint="eastAsia" w:ascii="仿宋" w:hAnsi="仿宋" w:eastAsia="仿宋" w:cs="仿宋"/>
          <w:b w:val="0"/>
          <w:i w:val="0"/>
          <w:iCs w:val="0"/>
          <w:color w:val="000000" w:themeColor="text1"/>
          <w:kern w:val="2"/>
          <w:sz w:val="32"/>
          <w:szCs w:val="32"/>
          <w:vertAlign w:val="baseline"/>
          <w:lang w:val="en-US" w:eastAsia="zh-CN" w:bidi="ar-SA"/>
          <w14:textFill>
            <w14:solidFill>
              <w14:schemeClr w14:val="tx1"/>
            </w14:solidFill>
          </w14:textFill>
        </w:rPr>
        <w:t>11月20日，盂县商务局召开项目推进会，对乡村e镇重点工作作统筹安排。会上，项目总监张晓杰与项目负责人刘莹全面汇报并总结了当前工作进展，随后，盂县商务局局长详细规划了下一步工作思路与重点任务，旨在确保盂县乡村e镇项目建设的有效、持续推进。</w:t>
      </w:r>
      <w:r>
        <w:rPr>
          <w:rFonts w:hint="eastAsia"/>
          <w:lang w:val="en-US" w:eastAsia="zh-CN"/>
        </w:rPr>
        <w:drawing>
          <wp:inline distT="0" distB="0" distL="114300" distR="114300">
            <wp:extent cx="5226685" cy="2558415"/>
            <wp:effectExtent l="15875" t="15875" r="72390" b="73660"/>
            <wp:docPr id="3" name="图片 3" descr="15e3b4b85c123352e12f96f3527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e3b4b85c123352e12f96f35279646"/>
                    <pic:cNvPicPr>
                      <a:picLocks noChangeAspect="1"/>
                    </pic:cNvPicPr>
                  </pic:nvPicPr>
                  <pic:blipFill>
                    <a:blip r:embed="rId7"/>
                    <a:stretch>
                      <a:fillRect/>
                    </a:stretch>
                  </pic:blipFill>
                  <pic:spPr>
                    <a:xfrm>
                      <a:off x="0" y="0"/>
                      <a:ext cx="5226685" cy="2558415"/>
                    </a:xfrm>
                    <a:prstGeom prst="rect">
                      <a:avLst/>
                    </a:prstGeom>
                    <a:effectLst>
                      <a:outerShdw blurRad="50800" dist="38100" dir="2700000" algn="tl" rotWithShape="0">
                        <a:prstClr val="black">
                          <a:alpha val="40000"/>
                        </a:prstClr>
                      </a:outerShdw>
                    </a:effectLst>
                  </pic:spPr>
                </pic:pic>
              </a:graphicData>
            </a:graphic>
          </wp:inline>
        </w:drawing>
      </w:r>
    </w:p>
    <w:p w14:paraId="188776C6">
      <w:pPr>
        <w:pStyle w:val="2"/>
        <w:ind w:left="0" w:leftChars="0" w:firstLine="640" w:firstLineChars="200"/>
        <w:rPr>
          <w:rFonts w:hint="eastAsia"/>
          <w:lang w:val="en-US" w:eastAsia="zh-CN"/>
        </w:rPr>
      </w:pPr>
      <w:r>
        <w:rPr>
          <w:rFonts w:hint="eastAsia" w:ascii="仿宋" w:hAnsi="仿宋" w:eastAsia="仿宋" w:cs="仿宋"/>
          <w:b w:val="0"/>
          <w:bCs w:val="0"/>
          <w:i w:val="0"/>
          <w:iCs w:val="0"/>
          <w:color w:val="000000" w:themeColor="text1"/>
          <w:kern w:val="2"/>
          <w:sz w:val="32"/>
          <w:szCs w:val="32"/>
          <w:vertAlign w:val="baseline"/>
          <w:lang w:val="en-US" w:eastAsia="zh-CN" w:bidi="ar-SA"/>
          <w14:textFill>
            <w14:solidFill>
              <w14:schemeClr w14:val="tx1"/>
            </w14:solidFill>
          </w14:textFill>
        </w:rPr>
        <w:t>本月，盂县乡村e镇电商专员全面维护6大线上平台（快手、抖音、京东、淘宝、拼多多等），通过优化日常活动、提升用户体验和增加流量促进销售，成功售出299单产品，销售额达6617.17元，涵盖点八核桃露、上元吉老醋、桃仁月饼等特色商品。同时，专员跟踪销售情况，确保企业发货与物流顺畅，并整理了十一月份各平台运营的相关台账资料</w:t>
      </w:r>
      <w:r>
        <w:rPr>
          <w:rFonts w:hint="eastAsia" w:eastAsia="仿宋" w:cs="仿宋"/>
          <w:b w:val="0"/>
          <w:bCs w:val="0"/>
          <w:i w:val="0"/>
          <w:iCs w:val="0"/>
          <w:color w:val="000000" w:themeColor="text1"/>
          <w:kern w:val="2"/>
          <w:sz w:val="32"/>
          <w:szCs w:val="32"/>
          <w:vertAlign w:val="baseline"/>
          <w:lang w:val="en-US" w:eastAsia="zh-CN" w:bidi="ar-SA"/>
          <w14:textFill>
            <w14:solidFill>
              <w14:schemeClr w14:val="tx1"/>
            </w14:solidFill>
          </w14:textFill>
        </w:rPr>
        <w:t>。</w:t>
      </w:r>
      <w:r>
        <w:rPr>
          <w:rFonts w:hint="eastAsia"/>
          <w:lang w:val="en-US" w:eastAsia="zh-CN"/>
        </w:rPr>
        <w:drawing>
          <wp:inline distT="0" distB="0" distL="114300" distR="114300">
            <wp:extent cx="5259070" cy="3016250"/>
            <wp:effectExtent l="15875" t="15875" r="78105" b="73025"/>
            <wp:docPr id="17" name="图片 17" descr="707b479e49ccbdac6d65c4095afa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07b479e49ccbdac6d65c4095afa89d"/>
                    <pic:cNvPicPr>
                      <a:picLocks noChangeAspect="1"/>
                    </pic:cNvPicPr>
                  </pic:nvPicPr>
                  <pic:blipFill>
                    <a:blip r:embed="rId8"/>
                    <a:stretch>
                      <a:fillRect/>
                    </a:stretch>
                  </pic:blipFill>
                  <pic:spPr>
                    <a:xfrm>
                      <a:off x="0" y="0"/>
                      <a:ext cx="5259070" cy="3016250"/>
                    </a:xfrm>
                    <a:prstGeom prst="rect">
                      <a:avLst/>
                    </a:prstGeom>
                    <a:effectLst>
                      <a:outerShdw blurRad="50800" dist="38100" dir="2700000" algn="tl" rotWithShape="0">
                        <a:prstClr val="black">
                          <a:alpha val="40000"/>
                        </a:prstClr>
                      </a:outerShdw>
                    </a:effectLst>
                  </pic:spPr>
                </pic:pic>
              </a:graphicData>
            </a:graphic>
          </wp:inline>
        </w:drawing>
      </w:r>
    </w:p>
    <w:p w14:paraId="40A1A97F">
      <w:pPr>
        <w:pStyle w:val="2"/>
        <w:ind w:left="0" w:leftChars="0" w:firstLine="0" w:firstLineChars="0"/>
        <w:rPr>
          <w:rFonts w:hint="eastAsia"/>
          <w:lang w:val="en-US" w:eastAsia="zh-CN"/>
        </w:rPr>
      </w:pPr>
      <w:r>
        <w:rPr>
          <w:rFonts w:hint="eastAsia"/>
          <w:lang w:val="en-US" w:eastAsia="zh-CN"/>
        </w:rPr>
        <w:drawing>
          <wp:inline distT="0" distB="0" distL="114300" distR="114300">
            <wp:extent cx="5267960" cy="3121025"/>
            <wp:effectExtent l="15875" t="15875" r="88265" b="82550"/>
            <wp:docPr id="19" name="图片 19" descr="edac568416d8d05a5b025820291b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dac568416d8d05a5b025820291b7d1"/>
                    <pic:cNvPicPr>
                      <a:picLocks noChangeAspect="1"/>
                    </pic:cNvPicPr>
                  </pic:nvPicPr>
                  <pic:blipFill>
                    <a:blip r:embed="rId9"/>
                    <a:stretch>
                      <a:fillRect/>
                    </a:stretch>
                  </pic:blipFill>
                  <pic:spPr>
                    <a:xfrm>
                      <a:off x="0" y="0"/>
                      <a:ext cx="5267960" cy="3121025"/>
                    </a:xfrm>
                    <a:prstGeom prst="rect">
                      <a:avLst/>
                    </a:prstGeom>
                    <a:effectLst>
                      <a:outerShdw blurRad="50800" dist="38100" dir="2700000" algn="tl" rotWithShape="0">
                        <a:prstClr val="black">
                          <a:alpha val="40000"/>
                        </a:prstClr>
                      </a:outerShdw>
                    </a:effectLst>
                  </pic:spPr>
                </pic:pic>
              </a:graphicData>
            </a:graphic>
          </wp:inline>
        </w:drawing>
      </w:r>
    </w:p>
    <w:p w14:paraId="141BF54E">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本月，在项目宣传方面，在盂县乡村e镇微信公众号发布15篇相关推文，内容涵盖活动成果、主导产业介绍、企业风采、品牌宣传等多个方面。同时，联合各大省、市、县及知名自媒体平台，如一点资讯、今日头条、山西在线、盂县在线等，发布了9条关于月圆茶点的专题宣传推文。通过多渠道的宣传，成功地将月圆茶点这一新产品推向了市场，并提升了盂县农产品的知名度和美誉度。</w:t>
      </w:r>
    </w:p>
    <w:p w14:paraId="0EF67807">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b w:val="0"/>
          <w:bCs w:val="0"/>
          <w:snapToGrid w:val="0"/>
          <w:color w:val="000000"/>
          <w:spacing w:val="8"/>
          <w:kern w:val="0"/>
          <w:sz w:val="32"/>
          <w:szCs w:val="32"/>
          <w:lang w:val="en-US" w:eastAsia="zh-CN" w:bidi="ar-SA"/>
        </w:rPr>
      </w:pPr>
      <w:r>
        <w:rPr>
          <w:rFonts w:hint="eastAsia" w:ascii="仿宋" w:hAnsi="仿宋" w:cs="仿宋"/>
          <w:b w:val="0"/>
          <w:bCs w:val="0"/>
          <w:snapToGrid w:val="0"/>
          <w:color w:val="000000"/>
          <w:spacing w:val="8"/>
          <w:kern w:val="0"/>
          <w:sz w:val="32"/>
          <w:szCs w:val="32"/>
          <w:lang w:val="en-US" w:eastAsia="zh-CN" w:bidi="ar-SA"/>
        </w:rPr>
        <w:drawing>
          <wp:inline distT="0" distB="0" distL="114300" distR="114300">
            <wp:extent cx="5273040" cy="3712210"/>
            <wp:effectExtent l="15875" t="15875" r="83185" b="81915"/>
            <wp:docPr id="16" name="图片 16" descr="{7B63C9D4-3789-49F3-94D1-6514D26D5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B63C9D4-3789-49F3-94D1-6514D26D5A0C}"/>
                    <pic:cNvPicPr>
                      <a:picLocks noChangeAspect="1"/>
                    </pic:cNvPicPr>
                  </pic:nvPicPr>
                  <pic:blipFill>
                    <a:blip r:embed="rId10"/>
                    <a:stretch>
                      <a:fillRect/>
                    </a:stretch>
                  </pic:blipFill>
                  <pic:spPr>
                    <a:xfrm>
                      <a:off x="0" y="0"/>
                      <a:ext cx="5273040" cy="3712210"/>
                    </a:xfrm>
                    <a:prstGeom prst="rect">
                      <a:avLst/>
                    </a:prstGeom>
                    <a:effectLst>
                      <a:outerShdw blurRad="50800" dist="38100" dir="2700000" algn="tl" rotWithShape="0">
                        <a:prstClr val="black">
                          <a:alpha val="40000"/>
                        </a:prstClr>
                      </a:outerShdw>
                    </a:effectLst>
                  </pic:spPr>
                </pic:pic>
              </a:graphicData>
            </a:graphic>
          </wp:inline>
        </w:drawing>
      </w:r>
    </w:p>
    <w:p w14:paraId="3321A1F7">
      <w:pPr>
        <w:rPr>
          <w:rFonts w:hint="eastAsia" w:ascii="仿宋" w:hAnsi="仿宋" w:cs="仿宋"/>
          <w:b w:val="0"/>
          <w:bCs w:val="0"/>
          <w:snapToGrid w:val="0"/>
          <w:color w:val="000000"/>
          <w:spacing w:val="8"/>
          <w:kern w:val="0"/>
          <w:sz w:val="32"/>
          <w:szCs w:val="32"/>
          <w:lang w:val="en-US" w:eastAsia="zh-CN" w:bidi="ar-SA"/>
        </w:rPr>
      </w:pPr>
    </w:p>
    <w:p w14:paraId="49CDAEA0">
      <w:pPr>
        <w:pStyle w:val="2"/>
        <w:rPr>
          <w:rFonts w:hint="eastAsia"/>
          <w:lang w:val="en-US" w:eastAsia="zh-CN"/>
        </w:rPr>
      </w:pPr>
    </w:p>
    <w:p w14:paraId="3AFC93D6">
      <w:pPr>
        <w:rPr>
          <w:rFonts w:hint="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xMzVlNzI4YTQwNzA3YzhjZmQyN2U1MmQwYWZjZjkifQ=="/>
  </w:docVars>
  <w:rsids>
    <w:rsidRoot w:val="62D85AA7"/>
    <w:rsid w:val="0A9635BD"/>
    <w:rsid w:val="0A984BB5"/>
    <w:rsid w:val="101822F4"/>
    <w:rsid w:val="102305AC"/>
    <w:rsid w:val="10BA0C81"/>
    <w:rsid w:val="12CC1420"/>
    <w:rsid w:val="140B41F2"/>
    <w:rsid w:val="149C3A00"/>
    <w:rsid w:val="19FB1585"/>
    <w:rsid w:val="1CF01951"/>
    <w:rsid w:val="20B120D5"/>
    <w:rsid w:val="223905D4"/>
    <w:rsid w:val="22717D6E"/>
    <w:rsid w:val="2A0F1338"/>
    <w:rsid w:val="2A900356"/>
    <w:rsid w:val="2C3818FC"/>
    <w:rsid w:val="2E2E2FB7"/>
    <w:rsid w:val="33E31F06"/>
    <w:rsid w:val="37A20571"/>
    <w:rsid w:val="39934616"/>
    <w:rsid w:val="3A9837D6"/>
    <w:rsid w:val="3E4203B8"/>
    <w:rsid w:val="44B44876"/>
    <w:rsid w:val="4F231B40"/>
    <w:rsid w:val="4FA06783"/>
    <w:rsid w:val="558C2725"/>
    <w:rsid w:val="5AA80333"/>
    <w:rsid w:val="62D85AA7"/>
    <w:rsid w:val="68CA3301"/>
    <w:rsid w:val="698A0514"/>
    <w:rsid w:val="7A835BAE"/>
    <w:rsid w:val="7C16394B"/>
    <w:rsid w:val="7DE523D8"/>
    <w:rsid w:val="7DF60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2">
    <w:name w:val="heading 3"/>
    <w:basedOn w:val="1"/>
    <w:next w:val="1"/>
    <w:link w:val="8"/>
    <w:semiHidden/>
    <w:unhideWhenUsed/>
    <w:qFormat/>
    <w:uiPriority w:val="0"/>
    <w:pPr>
      <w:ind w:left="0" w:firstLine="880" w:firstLineChars="200"/>
      <w:outlineLvl w:val="2"/>
    </w:pPr>
    <w:rPr>
      <w:rFonts w:ascii="仿宋" w:hAnsi="仿宋" w:eastAsia="楷体" w:cs="仿宋"/>
      <w:bCs/>
      <w:kern w:val="44"/>
      <w:szCs w:val="32"/>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1"/>
      <w:szCs w:val="31"/>
      <w:lang w:val="en-US" w:eastAsia="en-US" w:bidi="ar-SA"/>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8">
    <w:name w:val="标题 3 字符"/>
    <w:link w:val="2"/>
    <w:autoRedefine/>
    <w:qFormat/>
    <w:uiPriority w:val="0"/>
    <w:rPr>
      <w:rFonts w:ascii="仿宋" w:hAnsi="仿宋" w:eastAsia="楷体" w:cs="仿宋"/>
      <w:b/>
      <w:bCs/>
      <w:kern w:val="44"/>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1068</Words>
  <Characters>1107</Characters>
  <Lines>0</Lines>
  <Paragraphs>0</Paragraphs>
  <TotalTime>0</TotalTime>
  <ScaleCrop>false</ScaleCrop>
  <LinksUpToDate>false</LinksUpToDate>
  <CharactersWithSpaces>1107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2024-10-28T01:53:00Z</dcterms:created>
  <dc:creator>叁爱木广告</dc:creator>
  <cp:lastModifiedBy>赵瑞</cp:lastModifiedBy>
  <dcterms:modified xsi:type="dcterms:W3CDTF">2025-01-20T08:23:30Z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43045AA513E8487E8CC7EE74CE12ABA4_13</vt:lpwstr>
  </property>
  <property fmtid="{D5CDD505-2E9C-101B-9397-08002B2CF9AE}" pid="4" name="KSOTemplateDocerSaveRecord">
    <vt:lpwstr>eyJoZGlkIjoiZTY1OGQ5MWMxN2RjZDUxMzU2ODJlM2M0ZDJlMDUxOTAiLCJ1c2VySWQiOiIxMDU2OTA0NDYyIn0=</vt:lpwstr>
  </property>
</Properties>
</file>