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7" w:tblpY="1623"/>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592"/>
        <w:gridCol w:w="1323"/>
        <w:gridCol w:w="141"/>
        <w:gridCol w:w="982"/>
        <w:gridCol w:w="71"/>
        <w:gridCol w:w="1174"/>
        <w:gridCol w:w="983"/>
        <w:gridCol w:w="247"/>
        <w:gridCol w:w="217"/>
        <w:gridCol w:w="922"/>
        <w:gridCol w:w="91"/>
        <w:gridCol w:w="991"/>
      </w:tblGrid>
      <w:tr w14:paraId="0ADF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522" w:type="dxa"/>
            <w:gridSpan w:val="13"/>
            <w:tcBorders>
              <w:top w:val="nil"/>
              <w:left w:val="nil"/>
              <w:bottom w:val="nil"/>
              <w:right w:val="nil"/>
            </w:tcBorders>
            <w:noWrap w:val="0"/>
            <w:vAlign w:val="center"/>
          </w:tcPr>
          <w:p w14:paraId="6CEC3549">
            <w:pPr>
              <w:jc w:val="center"/>
              <w:rPr>
                <w:rFonts w:hint="eastAsia" w:eastAsia="黑体"/>
              </w:rPr>
            </w:pPr>
            <w:r>
              <w:rPr>
                <w:rFonts w:hint="eastAsia" w:ascii="黑体" w:hAnsi="黑体" w:eastAsia="黑体" w:cs="黑体"/>
                <w:sz w:val="30"/>
                <w:szCs w:val="30"/>
              </w:rPr>
              <w:t>盂县自然资源局行政审批窗口办事指南</w:t>
            </w:r>
          </w:p>
        </w:tc>
      </w:tr>
      <w:tr w14:paraId="0651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8522" w:type="dxa"/>
            <w:gridSpan w:val="13"/>
            <w:tcBorders>
              <w:top w:val="nil"/>
              <w:left w:val="nil"/>
              <w:right w:val="nil"/>
            </w:tcBorders>
            <w:noWrap w:val="0"/>
            <w:vAlign w:val="center"/>
          </w:tcPr>
          <w:p w14:paraId="5F38C49E">
            <w:pPr>
              <w:spacing w:line="0" w:lineRule="atLeast"/>
              <w:rPr>
                <w:rFonts w:hint="eastAsia"/>
                <w:sz w:val="24"/>
              </w:rPr>
            </w:pPr>
            <w:r>
              <w:rPr>
                <w:rFonts w:hint="eastAsia" w:ascii="仿宋_GB2312" w:hAnsi="仿宋_GB2312" w:eastAsia="仿宋_GB2312" w:cs="仿宋_GB2312"/>
                <w:sz w:val="24"/>
              </w:rPr>
              <w:t xml:space="preserve">                                      　           </w:t>
            </w:r>
            <w:r>
              <w:rPr>
                <w:rFonts w:hint="eastAsia" w:ascii="黑体" w:hAnsi="黑体" w:eastAsia="黑体" w:cs="黑体"/>
                <w:sz w:val="24"/>
              </w:rPr>
              <w:t>项目类别：</w:t>
            </w:r>
            <w:r>
              <w:rPr>
                <w:rFonts w:hint="eastAsia" w:ascii="仿宋_GB2312" w:hAnsi="仿宋_GB2312" w:eastAsia="仿宋_GB2312" w:cs="仿宋_GB2312"/>
                <w:sz w:val="24"/>
              </w:rPr>
              <w:t>行政许可</w:t>
            </w:r>
          </w:p>
        </w:tc>
      </w:tr>
      <w:tr w14:paraId="7FCE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380" w:type="dxa"/>
            <w:gridSpan w:val="2"/>
            <w:noWrap w:val="0"/>
            <w:vAlign w:val="center"/>
          </w:tcPr>
          <w:p w14:paraId="124AAF37">
            <w:pPr>
              <w:jc w:val="center"/>
              <w:rPr>
                <w:rFonts w:hint="eastAsia"/>
                <w:sz w:val="24"/>
              </w:rPr>
            </w:pPr>
            <w:r>
              <w:rPr>
                <w:rFonts w:hint="eastAsia" w:ascii="黑体" w:hAnsi="黑体" w:eastAsia="黑体" w:cs="黑体"/>
                <w:sz w:val="24"/>
              </w:rPr>
              <w:t>项目名称</w:t>
            </w:r>
          </w:p>
        </w:tc>
        <w:tc>
          <w:tcPr>
            <w:tcW w:w="7142" w:type="dxa"/>
            <w:gridSpan w:val="11"/>
            <w:noWrap w:val="0"/>
            <w:vAlign w:val="center"/>
          </w:tcPr>
          <w:p w14:paraId="357F816D">
            <w:pPr>
              <w:autoSpaceDE w:val="0"/>
              <w:autoSpaceDN w:val="0"/>
              <w:jc w:val="center"/>
              <w:rPr>
                <w:rFonts w:hint="default" w:eastAsia="仿宋"/>
                <w:sz w:val="24"/>
                <w:lang w:val="en-US" w:eastAsia="zh-CN"/>
              </w:rPr>
            </w:pPr>
            <w:r>
              <w:rPr>
                <w:rFonts w:hint="eastAsia" w:ascii="仿宋" w:hAnsi="仿宋" w:eastAsia="仿宋" w:cs="仿宋"/>
                <w:sz w:val="24"/>
              </w:rPr>
              <w:t>建设项目用地预审</w:t>
            </w:r>
            <w:r>
              <w:rPr>
                <w:rFonts w:hint="eastAsia" w:ascii="仿宋" w:hAnsi="仿宋" w:eastAsia="仿宋" w:cs="仿宋"/>
                <w:sz w:val="24"/>
                <w:lang w:val="en-US" w:eastAsia="zh-CN"/>
              </w:rPr>
              <w:t>与选址意见书（仅涉及选址）</w:t>
            </w:r>
          </w:p>
        </w:tc>
      </w:tr>
      <w:tr w14:paraId="7940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380" w:type="dxa"/>
            <w:gridSpan w:val="2"/>
            <w:noWrap w:val="0"/>
            <w:vAlign w:val="center"/>
          </w:tcPr>
          <w:p w14:paraId="528F6139">
            <w:pPr>
              <w:jc w:val="center"/>
              <w:rPr>
                <w:rFonts w:hint="eastAsia"/>
                <w:sz w:val="24"/>
              </w:rPr>
            </w:pPr>
            <w:r>
              <w:rPr>
                <w:rFonts w:hint="eastAsia" w:ascii="黑体" w:hAnsi="黑体" w:eastAsia="黑体" w:cs="黑体"/>
                <w:sz w:val="24"/>
              </w:rPr>
              <w:t>实施部门</w:t>
            </w:r>
          </w:p>
        </w:tc>
        <w:tc>
          <w:tcPr>
            <w:tcW w:w="2446" w:type="dxa"/>
            <w:gridSpan w:val="3"/>
            <w:noWrap w:val="0"/>
            <w:vAlign w:val="center"/>
          </w:tcPr>
          <w:p w14:paraId="0F0A539A">
            <w:pPr>
              <w:jc w:val="center"/>
              <w:rPr>
                <w:rFonts w:hint="eastAsia"/>
                <w:sz w:val="24"/>
              </w:rPr>
            </w:pPr>
            <w:r>
              <w:rPr>
                <w:rFonts w:hint="eastAsia" w:ascii="仿宋" w:hAnsi="仿宋" w:eastAsia="仿宋" w:cs="仿宋"/>
                <w:sz w:val="24"/>
                <w:szCs w:val="24"/>
                <w:lang w:val="en-US" w:eastAsia="zh-CN"/>
              </w:rPr>
              <w:t>用途管制耕保</w:t>
            </w:r>
            <w:r>
              <w:rPr>
                <w:rFonts w:hint="eastAsia" w:ascii="仿宋" w:hAnsi="仿宋" w:eastAsia="仿宋" w:cs="仿宋"/>
                <w:sz w:val="24"/>
                <w:szCs w:val="24"/>
              </w:rPr>
              <w:t>股</w:t>
            </w:r>
          </w:p>
        </w:tc>
        <w:tc>
          <w:tcPr>
            <w:tcW w:w="1245" w:type="dxa"/>
            <w:gridSpan w:val="2"/>
            <w:noWrap w:val="0"/>
            <w:vAlign w:val="center"/>
          </w:tcPr>
          <w:p w14:paraId="05109E21">
            <w:pPr>
              <w:jc w:val="center"/>
              <w:rPr>
                <w:rFonts w:hint="eastAsia"/>
                <w:sz w:val="24"/>
              </w:rPr>
            </w:pPr>
            <w:r>
              <w:rPr>
                <w:rFonts w:hint="eastAsia" w:ascii="黑体" w:hAnsi="黑体" w:eastAsia="黑体" w:cs="黑体"/>
                <w:sz w:val="24"/>
              </w:rPr>
              <w:t>受理方式</w:t>
            </w:r>
          </w:p>
        </w:tc>
        <w:tc>
          <w:tcPr>
            <w:tcW w:w="1230" w:type="dxa"/>
            <w:gridSpan w:val="2"/>
            <w:noWrap w:val="0"/>
            <w:vAlign w:val="center"/>
          </w:tcPr>
          <w:p w14:paraId="75C9BB53">
            <w:pPr>
              <w:jc w:val="center"/>
              <w:rPr>
                <w:rFonts w:hint="eastAsia"/>
                <w:sz w:val="24"/>
              </w:rPr>
            </w:pPr>
            <w:r>
              <w:rPr>
                <w:rFonts w:hint="eastAsia" w:ascii="仿宋_GB2312" w:hAnsi="仿宋_GB2312" w:eastAsia="仿宋_GB2312" w:cs="仿宋_GB2312"/>
                <w:sz w:val="24"/>
              </w:rPr>
              <w:t>政务大厅</w:t>
            </w:r>
          </w:p>
        </w:tc>
        <w:tc>
          <w:tcPr>
            <w:tcW w:w="1230" w:type="dxa"/>
            <w:gridSpan w:val="3"/>
            <w:noWrap w:val="0"/>
            <w:vAlign w:val="center"/>
          </w:tcPr>
          <w:p w14:paraId="681AFA0A">
            <w:pPr>
              <w:jc w:val="center"/>
              <w:rPr>
                <w:rFonts w:hint="eastAsia"/>
                <w:sz w:val="24"/>
              </w:rPr>
            </w:pPr>
            <w:r>
              <w:rPr>
                <w:rFonts w:hint="eastAsia" w:ascii="黑体" w:hAnsi="黑体" w:eastAsia="黑体" w:cs="黑体"/>
                <w:sz w:val="24"/>
              </w:rPr>
              <w:t>办理方式</w:t>
            </w:r>
          </w:p>
        </w:tc>
        <w:tc>
          <w:tcPr>
            <w:tcW w:w="991" w:type="dxa"/>
            <w:noWrap w:val="0"/>
            <w:vAlign w:val="center"/>
          </w:tcPr>
          <w:p w14:paraId="229343BB">
            <w:pPr>
              <w:jc w:val="center"/>
              <w:rPr>
                <w:rFonts w:hint="eastAsia"/>
                <w:sz w:val="24"/>
              </w:rPr>
            </w:pPr>
            <w:r>
              <w:rPr>
                <w:rFonts w:hint="eastAsia" w:ascii="仿宋_GB2312" w:hAnsi="仿宋_GB2312" w:eastAsia="仿宋_GB2312" w:cs="仿宋_GB2312"/>
                <w:sz w:val="24"/>
              </w:rPr>
              <w:t>承诺件</w:t>
            </w:r>
          </w:p>
        </w:tc>
      </w:tr>
      <w:tr w14:paraId="5E73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380" w:type="dxa"/>
            <w:gridSpan w:val="2"/>
            <w:noWrap w:val="0"/>
            <w:vAlign w:val="center"/>
          </w:tcPr>
          <w:p w14:paraId="598F7C9C">
            <w:pPr>
              <w:jc w:val="center"/>
              <w:rPr>
                <w:rFonts w:hint="eastAsia" w:ascii="黑体" w:hAnsi="黑体" w:eastAsia="黑体" w:cs="黑体"/>
                <w:sz w:val="24"/>
              </w:rPr>
            </w:pPr>
            <w:r>
              <w:rPr>
                <w:rFonts w:hint="eastAsia" w:ascii="黑体" w:hAnsi="黑体" w:eastAsia="黑体" w:cs="黑体"/>
                <w:sz w:val="24"/>
              </w:rPr>
              <w:t>法律依据</w:t>
            </w:r>
          </w:p>
        </w:tc>
        <w:tc>
          <w:tcPr>
            <w:tcW w:w="7142" w:type="dxa"/>
            <w:gridSpan w:val="11"/>
            <w:noWrap w:val="0"/>
            <w:vAlign w:val="top"/>
          </w:tcPr>
          <w:p w14:paraId="38BCEF10">
            <w:pPr>
              <w:autoSpaceDE w:val="0"/>
              <w:autoSpaceDN w:val="0"/>
              <w:rPr>
                <w:rFonts w:ascii="仿宋_GB2312" w:hAnsi="黑体" w:eastAsia="仿宋_GB2312" w:cs="黑体"/>
                <w:sz w:val="24"/>
              </w:rPr>
            </w:pPr>
            <w:r>
              <w:rPr>
                <w:rFonts w:hint="eastAsia" w:ascii="仿宋" w:hAnsi="仿宋" w:eastAsia="仿宋" w:cs="仿宋"/>
                <w:sz w:val="24"/>
              </w:rPr>
              <w:t>《中华人民共和国土地管理法》</w:t>
            </w:r>
            <w:bookmarkStart w:id="0" w:name="_GoBack"/>
            <w:r>
              <w:rPr>
                <w:rFonts w:hint="eastAsia" w:ascii="仿宋" w:hAnsi="仿宋" w:eastAsia="仿宋" w:cs="仿宋"/>
                <w:sz w:val="24"/>
              </w:rPr>
              <w:t>第52条</w:t>
            </w:r>
            <w:bookmarkEnd w:id="0"/>
            <w:r>
              <w:rPr>
                <w:rFonts w:hint="eastAsia" w:ascii="仿宋" w:hAnsi="仿宋" w:eastAsia="仿宋" w:cs="仿宋"/>
                <w:sz w:val="24"/>
              </w:rPr>
              <w:t>：【部门规章】依据国土资源部第68号令，自2017年1月1日起执行新修订的《建设项目用地预审管理办法》。</w:t>
            </w:r>
          </w:p>
        </w:tc>
      </w:tr>
      <w:tr w14:paraId="27C04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7" w:hRule="atLeast"/>
        </w:trPr>
        <w:tc>
          <w:tcPr>
            <w:tcW w:w="1380" w:type="dxa"/>
            <w:gridSpan w:val="2"/>
            <w:noWrap w:val="0"/>
            <w:vAlign w:val="center"/>
          </w:tcPr>
          <w:p w14:paraId="5F2DF637">
            <w:pPr>
              <w:jc w:val="center"/>
              <w:rPr>
                <w:rFonts w:hint="eastAsia" w:ascii="黑体" w:hAnsi="黑体" w:eastAsia="黑体" w:cs="黑体"/>
                <w:sz w:val="24"/>
              </w:rPr>
            </w:pPr>
            <w:r>
              <w:rPr>
                <w:rFonts w:hint="eastAsia" w:ascii="黑体" w:hAnsi="黑体" w:eastAsia="黑体" w:cs="黑体"/>
                <w:sz w:val="24"/>
              </w:rPr>
              <w:t>申请条件</w:t>
            </w:r>
          </w:p>
        </w:tc>
        <w:tc>
          <w:tcPr>
            <w:tcW w:w="7142" w:type="dxa"/>
            <w:gridSpan w:val="11"/>
            <w:noWrap w:val="0"/>
            <w:vAlign w:val="center"/>
          </w:tcPr>
          <w:p w14:paraId="67EC465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(一)建设项目用地选址符合国家产业政策、供地政策和土地管理法律、法规规定的条件。</w:t>
            </w:r>
          </w:p>
          <w:p w14:paraId="100AF48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(二)需编制地质灾害危险性评估报告，已编制并出具专家论证意见的。</w:t>
            </w:r>
          </w:p>
          <w:p w14:paraId="7D20927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(三)节约集约用地论证分析专章或者规划选址研究报告已编制并出具专家论证意见。</w:t>
            </w:r>
          </w:p>
          <w:p w14:paraId="35E8827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四)输电线路走廊(包括杆、塔基础)原则上不征地，只做一次性经济补偿；办理选址时涉及永久基本农田无需提供土地面积分类表、永久基本农田补划图、补划坐标等资料；项目选址涉及永久基本农田的必要性情况需在节约集约用地论证分析专章或选址研究报告评审阶段由专家进行论证。</w:t>
            </w:r>
          </w:p>
          <w:p w14:paraId="7EAC721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五)经依法批准的国土空间规划确定的城镇开发边界外的交通、能源、水利等基础设施项目，可行性研究阶段，用地涉及耕地、永久基本农田、生态保护红线的，需编制节约集约用地论证分析专章，并经评审通过并出具专家论证意见。交通、能源、水利之外的单独选址项目可参照执行。</w:t>
            </w:r>
          </w:p>
          <w:p w14:paraId="6869857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 w:hAnsi="仿宋" w:eastAsia="仿宋" w:cs="仿宋"/>
                <w:sz w:val="21"/>
                <w:szCs w:val="21"/>
              </w:rPr>
            </w:pPr>
            <w:r>
              <w:rPr>
                <w:rFonts w:hint="eastAsia" w:ascii="仿宋" w:hAnsi="仿宋" w:eastAsia="仿宋" w:cs="仿宋"/>
                <w:sz w:val="21"/>
                <w:szCs w:val="21"/>
              </w:rPr>
              <w:t>(六)位于各级城镇开发边界内的建设项目不需要办理用地预审，确需省级办理规划选址并核发用地预审与选址意见书的，由各设区市自然资源主管部门组织对建设单位编制的选址研究报告进行审查论证，并按当地职责划分和相关规定要求核发用地预审与选址意见书。</w:t>
            </w:r>
          </w:p>
          <w:p w14:paraId="2B2B413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黑体" w:eastAsia="仿宋_GB2312" w:cs="黑体"/>
                <w:sz w:val="24"/>
              </w:rPr>
            </w:pPr>
            <w:r>
              <w:rPr>
                <w:rFonts w:hint="eastAsia" w:ascii="仿宋" w:hAnsi="仿宋" w:eastAsia="仿宋" w:cs="仿宋"/>
                <w:sz w:val="21"/>
                <w:szCs w:val="21"/>
              </w:rPr>
              <w:t>(七)涉及生态保护红线的，应符合对生态功能不造成破坏的有限人为活动情形或有限人为活动之外的国家重大项目占用情形范围，应取得自然资源部门出具的认定意见。</w:t>
            </w:r>
          </w:p>
        </w:tc>
      </w:tr>
      <w:tr w14:paraId="50DD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7" w:hRule="atLeast"/>
        </w:trPr>
        <w:tc>
          <w:tcPr>
            <w:tcW w:w="1380" w:type="dxa"/>
            <w:gridSpan w:val="2"/>
            <w:noWrap w:val="0"/>
            <w:vAlign w:val="center"/>
          </w:tcPr>
          <w:p w14:paraId="2B583C94">
            <w:pPr>
              <w:jc w:val="center"/>
              <w:rPr>
                <w:rFonts w:hint="eastAsia" w:ascii="黑体" w:hAnsi="黑体" w:eastAsia="黑体" w:cs="黑体"/>
                <w:sz w:val="24"/>
              </w:rPr>
            </w:pPr>
            <w:r>
              <w:rPr>
                <w:rFonts w:hint="eastAsia" w:ascii="黑体" w:hAnsi="黑体" w:eastAsia="黑体" w:cs="黑体"/>
                <w:sz w:val="24"/>
              </w:rPr>
              <w:t>申请</w:t>
            </w:r>
          </w:p>
          <w:p w14:paraId="3F1911B4">
            <w:pPr>
              <w:jc w:val="center"/>
              <w:rPr>
                <w:rFonts w:hint="eastAsia" w:ascii="黑体" w:hAnsi="黑体" w:eastAsia="黑体" w:cs="黑体"/>
                <w:sz w:val="24"/>
              </w:rPr>
            </w:pPr>
            <w:r>
              <w:rPr>
                <w:rFonts w:hint="eastAsia" w:ascii="黑体" w:hAnsi="黑体" w:eastAsia="黑体" w:cs="黑体"/>
                <w:sz w:val="24"/>
              </w:rPr>
              <w:t>材料</w:t>
            </w:r>
          </w:p>
        </w:tc>
        <w:tc>
          <w:tcPr>
            <w:tcW w:w="7142" w:type="dxa"/>
            <w:gridSpan w:val="11"/>
            <w:noWrap w:val="0"/>
            <w:vAlign w:val="center"/>
          </w:tcPr>
          <w:p w14:paraId="0A6F4F7C">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建设项目用地预审申请表；</w:t>
            </w:r>
          </w:p>
          <w:p w14:paraId="05831259">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2.</w:t>
            </w:r>
            <w:r>
              <w:rPr>
                <w:rFonts w:hint="eastAsia" w:ascii="仿宋" w:hAnsi="仿宋" w:eastAsia="仿宋" w:cs="仿宋"/>
                <w:sz w:val="20"/>
                <w:szCs w:val="20"/>
              </w:rPr>
              <w:t>建设项目用地预审申请报告；</w:t>
            </w:r>
          </w:p>
          <w:p w14:paraId="69B7ED9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3.</w:t>
            </w:r>
            <w:r>
              <w:rPr>
                <w:rFonts w:hint="eastAsia" w:ascii="仿宋" w:hAnsi="仿宋" w:eastAsia="仿宋" w:cs="仿宋"/>
                <w:sz w:val="20"/>
                <w:szCs w:val="20"/>
              </w:rPr>
              <w:t>项目建设依据(项目建议书批复文件、项目列入相关规划文件或者相关产业政策文件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不得以会议纪要作为依据</w:t>
            </w:r>
            <w:r>
              <w:rPr>
                <w:rFonts w:hint="eastAsia" w:ascii="仿宋" w:hAnsi="仿宋" w:eastAsia="仿宋" w:cs="仿宋"/>
                <w:sz w:val="20"/>
                <w:szCs w:val="20"/>
              </w:rPr>
              <w:t>)；</w:t>
            </w:r>
          </w:p>
          <w:p w14:paraId="11616D00">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4.符合国土空间规划的印证材料（含已批准规划文本首页、目录页、涉及项目部分内容以及位置关系图）；</w:t>
            </w:r>
          </w:p>
          <w:p w14:paraId="1C6AEA09">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5.土地勘测定界报告：土地面积分类表（加盖县局公章）、</w:t>
            </w:r>
            <w:r>
              <w:rPr>
                <w:rFonts w:hint="eastAsia" w:ascii="仿宋" w:hAnsi="仿宋" w:eastAsia="仿宋" w:cs="仿宋"/>
                <w:sz w:val="20"/>
                <w:szCs w:val="20"/>
              </w:rPr>
              <w:t>项目用地边界拐点坐标表(2000国家大地坐标系)</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勘测定界图等；</w:t>
            </w:r>
          </w:p>
          <w:p w14:paraId="18C5AED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6.</w:t>
            </w:r>
            <w:r>
              <w:rPr>
                <w:rFonts w:hint="eastAsia" w:ascii="仿宋" w:hAnsi="仿宋" w:eastAsia="仿宋" w:cs="仿宋"/>
                <w:sz w:val="20"/>
                <w:szCs w:val="20"/>
              </w:rPr>
              <w:t>标注项目用地范围的土地利用总体规划图、土地利用现状图及其他相关图件</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加盖县局公章</w:t>
            </w:r>
            <w:r>
              <w:rPr>
                <w:rFonts w:hint="eastAsia" w:ascii="仿宋" w:hAnsi="仿宋" w:eastAsia="仿宋" w:cs="仿宋"/>
                <w:sz w:val="20"/>
                <w:szCs w:val="20"/>
                <w:lang w:eastAsia="zh-CN"/>
              </w:rPr>
              <w:t>）</w:t>
            </w:r>
            <w:r>
              <w:rPr>
                <w:rFonts w:hint="eastAsia" w:ascii="仿宋" w:hAnsi="仿宋" w:eastAsia="仿宋" w:cs="仿宋"/>
                <w:sz w:val="20"/>
                <w:szCs w:val="20"/>
              </w:rPr>
              <w:t>；</w:t>
            </w:r>
          </w:p>
          <w:p w14:paraId="0D6E1002">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7.相关部门核查意见；</w:t>
            </w:r>
          </w:p>
          <w:p w14:paraId="66FB665F">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8.规划选址研究报告，并附专家论证意见；</w:t>
            </w:r>
          </w:p>
          <w:p w14:paraId="2007DCF7">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9.需要编制节约集约用地专章的按规定编制节约集约用地专章；</w:t>
            </w:r>
          </w:p>
          <w:p w14:paraId="6DD04432">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10.涉及无标准、超标准用地的需提供建设项目节地评价相关材料；</w:t>
            </w:r>
          </w:p>
          <w:p w14:paraId="2A0C471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11.位于区域评估范围外及地质灾害易发区域的建设项目，需提供地质灾害危险性评估报告(含专家审查意见及评估成果)及建设项目地质灾害防治工作承诺书;</w:t>
            </w:r>
          </w:p>
          <w:p w14:paraId="348D030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12.违法用地审查相关材料：若涉及违法用地的，提供已处理的佐证材料；</w:t>
            </w:r>
          </w:p>
          <w:p w14:paraId="2EFAE6E7">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13.其他资料（营业执照及法人身份证复印件、委托授权书及委托人身份证复印件等）。</w:t>
            </w:r>
          </w:p>
          <w:p w14:paraId="18A7426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ascii="仿宋" w:hAnsi="仿宋" w:eastAsia="仿宋" w:cs="仿宋"/>
                <w:sz w:val="24"/>
                <w:lang w:val="en-US" w:eastAsia="zh-CN"/>
              </w:rPr>
            </w:pPr>
            <w:r>
              <w:rPr>
                <w:rFonts w:hint="eastAsia" w:ascii="仿宋" w:hAnsi="仿宋" w:eastAsia="仿宋" w:cs="仿宋"/>
                <w:sz w:val="20"/>
                <w:szCs w:val="20"/>
                <w:lang w:val="en-US" w:eastAsia="zh-CN"/>
              </w:rPr>
              <w:t>注：所有材料都需加盖公章，复印件需加盖企业公章，扫描PDF电子版。</w:t>
            </w:r>
          </w:p>
        </w:tc>
      </w:tr>
      <w:tr w14:paraId="0984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88" w:type="dxa"/>
            <w:vMerge w:val="restart"/>
            <w:noWrap w:val="0"/>
            <w:vAlign w:val="center"/>
          </w:tcPr>
          <w:p w14:paraId="2F4ED0B3">
            <w:pPr>
              <w:jc w:val="center"/>
              <w:rPr>
                <w:rFonts w:hint="eastAsia" w:ascii="黑体" w:hAnsi="黑体" w:eastAsia="黑体" w:cs="黑体"/>
                <w:sz w:val="24"/>
              </w:rPr>
            </w:pPr>
            <w:r>
              <w:rPr>
                <w:rFonts w:hint="eastAsia" w:ascii="黑体" w:hAnsi="黑体" w:eastAsia="黑体" w:cs="黑体"/>
                <w:sz w:val="24"/>
              </w:rPr>
              <w:t>审</w:t>
            </w:r>
          </w:p>
          <w:p w14:paraId="498B8A93">
            <w:pPr>
              <w:jc w:val="center"/>
              <w:rPr>
                <w:rFonts w:hint="eastAsia" w:ascii="黑体" w:hAnsi="黑体" w:eastAsia="黑体" w:cs="黑体"/>
                <w:sz w:val="24"/>
              </w:rPr>
            </w:pPr>
            <w:r>
              <w:rPr>
                <w:rFonts w:hint="eastAsia" w:ascii="黑体" w:hAnsi="黑体" w:eastAsia="黑体" w:cs="黑体"/>
                <w:sz w:val="24"/>
              </w:rPr>
              <w:t>批</w:t>
            </w:r>
          </w:p>
          <w:p w14:paraId="2833498F">
            <w:pPr>
              <w:jc w:val="center"/>
              <w:rPr>
                <w:rFonts w:hint="eastAsia" w:ascii="黑体" w:hAnsi="黑体" w:eastAsia="黑体" w:cs="黑体"/>
                <w:sz w:val="24"/>
              </w:rPr>
            </w:pPr>
            <w:r>
              <w:rPr>
                <w:rFonts w:hint="eastAsia" w:ascii="黑体" w:hAnsi="黑体" w:eastAsia="黑体" w:cs="黑体"/>
                <w:sz w:val="24"/>
              </w:rPr>
              <w:t>环</w:t>
            </w:r>
          </w:p>
          <w:p w14:paraId="645F5BBE">
            <w:pPr>
              <w:jc w:val="center"/>
              <w:rPr>
                <w:rFonts w:hint="eastAsia" w:ascii="黑体" w:hAnsi="黑体" w:eastAsia="黑体" w:cs="黑体"/>
                <w:sz w:val="24"/>
              </w:rPr>
            </w:pPr>
            <w:r>
              <w:rPr>
                <w:rFonts w:hint="eastAsia" w:ascii="黑体" w:hAnsi="黑体" w:eastAsia="黑体" w:cs="黑体"/>
                <w:sz w:val="24"/>
              </w:rPr>
              <w:t>节</w:t>
            </w:r>
          </w:p>
          <w:p w14:paraId="65CC0DF4">
            <w:pPr>
              <w:jc w:val="center"/>
              <w:rPr>
                <w:rFonts w:hint="eastAsia" w:ascii="黑体" w:hAnsi="黑体" w:eastAsia="黑体" w:cs="黑体"/>
                <w:sz w:val="24"/>
              </w:rPr>
            </w:pPr>
            <w:r>
              <w:rPr>
                <w:rFonts w:hint="eastAsia" w:ascii="黑体" w:hAnsi="黑体" w:eastAsia="黑体" w:cs="黑体"/>
                <w:sz w:val="24"/>
              </w:rPr>
              <w:t>与</w:t>
            </w:r>
          </w:p>
          <w:p w14:paraId="1E7780B0">
            <w:pPr>
              <w:jc w:val="center"/>
              <w:rPr>
                <w:rFonts w:hint="eastAsia" w:ascii="黑体" w:hAnsi="黑体" w:eastAsia="黑体" w:cs="黑体"/>
                <w:sz w:val="24"/>
              </w:rPr>
            </w:pPr>
            <w:r>
              <w:rPr>
                <w:rFonts w:hint="eastAsia" w:ascii="黑体" w:hAnsi="黑体" w:eastAsia="黑体" w:cs="黑体"/>
                <w:sz w:val="24"/>
              </w:rPr>
              <w:t>流</w:t>
            </w:r>
          </w:p>
          <w:p w14:paraId="6BC90F9F">
            <w:pPr>
              <w:jc w:val="center"/>
              <w:rPr>
                <w:rFonts w:hint="eastAsia" w:ascii="黑体" w:hAnsi="黑体" w:eastAsia="黑体" w:cs="黑体"/>
                <w:sz w:val="24"/>
              </w:rPr>
            </w:pPr>
            <w:r>
              <w:rPr>
                <w:rFonts w:hint="eastAsia" w:ascii="黑体" w:hAnsi="黑体" w:eastAsia="黑体" w:cs="黑体"/>
                <w:sz w:val="24"/>
              </w:rPr>
              <w:t>程</w:t>
            </w:r>
          </w:p>
        </w:tc>
        <w:tc>
          <w:tcPr>
            <w:tcW w:w="5730" w:type="dxa"/>
            <w:gridSpan w:val="9"/>
            <w:noWrap w:val="0"/>
            <w:vAlign w:val="center"/>
          </w:tcPr>
          <w:p w14:paraId="4BA7CB28">
            <w:pPr>
              <w:jc w:val="center"/>
              <w:rPr>
                <w:rFonts w:hint="eastAsia" w:ascii="黑体" w:hAnsi="黑体" w:eastAsia="黑体" w:cs="黑体"/>
                <w:sz w:val="24"/>
              </w:rPr>
            </w:pPr>
            <w:r>
              <w:rPr>
                <w:rFonts w:hint="eastAsia" w:ascii="黑体" w:hAnsi="黑体" w:eastAsia="黑体" w:cs="黑体"/>
                <w:sz w:val="24"/>
              </w:rPr>
              <w:t>实施步骤与具体要求</w:t>
            </w:r>
          </w:p>
        </w:tc>
        <w:tc>
          <w:tcPr>
            <w:tcW w:w="1013" w:type="dxa"/>
            <w:gridSpan w:val="2"/>
            <w:noWrap w:val="0"/>
            <w:vAlign w:val="center"/>
          </w:tcPr>
          <w:p w14:paraId="479A3CD6">
            <w:pPr>
              <w:jc w:val="center"/>
              <w:rPr>
                <w:rFonts w:hint="eastAsia" w:ascii="黑体" w:hAnsi="黑体" w:eastAsia="黑体" w:cs="黑体"/>
                <w:sz w:val="24"/>
              </w:rPr>
            </w:pPr>
            <w:r>
              <w:rPr>
                <w:rFonts w:hint="eastAsia" w:ascii="黑体" w:hAnsi="黑体" w:eastAsia="黑体" w:cs="黑体"/>
                <w:sz w:val="24"/>
              </w:rPr>
              <w:t>责任人</w:t>
            </w:r>
          </w:p>
        </w:tc>
        <w:tc>
          <w:tcPr>
            <w:tcW w:w="991" w:type="dxa"/>
            <w:noWrap w:val="0"/>
            <w:vAlign w:val="center"/>
          </w:tcPr>
          <w:p w14:paraId="2BB4F742">
            <w:pPr>
              <w:jc w:val="center"/>
              <w:rPr>
                <w:rFonts w:hint="eastAsia" w:ascii="黑体" w:hAnsi="黑体" w:eastAsia="黑体" w:cs="黑体"/>
                <w:sz w:val="24"/>
              </w:rPr>
            </w:pPr>
            <w:r>
              <w:rPr>
                <w:rFonts w:hint="eastAsia" w:ascii="黑体" w:hAnsi="黑体" w:eastAsia="黑体" w:cs="黑体"/>
                <w:sz w:val="24"/>
              </w:rPr>
              <w:t>承诺</w:t>
            </w:r>
          </w:p>
          <w:p w14:paraId="0B8EE46E">
            <w:pPr>
              <w:jc w:val="center"/>
              <w:rPr>
                <w:rFonts w:hint="eastAsia" w:ascii="黑体" w:hAnsi="黑体" w:eastAsia="黑体" w:cs="黑体"/>
                <w:sz w:val="24"/>
              </w:rPr>
            </w:pPr>
            <w:r>
              <w:rPr>
                <w:rFonts w:hint="eastAsia" w:ascii="黑体" w:hAnsi="黑体" w:eastAsia="黑体" w:cs="黑体"/>
                <w:sz w:val="24"/>
              </w:rPr>
              <w:t>时限</w:t>
            </w:r>
          </w:p>
        </w:tc>
      </w:tr>
      <w:tr w14:paraId="6BA55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vMerge w:val="continue"/>
            <w:noWrap w:val="0"/>
            <w:vAlign w:val="center"/>
          </w:tcPr>
          <w:p w14:paraId="2207E1C2">
            <w:pPr>
              <w:jc w:val="center"/>
              <w:rPr>
                <w:rFonts w:hint="eastAsia" w:ascii="黑体" w:hAnsi="黑体" w:eastAsia="黑体" w:cs="黑体"/>
                <w:sz w:val="24"/>
              </w:rPr>
            </w:pPr>
          </w:p>
        </w:tc>
        <w:tc>
          <w:tcPr>
            <w:tcW w:w="592" w:type="dxa"/>
            <w:noWrap w:val="0"/>
            <w:vAlign w:val="center"/>
          </w:tcPr>
          <w:p w14:paraId="7190C360">
            <w:pPr>
              <w:jc w:val="center"/>
              <w:rPr>
                <w:rFonts w:hint="eastAsia" w:ascii="黑体" w:hAnsi="黑体" w:eastAsia="黑体" w:cs="黑体"/>
                <w:sz w:val="24"/>
              </w:rPr>
            </w:pPr>
            <w:r>
              <w:rPr>
                <w:rFonts w:hint="eastAsia" w:ascii="黑体" w:hAnsi="黑体" w:eastAsia="黑体" w:cs="黑体"/>
                <w:sz w:val="24"/>
              </w:rPr>
              <w:t>受</w:t>
            </w:r>
          </w:p>
          <w:p w14:paraId="40A637FB">
            <w:pPr>
              <w:jc w:val="center"/>
              <w:rPr>
                <w:rFonts w:hint="eastAsia" w:ascii="黑体" w:hAnsi="黑体" w:eastAsia="黑体" w:cs="黑体"/>
                <w:sz w:val="24"/>
              </w:rPr>
            </w:pPr>
            <w:r>
              <w:rPr>
                <w:rFonts w:hint="eastAsia" w:ascii="黑体" w:hAnsi="黑体" w:eastAsia="黑体" w:cs="黑体"/>
                <w:sz w:val="24"/>
              </w:rPr>
              <w:t>理</w:t>
            </w:r>
          </w:p>
        </w:tc>
        <w:tc>
          <w:tcPr>
            <w:tcW w:w="5138" w:type="dxa"/>
            <w:gridSpan w:val="8"/>
            <w:noWrap w:val="0"/>
            <w:vAlign w:val="center"/>
          </w:tcPr>
          <w:p w14:paraId="7A6A673A">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仿宋_GB2312" w:hAnsi="仿宋_GB2312" w:eastAsia="仿宋_GB2312" w:cs="仿宋_GB2312"/>
                <w:sz w:val="24"/>
              </w:rPr>
            </w:pPr>
            <w:r>
              <w:rPr>
                <w:rFonts w:hint="eastAsia" w:ascii="仿宋" w:hAnsi="仿宋" w:eastAsia="仿宋" w:cs="仿宋"/>
                <w:sz w:val="24"/>
                <w:lang w:val="en-US" w:eastAsia="zh-CN"/>
              </w:rPr>
              <w:t>窗口受理,申请人提交申请材料，行政审批窗口检查申请材料是否齐全、是否符合法定形式，申报材料不齐全或不符合法定形式的一次性告知申请人补正；材料齐全并符合法定形式的，受理后批转至用途管制耕保股审核。</w:t>
            </w:r>
          </w:p>
        </w:tc>
        <w:tc>
          <w:tcPr>
            <w:tcW w:w="1013" w:type="dxa"/>
            <w:gridSpan w:val="2"/>
            <w:noWrap w:val="0"/>
            <w:vAlign w:val="center"/>
          </w:tcPr>
          <w:p w14:paraId="3CF2C1A5">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noWrap w:val="0"/>
            <w:vAlign w:val="center"/>
          </w:tcPr>
          <w:p w14:paraId="7195192B">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r>
      <w:tr w14:paraId="7FDB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788" w:type="dxa"/>
            <w:vMerge w:val="continue"/>
            <w:noWrap w:val="0"/>
            <w:vAlign w:val="center"/>
          </w:tcPr>
          <w:p w14:paraId="6430645E">
            <w:pPr>
              <w:jc w:val="center"/>
              <w:rPr>
                <w:rFonts w:hint="eastAsia" w:ascii="黑体" w:hAnsi="黑体" w:eastAsia="黑体" w:cs="黑体"/>
                <w:sz w:val="24"/>
              </w:rPr>
            </w:pPr>
          </w:p>
        </w:tc>
        <w:tc>
          <w:tcPr>
            <w:tcW w:w="592" w:type="dxa"/>
            <w:noWrap w:val="0"/>
            <w:vAlign w:val="center"/>
          </w:tcPr>
          <w:p w14:paraId="0C0118F5">
            <w:pPr>
              <w:jc w:val="center"/>
              <w:rPr>
                <w:rFonts w:hint="eastAsia" w:ascii="黑体" w:hAnsi="黑体" w:eastAsia="黑体" w:cs="黑体"/>
                <w:sz w:val="24"/>
              </w:rPr>
            </w:pPr>
            <w:r>
              <w:rPr>
                <w:rFonts w:hint="eastAsia" w:ascii="黑体" w:hAnsi="黑体" w:eastAsia="黑体" w:cs="黑体"/>
                <w:sz w:val="24"/>
              </w:rPr>
              <w:t>审</w:t>
            </w:r>
          </w:p>
          <w:p w14:paraId="46A26548">
            <w:pPr>
              <w:jc w:val="center"/>
              <w:rPr>
                <w:rFonts w:hint="eastAsia" w:ascii="黑体" w:hAnsi="黑体" w:eastAsia="黑体" w:cs="黑体"/>
                <w:sz w:val="24"/>
              </w:rPr>
            </w:pPr>
            <w:r>
              <w:rPr>
                <w:rFonts w:hint="eastAsia" w:ascii="黑体" w:hAnsi="黑体" w:eastAsia="黑体" w:cs="黑体"/>
                <w:sz w:val="24"/>
              </w:rPr>
              <w:t>核</w:t>
            </w:r>
          </w:p>
        </w:tc>
        <w:tc>
          <w:tcPr>
            <w:tcW w:w="5138" w:type="dxa"/>
            <w:gridSpan w:val="8"/>
            <w:noWrap w:val="0"/>
            <w:vAlign w:val="center"/>
          </w:tcPr>
          <w:p w14:paraId="3841C850">
            <w:pPr>
              <w:spacing w:line="0" w:lineRule="atLeast"/>
              <w:ind w:firstLine="480" w:firstLineChars="200"/>
              <w:rPr>
                <w:rFonts w:hint="eastAsia" w:ascii="仿宋_GB2312" w:hAnsi="仿宋_GB2312" w:eastAsia="仿宋_GB2312" w:cs="仿宋_GB2312"/>
                <w:bCs/>
                <w:sz w:val="24"/>
              </w:rPr>
            </w:pPr>
            <w:r>
              <w:rPr>
                <w:rFonts w:hint="eastAsia" w:ascii="仿宋" w:hAnsi="仿宋" w:eastAsia="仿宋" w:cs="仿宋"/>
                <w:sz w:val="24"/>
                <w:lang w:val="en-US" w:eastAsia="zh-CN"/>
              </w:rPr>
              <w:t>用途管制</w:t>
            </w:r>
            <w:r>
              <w:rPr>
                <w:rFonts w:hint="eastAsia" w:ascii="仿宋_GB2312" w:hAnsi="仿宋_GB2312" w:eastAsia="仿宋_GB2312" w:cs="仿宋_GB2312"/>
                <w:sz w:val="24"/>
                <w:lang w:val="en-US" w:eastAsia="zh-CN"/>
              </w:rPr>
              <w:t>耕保</w:t>
            </w:r>
            <w:r>
              <w:rPr>
                <w:rFonts w:hint="eastAsia" w:ascii="仿宋_GB2312" w:hAnsi="仿宋_GB2312" w:eastAsia="仿宋_GB2312" w:cs="仿宋_GB2312"/>
                <w:sz w:val="24"/>
              </w:rPr>
              <w:t>股收件后，会同</w:t>
            </w:r>
            <w:r>
              <w:rPr>
                <w:rFonts w:hint="eastAsia" w:ascii="仿宋_GB2312" w:hAnsi="仿宋_GB2312" w:eastAsia="仿宋_GB2312" w:cs="仿宋_GB2312"/>
                <w:sz w:val="24"/>
                <w:lang w:val="en-US" w:eastAsia="zh-CN"/>
              </w:rPr>
              <w:t>相关股室进行会审</w:t>
            </w:r>
            <w:r>
              <w:rPr>
                <w:rFonts w:hint="eastAsia" w:ascii="仿宋_GB2312" w:hAnsi="仿宋_GB2312" w:eastAsia="仿宋_GB2312" w:cs="仿宋_GB2312"/>
                <w:sz w:val="24"/>
              </w:rPr>
              <w:t>。对符合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的提交分管局长</w:t>
            </w:r>
            <w:r>
              <w:rPr>
                <w:rFonts w:hint="eastAsia" w:ascii="仿宋_GB2312" w:hAnsi="仿宋_GB2312" w:eastAsia="仿宋_GB2312" w:cs="仿宋_GB2312"/>
                <w:sz w:val="24"/>
                <w:lang w:val="en-US" w:eastAsia="zh-CN"/>
              </w:rPr>
              <w:t>审批</w:t>
            </w:r>
            <w:r>
              <w:rPr>
                <w:rFonts w:hint="eastAsia" w:ascii="仿宋_GB2312" w:hAnsi="仿宋_GB2312" w:eastAsia="仿宋_GB2312" w:cs="仿宋_GB2312"/>
                <w:sz w:val="24"/>
              </w:rPr>
              <w:t>，对不符合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的，退回受理窗口，按整改意见完善后重新上报。</w:t>
            </w:r>
          </w:p>
        </w:tc>
        <w:tc>
          <w:tcPr>
            <w:tcW w:w="1013" w:type="dxa"/>
            <w:gridSpan w:val="2"/>
            <w:noWrap w:val="0"/>
            <w:vAlign w:val="center"/>
          </w:tcPr>
          <w:p w14:paraId="4C3B6BEB">
            <w:pPr>
              <w:spacing w:line="0" w:lineRule="atLeast"/>
              <w:jc w:val="center"/>
              <w:rPr>
                <w:rFonts w:hint="default" w:ascii="仿宋_GB2312" w:hAnsi="仿宋_GB2312" w:eastAsia="仿宋_GB2312" w:cs="仿宋_GB2312"/>
                <w:bCs/>
                <w:sz w:val="24"/>
                <w:lang w:val="en-US" w:eastAsia="zh-CN"/>
              </w:rPr>
            </w:pPr>
            <w:r>
              <w:rPr>
                <w:rFonts w:hint="eastAsia" w:ascii="仿宋_GB2312" w:hAnsi="仿宋_GB2312" w:eastAsia="仿宋_GB2312" w:cs="仿宋_GB2312"/>
                <w:sz w:val="24"/>
                <w:lang w:val="en-US" w:eastAsia="zh-CN"/>
              </w:rPr>
              <w:t>付建新</w:t>
            </w:r>
          </w:p>
        </w:tc>
        <w:tc>
          <w:tcPr>
            <w:tcW w:w="991" w:type="dxa"/>
            <w:noWrap w:val="0"/>
            <w:vAlign w:val="center"/>
          </w:tcPr>
          <w:p w14:paraId="5F65C446">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r>
      <w:tr w14:paraId="49B2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vMerge w:val="continue"/>
            <w:noWrap w:val="0"/>
            <w:vAlign w:val="center"/>
          </w:tcPr>
          <w:p w14:paraId="234507F3">
            <w:pPr>
              <w:jc w:val="center"/>
              <w:rPr>
                <w:rFonts w:hint="eastAsia" w:ascii="黑体" w:hAnsi="黑体" w:eastAsia="黑体" w:cs="黑体"/>
                <w:sz w:val="24"/>
              </w:rPr>
            </w:pPr>
          </w:p>
        </w:tc>
        <w:tc>
          <w:tcPr>
            <w:tcW w:w="592" w:type="dxa"/>
            <w:noWrap w:val="0"/>
            <w:vAlign w:val="center"/>
          </w:tcPr>
          <w:p w14:paraId="17FB1324">
            <w:pPr>
              <w:jc w:val="center"/>
              <w:rPr>
                <w:rFonts w:hint="eastAsia" w:ascii="黑体" w:hAnsi="黑体" w:eastAsia="黑体" w:cs="黑体"/>
                <w:sz w:val="24"/>
              </w:rPr>
            </w:pPr>
            <w:r>
              <w:rPr>
                <w:rFonts w:hint="eastAsia" w:ascii="黑体" w:hAnsi="黑体" w:eastAsia="黑体" w:cs="黑体"/>
                <w:sz w:val="24"/>
              </w:rPr>
              <w:t>审</w:t>
            </w:r>
          </w:p>
          <w:p w14:paraId="2CD32F7A">
            <w:pPr>
              <w:jc w:val="center"/>
              <w:rPr>
                <w:rFonts w:hint="eastAsia" w:ascii="黑体" w:hAnsi="黑体" w:eastAsia="黑体" w:cs="黑体"/>
                <w:sz w:val="24"/>
              </w:rPr>
            </w:pPr>
            <w:r>
              <w:rPr>
                <w:rFonts w:hint="eastAsia" w:ascii="黑体" w:hAnsi="黑体" w:eastAsia="黑体" w:cs="黑体"/>
                <w:sz w:val="24"/>
              </w:rPr>
              <w:t>批</w:t>
            </w:r>
          </w:p>
        </w:tc>
        <w:tc>
          <w:tcPr>
            <w:tcW w:w="5138" w:type="dxa"/>
            <w:gridSpan w:val="8"/>
            <w:noWrap w:val="0"/>
            <w:vAlign w:val="center"/>
          </w:tcPr>
          <w:p w14:paraId="18A77D6E">
            <w:pPr>
              <w:spacing w:line="0" w:lineRule="atLeas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各股室会审通过后</w:t>
            </w:r>
            <w:r>
              <w:rPr>
                <w:rFonts w:hint="eastAsia" w:ascii="仿宋_GB2312" w:hAnsi="仿宋_GB2312" w:eastAsia="仿宋_GB2312" w:cs="仿宋_GB2312"/>
                <w:sz w:val="24"/>
              </w:rPr>
              <w:t>，对符合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的，分管局长签字</w:t>
            </w:r>
            <w:r>
              <w:rPr>
                <w:rFonts w:hint="eastAsia" w:ascii="仿宋_GB2312" w:hAnsi="仿宋_GB2312" w:eastAsia="仿宋_GB2312" w:cs="仿宋_GB2312"/>
                <w:sz w:val="24"/>
                <w:lang w:val="en-US" w:eastAsia="zh-CN"/>
              </w:rPr>
              <w:t>后报局长审批</w:t>
            </w:r>
            <w:r>
              <w:rPr>
                <w:rFonts w:hint="eastAsia" w:ascii="仿宋_GB2312" w:hAnsi="仿宋_GB2312" w:eastAsia="仿宋_GB2312" w:cs="仿宋_GB2312"/>
                <w:sz w:val="24"/>
              </w:rPr>
              <w:t>。对不符合</w:t>
            </w:r>
            <w:r>
              <w:rPr>
                <w:rFonts w:hint="eastAsia" w:ascii="仿宋_GB2312" w:hAnsi="仿宋_GB2312" w:eastAsia="仿宋_GB2312" w:cs="仿宋_GB2312"/>
                <w:sz w:val="24"/>
                <w:lang w:val="en-US" w:eastAsia="zh-CN"/>
              </w:rPr>
              <w:t>要求</w:t>
            </w:r>
            <w:r>
              <w:rPr>
                <w:rFonts w:hint="eastAsia" w:ascii="仿宋_GB2312" w:hAnsi="仿宋_GB2312" w:eastAsia="仿宋_GB2312" w:cs="仿宋_GB2312"/>
                <w:sz w:val="24"/>
              </w:rPr>
              <w:t>的，退回受理窗口，按整改意见完善后重新上报。</w:t>
            </w:r>
          </w:p>
        </w:tc>
        <w:tc>
          <w:tcPr>
            <w:tcW w:w="1013" w:type="dxa"/>
            <w:gridSpan w:val="2"/>
            <w:noWrap w:val="0"/>
            <w:vAlign w:val="center"/>
          </w:tcPr>
          <w:p w14:paraId="6DB96938">
            <w:pP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李维清</w:t>
            </w:r>
          </w:p>
          <w:p w14:paraId="348094FA">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张丙福</w:t>
            </w:r>
          </w:p>
        </w:tc>
        <w:tc>
          <w:tcPr>
            <w:tcW w:w="991" w:type="dxa"/>
            <w:noWrap w:val="0"/>
            <w:vAlign w:val="center"/>
          </w:tcPr>
          <w:p w14:paraId="784469A0">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2</w:t>
            </w:r>
          </w:p>
        </w:tc>
      </w:tr>
      <w:tr w14:paraId="50C6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88" w:type="dxa"/>
            <w:vMerge w:val="continue"/>
            <w:noWrap w:val="0"/>
            <w:vAlign w:val="center"/>
          </w:tcPr>
          <w:p w14:paraId="0EA3DC0F">
            <w:pPr>
              <w:jc w:val="center"/>
              <w:rPr>
                <w:rFonts w:hint="eastAsia" w:ascii="黑体" w:hAnsi="黑体" w:eastAsia="黑体" w:cs="黑体"/>
                <w:sz w:val="24"/>
              </w:rPr>
            </w:pPr>
          </w:p>
        </w:tc>
        <w:tc>
          <w:tcPr>
            <w:tcW w:w="592" w:type="dxa"/>
            <w:noWrap w:val="0"/>
            <w:vAlign w:val="center"/>
          </w:tcPr>
          <w:p w14:paraId="6BFB955C">
            <w:pPr>
              <w:jc w:val="center"/>
              <w:rPr>
                <w:rFonts w:hint="eastAsia" w:ascii="黑体" w:hAnsi="黑体" w:eastAsia="黑体" w:cs="黑体"/>
                <w:sz w:val="24"/>
              </w:rPr>
            </w:pPr>
            <w:r>
              <w:rPr>
                <w:rFonts w:hint="eastAsia" w:ascii="黑体" w:hAnsi="黑体" w:eastAsia="黑体" w:cs="黑体"/>
                <w:sz w:val="24"/>
              </w:rPr>
              <w:t>办</w:t>
            </w:r>
          </w:p>
          <w:p w14:paraId="0B7E6E65">
            <w:pPr>
              <w:jc w:val="center"/>
              <w:rPr>
                <w:rFonts w:hint="eastAsia" w:ascii="黑体" w:hAnsi="黑体" w:eastAsia="黑体" w:cs="黑体"/>
                <w:sz w:val="24"/>
              </w:rPr>
            </w:pPr>
            <w:r>
              <w:rPr>
                <w:rFonts w:hint="eastAsia" w:ascii="黑体" w:hAnsi="黑体" w:eastAsia="黑体" w:cs="黑体"/>
                <w:sz w:val="24"/>
              </w:rPr>
              <w:t>结</w:t>
            </w:r>
          </w:p>
        </w:tc>
        <w:tc>
          <w:tcPr>
            <w:tcW w:w="5138" w:type="dxa"/>
            <w:gridSpan w:val="8"/>
            <w:noWrap w:val="0"/>
            <w:vAlign w:val="center"/>
          </w:tcPr>
          <w:p w14:paraId="5B0F8F2C">
            <w:pPr>
              <w:numPr>
                <w:ilvl w:val="0"/>
                <w:numId w:val="1"/>
              </w:numPr>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办理结果在盂县人民政府网站进行公示</w:t>
            </w:r>
          </w:p>
          <w:p w14:paraId="2AA961EB">
            <w:pPr>
              <w:numPr>
                <w:ilvl w:val="0"/>
                <w:numId w:val="1"/>
              </w:numPr>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行政相对人</w:t>
            </w:r>
            <w:r>
              <w:rPr>
                <w:rFonts w:hint="eastAsia" w:ascii="仿宋_GB2312" w:hAnsi="仿宋_GB2312" w:eastAsia="仿宋_GB2312" w:cs="仿宋_GB2312"/>
                <w:sz w:val="24"/>
                <w:lang w:val="en-US" w:eastAsia="zh-CN"/>
              </w:rPr>
              <w:t>领取证件</w:t>
            </w:r>
          </w:p>
        </w:tc>
        <w:tc>
          <w:tcPr>
            <w:tcW w:w="1013" w:type="dxa"/>
            <w:gridSpan w:val="2"/>
            <w:noWrap w:val="0"/>
            <w:vAlign w:val="center"/>
          </w:tcPr>
          <w:p w14:paraId="2885EFD0">
            <w:pP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王秀枝</w:t>
            </w:r>
          </w:p>
        </w:tc>
        <w:tc>
          <w:tcPr>
            <w:tcW w:w="991" w:type="dxa"/>
            <w:noWrap w:val="0"/>
            <w:vAlign w:val="center"/>
          </w:tcPr>
          <w:p w14:paraId="0C0438D6">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w:t>
            </w:r>
          </w:p>
        </w:tc>
      </w:tr>
      <w:tr w14:paraId="5548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4C1FFE15">
            <w:pPr>
              <w:jc w:val="center"/>
              <w:rPr>
                <w:rFonts w:hint="eastAsia" w:ascii="黑体" w:hAnsi="黑体" w:eastAsia="黑体" w:cs="黑体"/>
                <w:sz w:val="24"/>
              </w:rPr>
            </w:pPr>
            <w:r>
              <w:rPr>
                <w:rFonts w:hint="eastAsia" w:ascii="黑体" w:hAnsi="黑体" w:eastAsia="黑体" w:cs="黑体"/>
                <w:sz w:val="24"/>
              </w:rPr>
              <w:t>办理时限</w:t>
            </w:r>
          </w:p>
        </w:tc>
        <w:tc>
          <w:tcPr>
            <w:tcW w:w="5678" w:type="dxa"/>
            <w:gridSpan w:val="9"/>
            <w:noWrap w:val="0"/>
            <w:vAlign w:val="center"/>
          </w:tcPr>
          <w:p w14:paraId="390D5D8E">
            <w:pPr>
              <w:jc w:val="center"/>
              <w:rPr>
                <w:rFonts w:ascii="黑体" w:hAnsi="黑体" w:eastAsia="黑体" w:cs="黑体"/>
                <w:sz w:val="24"/>
              </w:rPr>
            </w:pPr>
            <w:r>
              <w:rPr>
                <w:rFonts w:hint="eastAsia" w:ascii="仿宋" w:hAnsi="仿宋" w:eastAsia="仿宋" w:cs="仿宋"/>
                <w:sz w:val="24"/>
              </w:rPr>
              <w:t>受理之日起</w:t>
            </w:r>
            <w:r>
              <w:rPr>
                <w:rFonts w:hint="eastAsia" w:ascii="仿宋" w:hAnsi="仿宋" w:eastAsia="仿宋" w:cs="仿宋"/>
                <w:sz w:val="24"/>
                <w:lang w:val="en-US" w:eastAsia="zh-CN"/>
              </w:rPr>
              <w:t>10</w:t>
            </w:r>
            <w:r>
              <w:rPr>
                <w:rFonts w:hint="eastAsia" w:ascii="仿宋" w:hAnsi="仿宋" w:eastAsia="仿宋" w:cs="仿宋"/>
                <w:sz w:val="24"/>
              </w:rPr>
              <w:t>个工作日内办结（不可抗的因素影响办结时限除外）</w:t>
            </w:r>
          </w:p>
        </w:tc>
      </w:tr>
      <w:tr w14:paraId="37D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5111406">
            <w:pPr>
              <w:jc w:val="center"/>
              <w:rPr>
                <w:rFonts w:hint="eastAsia" w:ascii="黑体" w:hAnsi="黑体" w:eastAsia="黑体" w:cs="黑体"/>
                <w:sz w:val="24"/>
              </w:rPr>
            </w:pPr>
            <w:r>
              <w:rPr>
                <w:rFonts w:hint="eastAsia" w:ascii="黑体" w:hAnsi="黑体" w:eastAsia="黑体" w:cs="黑体"/>
                <w:sz w:val="24"/>
              </w:rPr>
              <w:t>受理地点</w:t>
            </w:r>
          </w:p>
        </w:tc>
        <w:tc>
          <w:tcPr>
            <w:tcW w:w="5678" w:type="dxa"/>
            <w:gridSpan w:val="9"/>
            <w:noWrap w:val="0"/>
            <w:vAlign w:val="center"/>
          </w:tcPr>
          <w:p w14:paraId="57C68C8E">
            <w:pPr>
              <w:jc w:val="center"/>
              <w:rPr>
                <w:rFonts w:hint="eastAsia" w:ascii="黑体" w:hAnsi="黑体" w:eastAsia="黑体" w:cs="黑体"/>
                <w:sz w:val="24"/>
              </w:rPr>
            </w:pPr>
            <w:r>
              <w:rPr>
                <w:rFonts w:hint="eastAsia" w:ascii="仿宋" w:hAnsi="仿宋" w:eastAsia="仿宋" w:cs="仿宋"/>
                <w:sz w:val="24"/>
              </w:rPr>
              <w:t>盂县站前街行政审批服务局三层土地矿产窗口</w:t>
            </w:r>
          </w:p>
        </w:tc>
      </w:tr>
      <w:tr w14:paraId="18C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844" w:type="dxa"/>
            <w:gridSpan w:val="4"/>
            <w:noWrap w:val="0"/>
            <w:vAlign w:val="center"/>
          </w:tcPr>
          <w:p w14:paraId="016FBA81">
            <w:pPr>
              <w:jc w:val="center"/>
              <w:rPr>
                <w:rFonts w:hint="eastAsia" w:ascii="黑体" w:hAnsi="黑体" w:eastAsia="黑体" w:cs="黑体"/>
                <w:sz w:val="24"/>
              </w:rPr>
            </w:pPr>
            <w:r>
              <w:rPr>
                <w:rFonts w:hint="eastAsia" w:ascii="黑体" w:hAnsi="黑体" w:eastAsia="黑体" w:cs="黑体"/>
                <w:sz w:val="24"/>
              </w:rPr>
              <w:t>受理时间</w:t>
            </w:r>
          </w:p>
        </w:tc>
        <w:tc>
          <w:tcPr>
            <w:tcW w:w="5678" w:type="dxa"/>
            <w:gridSpan w:val="9"/>
            <w:noWrap w:val="0"/>
            <w:vAlign w:val="center"/>
          </w:tcPr>
          <w:p w14:paraId="2D635926">
            <w:pPr>
              <w:jc w:val="center"/>
              <w:rPr>
                <w:rFonts w:hint="eastAsia" w:ascii="仿宋" w:hAnsi="仿宋" w:eastAsia="仿宋" w:cs="仿宋"/>
                <w:sz w:val="24"/>
              </w:rPr>
            </w:pPr>
            <w:r>
              <w:rPr>
                <w:rFonts w:hint="eastAsia" w:ascii="仿宋" w:hAnsi="仿宋" w:eastAsia="仿宋" w:cs="仿宋"/>
                <w:sz w:val="24"/>
              </w:rPr>
              <w:t>工作日：上午09:00-12:00</w:t>
            </w:r>
          </w:p>
          <w:p w14:paraId="630246F7">
            <w:pPr>
              <w:jc w:val="center"/>
              <w:rPr>
                <w:rFonts w:ascii="仿宋" w:hAnsi="仿宋" w:eastAsia="仿宋" w:cs="仿宋"/>
                <w:sz w:val="24"/>
              </w:rPr>
            </w:pPr>
            <w:r>
              <w:rPr>
                <w:rFonts w:hint="eastAsia" w:ascii="仿宋" w:hAnsi="仿宋" w:eastAsia="仿宋" w:cs="仿宋"/>
                <w:sz w:val="24"/>
              </w:rPr>
              <w:t xml:space="preserve">        下午13:00-17:00</w:t>
            </w:r>
          </w:p>
        </w:tc>
      </w:tr>
      <w:tr w14:paraId="1EE3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380" w:type="dxa"/>
            <w:gridSpan w:val="2"/>
            <w:noWrap w:val="0"/>
            <w:vAlign w:val="center"/>
          </w:tcPr>
          <w:p w14:paraId="34E09DC1">
            <w:pPr>
              <w:jc w:val="center"/>
              <w:rPr>
                <w:rFonts w:hint="eastAsia" w:ascii="黑体" w:hAnsi="黑体" w:eastAsia="黑体" w:cs="黑体"/>
                <w:sz w:val="24"/>
              </w:rPr>
            </w:pPr>
            <w:r>
              <w:rPr>
                <w:rFonts w:hint="eastAsia" w:ascii="黑体" w:hAnsi="黑体" w:eastAsia="黑体" w:cs="黑体"/>
                <w:sz w:val="24"/>
              </w:rPr>
              <w:t>收费依据及标准</w:t>
            </w:r>
          </w:p>
        </w:tc>
        <w:tc>
          <w:tcPr>
            <w:tcW w:w="7142" w:type="dxa"/>
            <w:gridSpan w:val="11"/>
            <w:noWrap w:val="0"/>
            <w:vAlign w:val="center"/>
          </w:tcPr>
          <w:p w14:paraId="3FB877EB">
            <w:pPr>
              <w:jc w:val="center"/>
              <w:rPr>
                <w:rFonts w:hint="eastAsia" w:ascii="黑体" w:hAnsi="黑体" w:eastAsia="黑体" w:cs="黑体"/>
                <w:sz w:val="24"/>
              </w:rPr>
            </w:pPr>
            <w:r>
              <w:rPr>
                <w:rFonts w:hint="eastAsia" w:ascii="仿宋" w:hAnsi="仿宋" w:eastAsia="仿宋" w:cs="仿宋"/>
                <w:sz w:val="24"/>
              </w:rPr>
              <w:t>不收费</w:t>
            </w:r>
          </w:p>
        </w:tc>
      </w:tr>
      <w:tr w14:paraId="4C88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380" w:type="dxa"/>
            <w:gridSpan w:val="2"/>
            <w:noWrap w:val="0"/>
            <w:vAlign w:val="center"/>
          </w:tcPr>
          <w:p w14:paraId="64493479">
            <w:pPr>
              <w:jc w:val="center"/>
              <w:rPr>
                <w:rFonts w:hint="eastAsia" w:ascii="黑体" w:hAnsi="黑体" w:eastAsia="黑体" w:cs="黑体"/>
                <w:sz w:val="24"/>
              </w:rPr>
            </w:pPr>
            <w:r>
              <w:rPr>
                <w:rFonts w:hint="eastAsia" w:ascii="黑体" w:hAnsi="黑体" w:eastAsia="黑体" w:cs="黑体"/>
                <w:sz w:val="24"/>
              </w:rPr>
              <w:t>受理电话</w:t>
            </w:r>
          </w:p>
        </w:tc>
        <w:tc>
          <w:tcPr>
            <w:tcW w:w="1323" w:type="dxa"/>
            <w:noWrap w:val="0"/>
            <w:vAlign w:val="center"/>
          </w:tcPr>
          <w:p w14:paraId="6BA88142">
            <w:pPr>
              <w:jc w:val="center"/>
              <w:rPr>
                <w:rFonts w:hint="eastAsia" w:ascii="黑体" w:hAnsi="黑体" w:eastAsia="黑体" w:cs="黑体"/>
                <w:sz w:val="24"/>
              </w:rPr>
            </w:pPr>
            <w:r>
              <w:rPr>
                <w:rFonts w:hint="eastAsia" w:ascii="黑体" w:hAnsi="黑体" w:eastAsia="黑体" w:cs="黑体"/>
                <w:sz w:val="24"/>
              </w:rPr>
              <w:t>0353-</w:t>
            </w:r>
          </w:p>
          <w:p w14:paraId="7D0A7B1E">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c>
          <w:tcPr>
            <w:tcW w:w="1194" w:type="dxa"/>
            <w:gridSpan w:val="3"/>
            <w:noWrap w:val="0"/>
            <w:vAlign w:val="center"/>
          </w:tcPr>
          <w:p w14:paraId="0EC22C21">
            <w:pPr>
              <w:jc w:val="center"/>
              <w:rPr>
                <w:rFonts w:hint="eastAsia" w:ascii="黑体" w:hAnsi="黑体" w:eastAsia="黑体" w:cs="黑体"/>
                <w:sz w:val="24"/>
              </w:rPr>
            </w:pPr>
            <w:r>
              <w:rPr>
                <w:rFonts w:hint="eastAsia" w:ascii="黑体" w:hAnsi="黑体" w:eastAsia="黑体" w:cs="黑体"/>
                <w:sz w:val="24"/>
              </w:rPr>
              <w:t>受理网址</w:t>
            </w:r>
          </w:p>
        </w:tc>
        <w:tc>
          <w:tcPr>
            <w:tcW w:w="2157" w:type="dxa"/>
            <w:gridSpan w:val="2"/>
            <w:noWrap w:val="0"/>
            <w:vAlign w:val="center"/>
          </w:tcPr>
          <w:p w14:paraId="2F5A4934">
            <w:pPr>
              <w:jc w:val="center"/>
              <w:rPr>
                <w:rFonts w:hint="eastAsia" w:ascii="黑体" w:hAnsi="黑体" w:eastAsia="黑体" w:cs="黑体"/>
                <w:sz w:val="24"/>
              </w:rPr>
            </w:pPr>
          </w:p>
        </w:tc>
        <w:tc>
          <w:tcPr>
            <w:tcW w:w="1386" w:type="dxa"/>
            <w:gridSpan w:val="3"/>
            <w:noWrap w:val="0"/>
            <w:vAlign w:val="center"/>
          </w:tcPr>
          <w:p w14:paraId="28A7EE3A">
            <w:pPr>
              <w:jc w:val="center"/>
              <w:rPr>
                <w:rFonts w:hint="eastAsia" w:ascii="黑体" w:hAnsi="黑体" w:eastAsia="黑体" w:cs="黑体"/>
                <w:sz w:val="24"/>
              </w:rPr>
            </w:pPr>
            <w:r>
              <w:rPr>
                <w:rFonts w:hint="eastAsia" w:ascii="黑体" w:hAnsi="黑体" w:eastAsia="黑体" w:cs="黑体"/>
                <w:sz w:val="24"/>
              </w:rPr>
              <w:t>监督电话</w:t>
            </w:r>
          </w:p>
        </w:tc>
        <w:tc>
          <w:tcPr>
            <w:tcW w:w="1082" w:type="dxa"/>
            <w:gridSpan w:val="2"/>
            <w:noWrap w:val="0"/>
            <w:vAlign w:val="center"/>
          </w:tcPr>
          <w:p w14:paraId="141BDF09">
            <w:pPr>
              <w:jc w:val="center"/>
              <w:rPr>
                <w:rFonts w:hint="default" w:ascii="黑体" w:hAnsi="黑体" w:eastAsia="黑体" w:cs="黑体"/>
                <w:sz w:val="24"/>
                <w:lang w:val="en-US" w:eastAsia="zh-CN"/>
              </w:rPr>
            </w:pPr>
            <w:r>
              <w:rPr>
                <w:rFonts w:hint="eastAsia" w:ascii="黑体" w:hAnsi="黑体" w:eastAsia="黑体" w:cs="黑体"/>
                <w:sz w:val="24"/>
                <w:lang w:val="en-US" w:eastAsia="zh-CN"/>
              </w:rPr>
              <w:t>8083626</w:t>
            </w:r>
          </w:p>
        </w:tc>
      </w:tr>
    </w:tbl>
    <w:p w14:paraId="74AF4B6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流程图可根据单位实际情况制作</w:t>
      </w:r>
    </w:p>
    <w:p w14:paraId="371458CD">
      <w:pPr>
        <w:jc w:val="center"/>
      </w:pPr>
      <w:r>
        <mc:AlternateContent>
          <mc:Choice Requires="wps">
            <w:drawing>
              <wp:anchor distT="0" distB="0" distL="114300" distR="114300" simplePos="0" relativeHeight="251664384" behindDoc="0" locked="0" layoutInCell="1" allowOverlap="1">
                <wp:simplePos x="0" y="0"/>
                <wp:positionH relativeFrom="column">
                  <wp:posOffset>1876425</wp:posOffset>
                </wp:positionH>
                <wp:positionV relativeFrom="paragraph">
                  <wp:posOffset>4671060</wp:posOffset>
                </wp:positionV>
                <wp:extent cx="1614805" cy="868680"/>
                <wp:effectExtent l="4445" t="4445" r="19050" b="22225"/>
                <wp:wrapNone/>
                <wp:docPr id="2" name="文本框 2"/>
                <wp:cNvGraphicFramePr/>
                <a:graphic xmlns:a="http://schemas.openxmlformats.org/drawingml/2006/main">
                  <a:graphicData uri="http://schemas.microsoft.com/office/word/2010/wordprocessingShape">
                    <wps:wsp>
                      <wps:cNvSpPr txBox="1"/>
                      <wps:spPr>
                        <a:xfrm>
                          <a:off x="0" y="0"/>
                          <a:ext cx="1614805" cy="8686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7.75pt;margin-top:367.8pt;height:68.4pt;width:127.15pt;z-index:251664384;mso-width-relative:page;mso-height-relative:page;" fillcolor="#FFFFFF" filled="t" stroked="t" coordsize="21600,21600" o:gfxdata="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twIP9oAAAALAQAADwAAAAAAAAABACAA&#10;AAAiAAAAZHJzL2Rvd25yZXYueG1sUEsBAhQAFAAAAAgAh07iQCjMVVwLAgAANgQAAA4AAAAAAAAA&#10;AQAgAAAAKQEAAGRycy9lMm9Eb2MueG1sUEsFBgAAAAAGAAYAWQEAAKYFAAAAAA==&#10;">
                <v:fill on="t" focussize="0,0"/>
                <v:stroke color="#000000" joinstyle="miter"/>
                <v:imagedata o:title=""/>
                <o:lock v:ext="edit" aspectratio="f"/>
                <v:textbox>
                  <w:txbxContent>
                    <w:p w14:paraId="4E6D4948">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办　结</w:t>
                      </w:r>
                    </w:p>
                    <w:p w14:paraId="1A4461E0">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FFE0B5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个工作日</w:t>
                      </w:r>
                    </w:p>
                    <w:p w14:paraId="7EE5687E">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2602865</wp:posOffset>
                </wp:positionH>
                <wp:positionV relativeFrom="paragraph">
                  <wp:posOffset>4148455</wp:posOffset>
                </wp:positionV>
                <wp:extent cx="635" cy="514350"/>
                <wp:effectExtent l="37465" t="0" r="38100" b="0"/>
                <wp:wrapNone/>
                <wp:docPr id="7" name="直接连接符 7"/>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95pt;margin-top:326.65pt;height:40.5pt;width:0.05pt;z-index:251665408;mso-width-relative:page;mso-height-relative:page;" filled="f" stroked="t" coordsize="21600,21600" o:gfxdata="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PNVww3AAAAAsBAAAPAAAAAAAAAAEAIAAAACIAAABkcnMv&#10;ZG93bnJldi54bWxQSwECFAAUAAAACACHTuJAAYKku/8BAADpAwAADgAAAAAAAAABACAAAAArAQAA&#10;ZHJzL2Uyb0RvYy54bWxQSwUGAAAAAAYABgBZAQAAnA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1526540</wp:posOffset>
                </wp:positionH>
                <wp:positionV relativeFrom="paragraph">
                  <wp:posOffset>3249930</wp:posOffset>
                </wp:positionV>
                <wp:extent cx="2156460" cy="873760"/>
                <wp:effectExtent l="4445" t="5080" r="10795" b="16510"/>
                <wp:wrapNone/>
                <wp:docPr id="6" name="文本框 6"/>
                <wp:cNvGraphicFramePr/>
                <a:graphic xmlns:a="http://schemas.openxmlformats.org/drawingml/2006/main">
                  <a:graphicData uri="http://schemas.microsoft.com/office/word/2010/wordprocessingShape">
                    <wps:wsp>
                      <wps:cNvSpPr txBox="1"/>
                      <wps:spPr>
                        <a:xfrm>
                          <a:off x="0" y="0"/>
                          <a:ext cx="2156460" cy="873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15EC59B7">
                            <w:pPr>
                              <w:spacing w:line="0" w:lineRule="atLeast"/>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28"/>
                                <w:szCs w:val="28"/>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w:t>
                            </w:r>
                            <w:r>
                              <w:rPr>
                                <w:rFonts w:hint="eastAsia" w:ascii="仿宋_GB2312" w:hAnsi="仿宋_GB2312" w:eastAsia="仿宋_GB2312" w:cs="仿宋_GB2312"/>
                                <w:sz w:val="28"/>
                                <w:szCs w:val="28"/>
                              </w:rPr>
                              <w:t>日</w:t>
                            </w:r>
                          </w:p>
                          <w:p w14:paraId="4D802F80">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20.2pt;margin-top:255.9pt;height:68.8pt;width:169.8pt;z-index:251662336;mso-width-relative:page;mso-height-relative:page;" fillcolor="#FFFFFF" filled="t" stroked="t" coordsize="21600,21600" o:gfxdata="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sQMQK2gAAAAsBAAAPAAAAAAAAAAEAIAAA&#10;ACIAAABkcnMvZG93bnJldi54bWxQSwECFAAUAAAACACHTuJAQYjeswoCAAA2BAAADgAAAAAAAAAB&#10;ACAAAAApAQAAZHJzL2Uyb0RvYy54bWxQSwUGAAAAAAYABgBZAQAApQUAAAAA&#10;">
                <v:fill on="t" focussize="0,0"/>
                <v:stroke color="#000000" joinstyle="miter"/>
                <v:imagedata o:title=""/>
                <o:lock v:ext="edit" aspectratio="f"/>
                <v:textbox>
                  <w:txbxContent>
                    <w:p w14:paraId="6D106095">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　批</w:t>
                      </w:r>
                    </w:p>
                    <w:p w14:paraId="15EC59B7">
                      <w:pPr>
                        <w:spacing w:line="0" w:lineRule="atLeast"/>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张丙福 李维清</w:t>
                      </w:r>
                    </w:p>
                    <w:p w14:paraId="562C209E">
                      <w:pPr>
                        <w:spacing w:line="0" w:lineRule="atLeast"/>
                        <w:jc w:val="center"/>
                        <w:rPr>
                          <w:rFonts w:hint="eastAsia" w:ascii="仿宋_GB2312" w:hAnsi="仿宋_GB2312" w:eastAsia="仿宋_GB2312" w:cs="仿宋_GB2312"/>
                          <w:sz w:val="28"/>
                          <w:szCs w:val="28"/>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个工作</w:t>
                      </w:r>
                      <w:r>
                        <w:rPr>
                          <w:rFonts w:hint="eastAsia" w:ascii="仿宋_GB2312" w:hAnsi="仿宋_GB2312" w:eastAsia="仿宋_GB2312" w:cs="仿宋_GB2312"/>
                          <w:sz w:val="28"/>
                          <w:szCs w:val="28"/>
                        </w:rPr>
                        <w:t>日</w:t>
                      </w:r>
                    </w:p>
                    <w:p w14:paraId="4D802F80">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2608580</wp:posOffset>
                </wp:positionH>
                <wp:positionV relativeFrom="paragraph">
                  <wp:posOffset>2693035</wp:posOffset>
                </wp:positionV>
                <wp:extent cx="635" cy="514350"/>
                <wp:effectExtent l="37465" t="0" r="38100" b="0"/>
                <wp:wrapNone/>
                <wp:docPr id="1" name="直接连接符 1"/>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5.4pt;margin-top:212.05pt;height:40.5pt;width:0.05pt;z-index:251663360;mso-width-relative:page;mso-height-relative:page;" filled="f" stroked="t" coordsize="21600,21600" o:gfxdata="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y+D9XaAAAACwEAAA8AAAAAAAAAAQAgAAAAIgAAAGRycy9kb3du&#10;cmV2LnhtbFBLAQIUABQAAAAIAIdO4kDVEltf/QEAAOkDAAAOAAAAAAAAAAEAIAAAACkBAABkcnMv&#10;ZTJvRG9jLnhtbFBLBQYAAAAABgAGAFkBAACY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1520825</wp:posOffset>
                </wp:positionH>
                <wp:positionV relativeFrom="paragraph">
                  <wp:posOffset>1804670</wp:posOffset>
                </wp:positionV>
                <wp:extent cx="2143125" cy="865505"/>
                <wp:effectExtent l="4445" t="4445" r="5080" b="6350"/>
                <wp:wrapNone/>
                <wp:docPr id="4" name="文本框 4"/>
                <wp:cNvGraphicFramePr/>
                <a:graphic xmlns:a="http://schemas.openxmlformats.org/drawingml/2006/main">
                  <a:graphicData uri="http://schemas.microsoft.com/office/word/2010/wordprocessingShape">
                    <wps:wsp>
                      <wps:cNvSpPr txBox="1"/>
                      <wps:spPr>
                        <a:xfrm>
                          <a:off x="0" y="0"/>
                          <a:ext cx="2143125" cy="8655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19.75pt;margin-top:142.1pt;height:68.15pt;width:168.75pt;z-index:251661312;mso-width-relative:page;mso-height-relative:page;" fillcolor="#FFFFFF" filled="t" stroked="t" coordsize="21600,21600" o:gfxdata="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zQqpNsAAAALAQAADwAAAAAAAAABACAA&#10;AAAiAAAAZHJzL2Rvd25yZXYueG1sUEsBAhQAFAAAAAgAh07iQA0YWX8KAgAANgQAAA4AAAAAAAAA&#10;AQAgAAAAKgEAAGRycy9lMm9Eb2MueG1sUEsFBgAAAAAGAAYAWQEAAKYFAAAAAA==&#10;">
                <v:fill on="t" focussize="0,0"/>
                <v:stroke color="#000000" joinstyle="miter"/>
                <v:imagedata o:title=""/>
                <o:lock v:ext="edit" aspectratio="f"/>
                <v:textbox>
                  <w:txbxContent>
                    <w:p w14:paraId="4E0C3ED2">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审</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核</w:t>
                      </w:r>
                    </w:p>
                    <w:p w14:paraId="7FEF9C59">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付建新</w:t>
                      </w:r>
                    </w:p>
                    <w:p w14:paraId="73C55457">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个工作日</w:t>
                      </w:r>
                    </w:p>
                    <w:p w14:paraId="09E60A76">
                      <w:pPr>
                        <w:spacing w:line="0" w:lineRule="atLeast"/>
                        <w:jc w:val="center"/>
                        <w:rPr>
                          <w:rFonts w:hint="eastAsia" w:ascii="仿宋_GB2312" w:hAnsi="仿宋_GB2312" w:eastAsia="仿宋_GB2312" w:cs="仿宋_GB2312"/>
                          <w:sz w:val="30"/>
                          <w:szCs w:val="30"/>
                        </w:rP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2623820</wp:posOffset>
                </wp:positionH>
                <wp:positionV relativeFrom="paragraph">
                  <wp:posOffset>1273810</wp:posOffset>
                </wp:positionV>
                <wp:extent cx="635" cy="514350"/>
                <wp:effectExtent l="37465" t="0" r="38100" b="0"/>
                <wp:wrapNone/>
                <wp:docPr id="8" name="直接连接符 8"/>
                <wp:cNvGraphicFramePr/>
                <a:graphic xmlns:a="http://schemas.openxmlformats.org/drawingml/2006/main">
                  <a:graphicData uri="http://schemas.microsoft.com/office/word/2010/wordprocessingShape">
                    <wps:wsp>
                      <wps:cNvCnPr/>
                      <wps:spPr>
                        <a:xfrm>
                          <a:off x="0" y="0"/>
                          <a:ext cx="635" cy="5143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6.6pt;margin-top:100.3pt;height:40.5pt;width:0.05pt;z-index:251666432;mso-width-relative:page;mso-height-relative:page;" filled="f" stroked="t" coordsize="21600,21600" o:gfxdata="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4hkkdgAAAALAQAADwAAAAAAAAABACAAAAAiAAAAZHJzL2Rvd25y&#10;ZXYueG1sUEsBAhQAFAAAAAgAh07iQIJtVdv+AQAA6QMAAA4AAAAAAAAAAQAgAAAAJwEAAGRycy9l&#10;Mm9Eb2MueG1sUEsFBgAAAAAGAAYAWQEAAJcFAAAAAA==&#10;">
                <v:fill on="f" focussize="0,0"/>
                <v:stroke color="#000000" joinstyle="round" endarrow="block"/>
                <v:imagedata o:title=""/>
                <o:lock v:ext="edit" aspectratio="f"/>
              </v:line>
            </w:pict>
          </mc:Fallback>
        </mc:AlternateContent>
      </w:r>
      <w:r>
        <w:rPr>
          <w:rFonts w:hint="eastAsia" w:ascii="黑体" w:hAnsi="黑体" w:eastAsia="黑体" w:cs="黑体"/>
          <w:sz w:val="36"/>
          <w:szCs w:val="36"/>
        </w:rPr>
        <w:t>（项目名称）</w:t>
      </w:r>
      <w:r>
        <mc:AlternateContent>
          <mc:Choice Requires="wps">
            <w:drawing>
              <wp:anchor distT="0" distB="0" distL="114300" distR="114300" simplePos="0" relativeHeight="251660288" behindDoc="0" locked="0" layoutInCell="1" allowOverlap="1">
                <wp:simplePos x="0" y="0"/>
                <wp:positionH relativeFrom="column">
                  <wp:posOffset>1814195</wp:posOffset>
                </wp:positionH>
                <wp:positionV relativeFrom="paragraph">
                  <wp:posOffset>382270</wp:posOffset>
                </wp:positionV>
                <wp:extent cx="1638935" cy="857250"/>
                <wp:effectExtent l="4445" t="4445" r="13970" b="14605"/>
                <wp:wrapNone/>
                <wp:docPr id="5" name="文本框 5"/>
                <wp:cNvGraphicFramePr/>
                <a:graphic xmlns:a="http://schemas.openxmlformats.org/drawingml/2006/main">
                  <a:graphicData uri="http://schemas.microsoft.com/office/word/2010/wordprocessingShape">
                    <wps:wsp>
                      <wps:cNvSpPr txBox="1"/>
                      <wps:spPr>
                        <a:xfrm>
                          <a:off x="0" y="0"/>
                          <a:ext cx="1638935" cy="8572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wps:txbx>
                      <wps:bodyPr upright="1"/>
                    </wps:wsp>
                  </a:graphicData>
                </a:graphic>
              </wp:anchor>
            </w:drawing>
          </mc:Choice>
          <mc:Fallback>
            <w:pict>
              <v:shape id="_x0000_s1026" o:spid="_x0000_s1026" o:spt="202" type="#_x0000_t202" style="position:absolute;left:0pt;margin-left:142.85pt;margin-top:30.1pt;height:67.5pt;width:129.05pt;z-index:251660288;mso-width-relative:page;mso-height-relative:page;" fillcolor="#FFFFFF" filled="t" stroked="t" coordsize="21600,21600" o:gfxdata="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71dv7ZAAAACgEAAA8AAAAAAAAAAQAg&#10;AAAAIgAAAGRycy9kb3ducmV2LnhtbFBLAQIUABQAAAAIAIdO4kDbRVGPDQIAADYEAAAOAAAAAAAA&#10;AAEAIAAAACgBAABkcnMvZTJvRG9jLnhtbFBLBQYAAAAABgAGAFkBAACnBQAAAAA=&#10;">
                <v:fill on="t" focussize="0,0"/>
                <v:stroke color="#000000" joinstyle="miter"/>
                <v:imagedata o:title=""/>
                <o:lock v:ext="edit" aspectratio="f"/>
                <v:textbox>
                  <w:txbxContent>
                    <w:p w14:paraId="1AF81AC1">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受 理</w:t>
                      </w:r>
                    </w:p>
                    <w:p w14:paraId="46D8023E">
                      <w:pPr>
                        <w:spacing w:line="0" w:lineRule="atLeas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责任人：</w:t>
                      </w:r>
                      <w:r>
                        <w:rPr>
                          <w:rFonts w:hint="eastAsia" w:ascii="仿宋_GB2312" w:hAnsi="仿宋_GB2312" w:eastAsia="仿宋_GB2312" w:cs="仿宋_GB2312"/>
                          <w:sz w:val="30"/>
                          <w:szCs w:val="30"/>
                          <w:lang w:val="en-US" w:eastAsia="zh-CN"/>
                        </w:rPr>
                        <w:t>王秀枝</w:t>
                      </w:r>
                    </w:p>
                    <w:p w14:paraId="39B7630A">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时限：1个工作日</w:t>
                      </w:r>
                    </w:p>
                    <w:p w14:paraId="1875D1BF">
                      <w:pPr>
                        <w:jc w:val="center"/>
                        <w:rPr>
                          <w:rFonts w:hint="eastAsia" w:ascii="仿宋_GB2312" w:hAnsi="仿宋_GB2312" w:eastAsia="仿宋_GB2312" w:cs="仿宋_GB2312"/>
                          <w:sz w:val="30"/>
                          <w:szCs w:val="30"/>
                        </w:rPr>
                      </w:pPr>
                    </w:p>
                    <w:p w14:paraId="66A3A6B9">
                      <w:pPr>
                        <w:jc w:val="center"/>
                        <w:rPr>
                          <w:rFonts w:hint="eastAsia" w:ascii="仿宋_GB2312" w:hAnsi="仿宋_GB2312" w:eastAsia="仿宋_GB2312" w:cs="仿宋_GB2312"/>
                          <w:sz w:val="30"/>
                          <w:szCs w:val="30"/>
                        </w:rPr>
                      </w:pPr>
                    </w:p>
                    <w:p w14:paraId="2D6CDB7F">
                      <w:pPr>
                        <w:jc w:val="center"/>
                        <w:rPr>
                          <w:rFonts w:hint="eastAsia" w:ascii="仿宋_GB2312" w:hAnsi="仿宋_GB2312" w:eastAsia="仿宋_GB2312" w:cs="仿宋_GB2312"/>
                          <w:sz w:val="30"/>
                          <w:szCs w:val="30"/>
                        </w:rPr>
                      </w:pPr>
                    </w:p>
                  </w:txbxContent>
                </v:textbox>
              </v:shape>
            </w:pict>
          </mc:Fallback>
        </mc:AlternateContent>
      </w:r>
    </w:p>
    <w:sectPr>
      <w:footerReference r:id="rId3" w:type="default"/>
      <w:pgSz w:w="11906" w:h="16838"/>
      <w:pgMar w:top="1440" w:right="1800" w:bottom="1440" w:left="1800" w:header="851" w:footer="992" w:gutter="0"/>
      <w:pgNumType w:fmt="decimal"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B817">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86384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586384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mJmYWZjZmEwYWM1YTAzYjdhYjAwZTJhZTQ0NTEifQ=="/>
  </w:docVars>
  <w:rsids>
    <w:rsidRoot w:val="10876ECE"/>
    <w:rsid w:val="09860C2E"/>
    <w:rsid w:val="0CFF76AC"/>
    <w:rsid w:val="0E3B2427"/>
    <w:rsid w:val="0E993323"/>
    <w:rsid w:val="10876ECE"/>
    <w:rsid w:val="14092680"/>
    <w:rsid w:val="19BB1425"/>
    <w:rsid w:val="1C381D54"/>
    <w:rsid w:val="1CF53A0D"/>
    <w:rsid w:val="1F861028"/>
    <w:rsid w:val="22207409"/>
    <w:rsid w:val="260A1FA9"/>
    <w:rsid w:val="292D2B9C"/>
    <w:rsid w:val="29426D76"/>
    <w:rsid w:val="2AE6768D"/>
    <w:rsid w:val="2E334A71"/>
    <w:rsid w:val="3FFB4CC3"/>
    <w:rsid w:val="46340E56"/>
    <w:rsid w:val="46AD4AA6"/>
    <w:rsid w:val="47305B9A"/>
    <w:rsid w:val="480E095F"/>
    <w:rsid w:val="4F605560"/>
    <w:rsid w:val="55805F3E"/>
    <w:rsid w:val="55EE1C6F"/>
    <w:rsid w:val="55F03FA8"/>
    <w:rsid w:val="5A317D04"/>
    <w:rsid w:val="5C651676"/>
    <w:rsid w:val="632454D0"/>
    <w:rsid w:val="63A70B3A"/>
    <w:rsid w:val="6EE60768"/>
    <w:rsid w:val="700448D0"/>
    <w:rsid w:val="742212B0"/>
    <w:rsid w:val="79FD5016"/>
    <w:rsid w:val="7B2466EA"/>
    <w:rsid w:val="7C9D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cf303062-3fd5-46ba-bee2-e513b6a67073</errorID>
      <errorWord>第52条</errorWord>
      <group>L1_Knowledge</group>
      <groupName>知识性问题</groupName>
      <ability>L2_Knowledge</ability>
      <abilityName>其他知识</abilityName>
      <candidateList>
        <item>第五十二条</item>
      </candidateList>
      <explain/>
      <paraID>38BCEF10</paraID>
      <start>14</start>
      <end>18</end>
      <status>unmodified</status>
      <modifiedWord/>
      <trackRevisions>false</trackRevisions>
    </reviewItem>
    <reviewItem>
      <errorID>9f0ad1a0-4a45-4b5c-91a5-a5e85c327ff9</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67EC4654</paraID>
      <start>0</start>
      <end>3</end>
      <status>unmodified</status>
      <modifiedWord/>
      <trackRevisions>false</trackRevisions>
    </reviewItem>
    <reviewItem>
      <errorID>672a5291-fd8a-4b3a-bec2-9f0eab9551b0</errorID>
      <errorWord>法律、法规</errorWord>
      <group>L1_Word</group>
      <groupName>字词问题</groupName>
      <ability>L2_Typo</ability>
      <abilityName>字词错误</abilityName>
      <candidateList>
        <item>法律法规</item>
      </candidateList>
      <explain/>
      <paraID>67EC4654</paraID>
      <start>29</start>
      <end>34</end>
      <status>unmodified</status>
      <modifiedWord/>
      <trackRevisions>false</trackRevisions>
    </reviewItem>
    <reviewItem>
      <errorID>5a978f09-6a58-4292-af52-b7c916a3f2ca</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100AF481</paraID>
      <start>0</start>
      <end>3</end>
      <status>unmodified</status>
      <modifiedWord/>
      <trackRevisions>false</trackRevisions>
    </reviewItem>
    <reviewItem>
      <errorID>0e950bbe-e6ef-427e-b2db-33dec5147b99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7D209275</paraID>
      <start>0</start>
      <end>3</end>
      <status>unmodified</status>
      <modifiedWord/>
      <trackRevisions>false</trackRevisions>
    </reviewItem>
    <reviewItem>
      <errorID>0c30fe41-cba8-4b5a-ac36-cfc4a34d7cf7</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35E88273</paraID>
      <start>0</start>
      <end>3</end>
      <status>unmodified</status>
      <modifiedWord/>
      <trackRevisions>false</trackRevisions>
    </reviewItem>
    <reviewItem>
      <errorID>2e00f08c-4d81-4a2c-8865-97027b3f1e78</errorID>
      <errorWord>(</errorWord>
      <group>L1_Format</group>
      <groupName>格式问题</groupName>
      <ability>L2_HalfPunc</ability>
      <abilityName>全半角检查</abilityName>
      <candidateList>
        <item>（</item>
      </candidateList>
      <explain>文本全半角错误。</explain>
      <paraID>35E88273</paraID>
      <start>9</start>
      <end>10</end>
      <status>unmodified</status>
      <modifiedWord/>
      <trackRevisions>false</trackRevisions>
    </reviewItem>
    <reviewItem>
      <errorID>223ad2db-5355-4730-8d08-ed95bb8a23c1</errorID>
      <errorWord>)</errorWord>
      <group>L1_Format</group>
      <groupName>格式问题</groupName>
      <ability>L2_HalfPunc</ability>
      <abilityName>全半角检查</abilityName>
      <candidateList>
        <item>）</item>
      </candidateList>
      <explain>文本全半角错误。</explain>
      <paraID>35E88273</paraID>
      <start>17</start>
      <end>18</end>
      <status>unmodified</status>
      <modifiedWord/>
      <trackRevisions>false</trackRevisions>
    </reviewItem>
    <reviewItem>
      <errorID>0a7baa78-036d-4cd2-a897-7c4f82c251a9</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7EAC7219</paraID>
      <start>0</start>
      <end>3</end>
      <status>unmodified</status>
      <modifiedWord/>
      <trackRevisions>false</trackRevisions>
    </reviewItem>
    <reviewItem>
      <errorID>3a6d3ace-f380-45fb-bfde-9b18267a2bf0</errorID>
      <errorWord>，</errorWord>
      <group>L1_Word</group>
      <groupName>字词问题</groupName>
      <ability>L2_Typo</ability>
      <abilityName>字词错误</abilityName>
      <candidateList>
        <item>，在</item>
      </candidateList>
      <explain/>
      <paraID>7EAC7219</paraID>
      <start>41</start>
      <end>42</end>
      <status>unmodified</status>
      <modifiedWord/>
      <trackRevisions>false</trackRevisions>
    </reviewItem>
    <reviewItem>
      <errorID>854a5461-ffd6-42d3-a3c3-5bcb2955fc8b</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6869857D</paraID>
      <start>0</start>
      <end>3</end>
      <status>unmodified</status>
      <modifiedWord/>
      <trackRevisions>false</trackRevisions>
    </reviewItem>
    <reviewItem>
      <errorID>bc6d5f5f-7cbd-41d3-9bee-e31b1595c54f</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2B2B413F</paraID>
      <start>0</start>
      <end>3</end>
      <status>unmodified</status>
      <modifiedWord/>
      <trackRevisions>false</trackRevisions>
    </reviewItem>
    <reviewItem>
      <errorID>d5ac202e-8fb2-4d58-bb01-34e7ed5f7d03</errorID>
      <errorWord>(</errorWord>
      <group>L1_Format</group>
      <groupName>格式问题</groupName>
      <ability>L2_HalfPunc</ability>
      <abilityName>全半角检查</abilityName>
      <candidateList>
        <item>（</item>
      </candidateList>
      <explain>文本全半角错误。</explain>
      <paraID>69B7ED96</paraID>
      <start>8</start>
      <end>9</end>
      <status>unmodified</status>
      <modifiedWord/>
      <trackRevisions>false</trackRevisions>
    </reviewItem>
    <reviewItem>
      <errorID>83a12431-632b-4931-8e32-a05e31840ab7</errorID>
      <errorWord>)</errorWord>
      <group>L1_Format</group>
      <groupName>格式问题</groupName>
      <ability>L2_HalfPunc</ability>
      <abilityName>全半角检查</abilityName>
      <candidateList>
        <item>）</item>
      </candidateList>
      <explain>文本全半角错误。</explain>
      <paraID>69B7ED96</paraID>
      <start>51</start>
      <end>52</end>
      <status>unmodified</status>
      <modifiedWord/>
      <trackRevisions>false</trackRevisions>
    </reviewItem>
    <reviewItem>
      <errorID>4281f87e-6735-4599-8e04-e4bd44424dc0</errorID>
      <errorWord>(</errorWord>
      <group>L1_Format</group>
      <groupName>格式问题</groupName>
      <ability>L2_HalfPunc</ability>
      <abilityName>全半角检查</abilityName>
      <candidateList>
        <item>（</item>
      </candidateList>
      <explain>文本全半角错误。</explain>
      <paraID>1C6AEA09</paraID>
      <start>38</start>
      <end>39</end>
      <status>unmodified</status>
      <modifiedWord/>
      <trackRevisions>false</trackRevisions>
    </reviewItem>
    <reviewItem>
      <errorID>2d636835-4a88-4fe5-acbb-88bae610f27b</errorID>
      <errorWord>)</errorWord>
      <group>L1_Format</group>
      <groupName>格式问题</groupName>
      <ability>L2_HalfPunc</ability>
      <abilityName>全半角检查</abilityName>
      <candidateList>
        <item>）</item>
      </candidateList>
      <explain>文本全半角错误。</explain>
      <paraID>1C6AEA09</paraID>
      <start>50</start>
      <end>51</end>
      <status>unmodified</status>
      <modifiedWord/>
      <trackRevisions>false</trackRevisions>
    </reviewItem>
    <reviewItem>
      <errorID>53368726-2971-4436-b5ac-ac1e2744948e</errorID>
      <errorWord>(</errorWord>
      <group>L1_Format</group>
      <groupName>格式问题</groupName>
      <ability>L2_HalfPunc</ability>
      <abilityName>全半角检查</abilityName>
      <candidateList>
        <item>（</item>
      </candidateList>
      <explain>文本全半角错误。</explain>
      <paraID>2A0C4716</paraID>
      <start>41</start>
      <end>42</end>
      <status>unmodified</status>
      <modifiedWord/>
      <trackRevisions>false</trackRevisions>
    </reviewItem>
    <reviewItem>
      <errorID>d62a72b9-1285-4724-ab2e-dca3bc787800</errorID>
      <errorWord>)</errorWord>
      <group>L1_Format</group>
      <groupName>格式问题</groupName>
      <ability>L2_HalfPunc</ability>
      <abilityName>全半角检查</abilityName>
      <candidateList>
        <item>）</item>
      </candidateList>
      <explain>文本全半角错误。</explain>
      <paraID>2A0C4716</paraID>
      <start>54</start>
      <end>55</end>
      <status>unmodified</status>
      <modifiedWord/>
      <trackRevisions>false</trackRevisions>
    </reviewItem>
    <reviewItem>
      <errorID>c554fde7-59f7-4e48-8b15-bd17d31fc9e1</errorID>
      <errorWord>;</errorWord>
      <group>L1_Format</group>
      <groupName>格式问题</groupName>
      <ability>L2_HalfPunc</ability>
      <abilityName>全半角检查</abilityName>
      <candidateList>
        <item>；</item>
      </candidateList>
      <explain>文本全半角错误。</explain>
      <paraID>2A0C4716</paraID>
      <start>71</start>
      <end>72</end>
      <status>unmodified</status>
      <modifiedWord/>
      <trackRevisions>false</trackRevisions>
    </reviewItem>
    <reviewItem>
      <errorID>1015aea7-edd6-446d-b481-df0d678b3ef7</errorID>
      <errorWord>,</errorWord>
      <group>L1_Format</group>
      <groupName>格式问题</groupName>
      <ability>L2_HalfPunc</ability>
      <abilityName>全半角检查</abilityName>
      <candidateList>
        <item>，</item>
      </candidateList>
      <explain>文本全半角错误。</explain>
      <paraID>7A6A673A</paraID>
      <start>4</start>
      <end>5</end>
      <status>unmodified</status>
      <modifiedWord/>
      <trackRevisions>false</trackRevisions>
    </reviewItem>
    <reviewItem>
      <errorID>5235ecb2-1b04-4e77-a07e-e4b4b998b1d5</errorID>
      <errorWord>不可抗的</errorWord>
      <group>L1_Word</group>
      <groupName>字词问题</groupName>
      <ability>L2_Typo</ability>
      <abilityName>字词错误</abilityName>
      <candidateList>
        <item>不可抗力</item>
      </candidateList>
      <explain/>
      <paraID>390D5D8E</paraID>
      <start>15</start>
      <end>19</end>
      <status>unmodified</status>
      <modifiedWord/>
      <trackRevisions>false</trackRevisions>
    </reviewItem>
    <reviewItem>
      <errorID>f686734c-e635-4717-afab-5b6a10f20837</errorID>
      <errorWord>下午13:00</errorWord>
      <group>L1_Knowledge</group>
      <groupName>知识性问题</groupName>
      <ability>L2_Time</ability>
      <abilityName>日期时间</abilityName>
      <candidateList>
        <item>13:00</item>
      </candidateList>
      <explain>24小时制的时间，不需要强调“下午”。</explain>
      <paraID>630246F7</paraID>
      <start>8</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609d92-c6c0-4acc-9edc-c0f91a48a40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1604</Words>
  <Characters>1669</Characters>
  <Lines>0</Lines>
  <Paragraphs>0</Paragraphs>
  <TotalTime>6</TotalTime>
  <ScaleCrop>false</ScaleCrop>
  <LinksUpToDate>false</LinksUpToDate>
  <CharactersWithSpaces>1727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2025-01-03T03:49:00Z</dcterms:created>
  <dc:creator>lenovo</dc:creator>
  <cp:lastModifiedBy>小时候我长得可╭(╯3╰)╮亲了</cp:lastModifiedBy>
  <cp:lastPrinted>2026-04-22T02:11:00Z</cp:lastPrinted>
  <dcterms:modified xsi:type="dcterms:W3CDTF">2026-04-24T08:17:32Z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160997F52DB34B09968BC2A2A68A2B56_13</vt:lpwstr>
  </property>
  <property fmtid="{D5CDD505-2E9C-101B-9397-08002B2CF9AE}" pid="4" name="KSOTemplateDocerSaveRecord">
    <vt:lpwstr>eyJoZGlkIjoiZDY1ZGIwMDg1MTU2OWM0OGM0NjM4ZGViMGQzNTFkODQiLCJ1c2VySWQiOiIzODUxNTMyODgifQ==</vt:lpwstr>
  </property>
</Properties>
</file>