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page" w:horzAnchor="page" w:tblpX="1787" w:tblpY="1623"/>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537"/>
        <w:gridCol w:w="1378"/>
        <w:gridCol w:w="141"/>
        <w:gridCol w:w="982"/>
        <w:gridCol w:w="71"/>
        <w:gridCol w:w="1174"/>
        <w:gridCol w:w="954"/>
        <w:gridCol w:w="276"/>
        <w:gridCol w:w="217"/>
        <w:gridCol w:w="829"/>
        <w:gridCol w:w="184"/>
        <w:gridCol w:w="971"/>
        <w:gridCol w:w="20"/>
      </w:tblGrid>
      <w:tr w14:paraId="0ADF9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8522" w:type="dxa"/>
            <w:gridSpan w:val="14"/>
            <w:tcBorders>
              <w:top w:val="nil"/>
              <w:left w:val="nil"/>
              <w:bottom w:val="nil"/>
              <w:right w:val="nil"/>
            </w:tcBorders>
            <w:noWrap w:val="0"/>
            <w:vAlign w:val="center"/>
          </w:tcPr>
          <w:p w14:paraId="6CEC3549">
            <w:pPr>
              <w:jc w:val="center"/>
              <w:rPr>
                <w:rFonts w:hint="eastAsia" w:eastAsia="黑体"/>
              </w:rPr>
            </w:pPr>
            <w:r>
              <w:rPr>
                <w:rFonts w:hint="eastAsia" w:ascii="黑体" w:hAnsi="黑体" w:eastAsia="黑体" w:cs="黑体"/>
                <w:sz w:val="30"/>
                <w:szCs w:val="30"/>
              </w:rPr>
              <w:t>盂县自然资源局行政审批窗口办事指南</w:t>
            </w:r>
          </w:p>
        </w:tc>
      </w:tr>
      <w:tr w14:paraId="06511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8522" w:type="dxa"/>
            <w:gridSpan w:val="14"/>
            <w:tcBorders>
              <w:top w:val="nil"/>
              <w:left w:val="nil"/>
              <w:right w:val="nil"/>
            </w:tcBorders>
            <w:noWrap w:val="0"/>
            <w:vAlign w:val="center"/>
          </w:tcPr>
          <w:p w14:paraId="5F38C49E">
            <w:pPr>
              <w:spacing w:line="0" w:lineRule="atLeast"/>
              <w:rPr>
                <w:rFonts w:hint="eastAsia"/>
                <w:sz w:val="24"/>
              </w:rPr>
            </w:pPr>
            <w:r>
              <w:rPr>
                <w:rFonts w:hint="eastAsia" w:ascii="仿宋_GB2312" w:hAnsi="仿宋_GB2312" w:eastAsia="仿宋_GB2312" w:cs="仿宋_GB2312"/>
                <w:sz w:val="24"/>
              </w:rPr>
              <w:t xml:space="preserve">                                      　           </w:t>
            </w:r>
            <w:r>
              <w:rPr>
                <w:rFonts w:hint="eastAsia" w:ascii="黑体" w:hAnsi="黑体" w:eastAsia="黑体" w:cs="黑体"/>
                <w:sz w:val="24"/>
              </w:rPr>
              <w:t>项目类别：</w:t>
            </w:r>
            <w:r>
              <w:rPr>
                <w:rFonts w:hint="eastAsia" w:ascii="仿宋_GB2312" w:hAnsi="仿宋_GB2312" w:eastAsia="仿宋_GB2312" w:cs="仿宋_GB2312"/>
                <w:sz w:val="24"/>
              </w:rPr>
              <w:t>行政许可</w:t>
            </w:r>
          </w:p>
        </w:tc>
      </w:tr>
      <w:tr w14:paraId="7FCE1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1325" w:type="dxa"/>
            <w:gridSpan w:val="2"/>
            <w:noWrap w:val="0"/>
            <w:vAlign w:val="center"/>
          </w:tcPr>
          <w:p w14:paraId="124AAF37">
            <w:pPr>
              <w:jc w:val="center"/>
              <w:rPr>
                <w:rFonts w:hint="eastAsia"/>
                <w:sz w:val="24"/>
              </w:rPr>
            </w:pPr>
            <w:r>
              <w:rPr>
                <w:rFonts w:hint="eastAsia" w:ascii="黑体" w:hAnsi="黑体" w:eastAsia="黑体" w:cs="黑体"/>
                <w:sz w:val="24"/>
              </w:rPr>
              <w:t>项目名称</w:t>
            </w:r>
          </w:p>
        </w:tc>
        <w:tc>
          <w:tcPr>
            <w:tcW w:w="7197" w:type="dxa"/>
            <w:gridSpan w:val="12"/>
            <w:noWrap w:val="0"/>
            <w:vAlign w:val="center"/>
          </w:tcPr>
          <w:p w14:paraId="357F816D">
            <w:pPr>
              <w:autoSpaceDE w:val="0"/>
              <w:autoSpaceDN w:val="0"/>
              <w:jc w:val="center"/>
              <w:rPr>
                <w:rFonts w:hint="default" w:eastAsia="仿宋"/>
                <w:sz w:val="24"/>
                <w:lang w:val="en-US" w:eastAsia="zh-CN"/>
              </w:rPr>
            </w:pPr>
            <w:r>
              <w:rPr>
                <w:rFonts w:hint="eastAsia" w:ascii="仿宋" w:hAnsi="仿宋" w:eastAsia="仿宋" w:cs="仿宋"/>
                <w:sz w:val="24"/>
              </w:rPr>
              <w:t>建设项目用地预审</w:t>
            </w:r>
            <w:r>
              <w:rPr>
                <w:rFonts w:hint="eastAsia" w:ascii="仿宋" w:hAnsi="仿宋" w:eastAsia="仿宋" w:cs="仿宋"/>
                <w:sz w:val="24"/>
                <w:lang w:val="en-US" w:eastAsia="zh-CN"/>
              </w:rPr>
              <w:t>与选址意见书</w:t>
            </w:r>
            <w:bookmarkStart w:id="0" w:name="_GoBack"/>
            <w:r>
              <w:rPr>
                <w:rFonts w:hint="eastAsia" w:ascii="仿宋" w:hAnsi="仿宋" w:eastAsia="仿宋" w:cs="仿宋"/>
                <w:sz w:val="24"/>
                <w:lang w:val="en-US" w:eastAsia="zh-CN"/>
              </w:rPr>
              <w:t>(</w:t>
            </w:r>
            <w:bookmarkEnd w:id="0"/>
            <w:r>
              <w:rPr>
                <w:rFonts w:hint="eastAsia" w:ascii="仿宋" w:hAnsi="仿宋" w:eastAsia="仿宋" w:cs="仿宋"/>
                <w:sz w:val="24"/>
                <w:lang w:val="en-US" w:eastAsia="zh-CN"/>
              </w:rPr>
              <w:t>仅涉及用地预审)</w:t>
            </w:r>
          </w:p>
        </w:tc>
      </w:tr>
      <w:tr w14:paraId="79403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325" w:type="dxa"/>
            <w:gridSpan w:val="2"/>
            <w:noWrap w:val="0"/>
            <w:vAlign w:val="center"/>
          </w:tcPr>
          <w:p w14:paraId="528F6139">
            <w:pPr>
              <w:jc w:val="center"/>
              <w:rPr>
                <w:rFonts w:hint="eastAsia"/>
                <w:sz w:val="24"/>
              </w:rPr>
            </w:pPr>
            <w:r>
              <w:rPr>
                <w:rFonts w:hint="eastAsia" w:ascii="黑体" w:hAnsi="黑体" w:eastAsia="黑体" w:cs="黑体"/>
                <w:sz w:val="24"/>
              </w:rPr>
              <w:t>实施部门</w:t>
            </w:r>
          </w:p>
        </w:tc>
        <w:tc>
          <w:tcPr>
            <w:tcW w:w="2501" w:type="dxa"/>
            <w:gridSpan w:val="3"/>
            <w:noWrap w:val="0"/>
            <w:vAlign w:val="center"/>
          </w:tcPr>
          <w:p w14:paraId="0F0A539A">
            <w:pPr>
              <w:jc w:val="center"/>
              <w:rPr>
                <w:rFonts w:hint="eastAsia"/>
                <w:sz w:val="24"/>
              </w:rPr>
            </w:pPr>
            <w:r>
              <w:rPr>
                <w:rFonts w:hint="eastAsia" w:ascii="仿宋" w:hAnsi="仿宋" w:eastAsia="仿宋" w:cs="仿宋"/>
                <w:sz w:val="24"/>
                <w:szCs w:val="24"/>
                <w:lang w:val="en-US" w:eastAsia="zh-CN"/>
              </w:rPr>
              <w:t>用途管制耕保</w:t>
            </w:r>
            <w:r>
              <w:rPr>
                <w:rFonts w:hint="eastAsia" w:ascii="仿宋" w:hAnsi="仿宋" w:eastAsia="仿宋" w:cs="仿宋"/>
                <w:sz w:val="24"/>
                <w:szCs w:val="24"/>
              </w:rPr>
              <w:t>股</w:t>
            </w:r>
          </w:p>
        </w:tc>
        <w:tc>
          <w:tcPr>
            <w:tcW w:w="1245" w:type="dxa"/>
            <w:gridSpan w:val="2"/>
            <w:noWrap w:val="0"/>
            <w:vAlign w:val="center"/>
          </w:tcPr>
          <w:p w14:paraId="05109E21">
            <w:pPr>
              <w:jc w:val="center"/>
              <w:rPr>
                <w:rFonts w:hint="eastAsia"/>
                <w:sz w:val="24"/>
              </w:rPr>
            </w:pPr>
            <w:r>
              <w:rPr>
                <w:rFonts w:hint="eastAsia" w:ascii="黑体" w:hAnsi="黑体" w:eastAsia="黑体" w:cs="黑体"/>
                <w:sz w:val="24"/>
              </w:rPr>
              <w:t>受理方式</w:t>
            </w:r>
          </w:p>
        </w:tc>
        <w:tc>
          <w:tcPr>
            <w:tcW w:w="1230" w:type="dxa"/>
            <w:gridSpan w:val="2"/>
            <w:noWrap w:val="0"/>
            <w:vAlign w:val="center"/>
          </w:tcPr>
          <w:p w14:paraId="75C9BB53">
            <w:pPr>
              <w:jc w:val="center"/>
              <w:rPr>
                <w:rFonts w:hint="eastAsia"/>
                <w:sz w:val="24"/>
              </w:rPr>
            </w:pPr>
            <w:r>
              <w:rPr>
                <w:rFonts w:hint="eastAsia" w:ascii="仿宋_GB2312" w:hAnsi="仿宋_GB2312" w:eastAsia="仿宋_GB2312" w:cs="仿宋_GB2312"/>
                <w:sz w:val="24"/>
              </w:rPr>
              <w:t>政务大厅</w:t>
            </w:r>
          </w:p>
        </w:tc>
        <w:tc>
          <w:tcPr>
            <w:tcW w:w="1230" w:type="dxa"/>
            <w:gridSpan w:val="3"/>
            <w:noWrap w:val="0"/>
            <w:vAlign w:val="center"/>
          </w:tcPr>
          <w:p w14:paraId="681AFA0A">
            <w:pPr>
              <w:jc w:val="center"/>
              <w:rPr>
                <w:rFonts w:hint="eastAsia"/>
                <w:sz w:val="24"/>
              </w:rPr>
            </w:pPr>
            <w:r>
              <w:rPr>
                <w:rFonts w:hint="eastAsia" w:ascii="黑体" w:hAnsi="黑体" w:eastAsia="黑体" w:cs="黑体"/>
                <w:sz w:val="24"/>
              </w:rPr>
              <w:t>办理方式</w:t>
            </w:r>
          </w:p>
        </w:tc>
        <w:tc>
          <w:tcPr>
            <w:tcW w:w="991" w:type="dxa"/>
            <w:gridSpan w:val="2"/>
            <w:noWrap w:val="0"/>
            <w:vAlign w:val="center"/>
          </w:tcPr>
          <w:p w14:paraId="229343BB">
            <w:pPr>
              <w:jc w:val="center"/>
              <w:rPr>
                <w:rFonts w:hint="eastAsia"/>
                <w:sz w:val="24"/>
              </w:rPr>
            </w:pPr>
            <w:r>
              <w:rPr>
                <w:rFonts w:hint="eastAsia" w:ascii="仿宋_GB2312" w:hAnsi="仿宋_GB2312" w:eastAsia="仿宋_GB2312" w:cs="仿宋_GB2312"/>
                <w:sz w:val="24"/>
              </w:rPr>
              <w:t>承诺件</w:t>
            </w:r>
          </w:p>
        </w:tc>
      </w:tr>
      <w:tr w14:paraId="5E732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325" w:type="dxa"/>
            <w:gridSpan w:val="2"/>
            <w:noWrap w:val="0"/>
            <w:vAlign w:val="center"/>
          </w:tcPr>
          <w:p w14:paraId="598F7C9C">
            <w:pPr>
              <w:jc w:val="center"/>
              <w:rPr>
                <w:rFonts w:hint="eastAsia" w:ascii="黑体" w:hAnsi="黑体" w:eastAsia="黑体" w:cs="黑体"/>
                <w:sz w:val="24"/>
              </w:rPr>
            </w:pPr>
            <w:r>
              <w:rPr>
                <w:rFonts w:hint="eastAsia" w:ascii="黑体" w:hAnsi="黑体" w:eastAsia="黑体" w:cs="黑体"/>
                <w:sz w:val="24"/>
              </w:rPr>
              <w:t>法律依据</w:t>
            </w:r>
          </w:p>
        </w:tc>
        <w:tc>
          <w:tcPr>
            <w:tcW w:w="7197" w:type="dxa"/>
            <w:gridSpan w:val="12"/>
            <w:noWrap w:val="0"/>
            <w:vAlign w:val="top"/>
          </w:tcPr>
          <w:p w14:paraId="38BCEF10">
            <w:pPr>
              <w:autoSpaceDE w:val="0"/>
              <w:autoSpaceDN w:val="0"/>
              <w:rPr>
                <w:rFonts w:ascii="仿宋_GB2312" w:hAnsi="黑体" w:eastAsia="仿宋_GB2312" w:cs="黑体"/>
                <w:sz w:val="24"/>
              </w:rPr>
            </w:pPr>
            <w:r>
              <w:rPr>
                <w:rFonts w:hint="eastAsia" w:ascii="仿宋" w:hAnsi="仿宋" w:eastAsia="仿宋" w:cs="仿宋"/>
                <w:sz w:val="24"/>
              </w:rPr>
              <w:t>《中华人民共和国土地管理法》第52条：【部门规章】依据国土资源部第68号令，自2017年1月1日起执行新修订的《建设项目用地预审管理办法》。</w:t>
            </w:r>
          </w:p>
        </w:tc>
      </w:tr>
      <w:tr w14:paraId="27C04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3" w:hRule="atLeast"/>
        </w:trPr>
        <w:tc>
          <w:tcPr>
            <w:tcW w:w="1325" w:type="dxa"/>
            <w:gridSpan w:val="2"/>
            <w:noWrap w:val="0"/>
            <w:vAlign w:val="center"/>
          </w:tcPr>
          <w:p w14:paraId="5F2DF637">
            <w:pPr>
              <w:jc w:val="center"/>
              <w:rPr>
                <w:rFonts w:hint="eastAsia" w:ascii="黑体" w:hAnsi="黑体" w:eastAsia="黑体" w:cs="黑体"/>
                <w:sz w:val="24"/>
              </w:rPr>
            </w:pPr>
            <w:r>
              <w:rPr>
                <w:rFonts w:hint="eastAsia" w:ascii="黑体" w:hAnsi="黑体" w:eastAsia="黑体" w:cs="黑体"/>
                <w:sz w:val="24"/>
              </w:rPr>
              <w:t>申请条件</w:t>
            </w:r>
          </w:p>
        </w:tc>
        <w:tc>
          <w:tcPr>
            <w:tcW w:w="7197" w:type="dxa"/>
            <w:gridSpan w:val="12"/>
            <w:noWrap w:val="0"/>
            <w:vAlign w:val="center"/>
          </w:tcPr>
          <w:p w14:paraId="16696C28">
            <w:pPr>
              <w:jc w:val="left"/>
              <w:rPr>
                <w:rFonts w:hint="eastAsia" w:ascii="仿宋" w:hAnsi="仿宋" w:eastAsia="仿宋" w:cs="仿宋"/>
                <w:sz w:val="28"/>
                <w:szCs w:val="28"/>
              </w:rPr>
            </w:pPr>
          </w:p>
          <w:p w14:paraId="20DB4EF4">
            <w:pPr>
              <w:jc w:val="left"/>
              <w:rPr>
                <w:rFonts w:hint="eastAsia" w:ascii="仿宋" w:hAnsi="仿宋" w:eastAsia="仿宋" w:cs="仿宋"/>
                <w:sz w:val="21"/>
                <w:szCs w:val="21"/>
              </w:rPr>
            </w:pPr>
            <w:r>
              <w:rPr>
                <w:rFonts w:hint="eastAsia" w:ascii="仿宋" w:hAnsi="仿宋" w:eastAsia="仿宋" w:cs="仿宋"/>
                <w:sz w:val="21"/>
                <w:szCs w:val="21"/>
              </w:rPr>
              <w:t>(一)建设项目用地符合国家产业政策、供地政策和土地管理法律、法规规定的条件。</w:t>
            </w:r>
          </w:p>
          <w:p w14:paraId="0CA42CFA">
            <w:pPr>
              <w:jc w:val="left"/>
              <w:rPr>
                <w:rFonts w:hint="eastAsia" w:ascii="仿宋" w:hAnsi="仿宋" w:eastAsia="仿宋" w:cs="仿宋"/>
                <w:sz w:val="21"/>
                <w:szCs w:val="21"/>
              </w:rPr>
            </w:pPr>
            <w:r>
              <w:rPr>
                <w:rFonts w:hint="eastAsia" w:ascii="仿宋" w:hAnsi="仿宋" w:eastAsia="仿宋" w:cs="仿宋"/>
                <w:sz w:val="21"/>
                <w:szCs w:val="21"/>
              </w:rPr>
              <w:t>(二)建设项目符合国土空间管控规则。建设项目用地涉及规划土地用途调整的，需符合法律规定允许调整情形，不再提交调整方案。</w:t>
            </w:r>
          </w:p>
          <w:p w14:paraId="70A80827">
            <w:pPr>
              <w:jc w:val="left"/>
              <w:rPr>
                <w:rFonts w:hint="eastAsia" w:ascii="仿宋" w:hAnsi="仿宋" w:eastAsia="仿宋" w:cs="仿宋"/>
                <w:sz w:val="21"/>
                <w:szCs w:val="21"/>
              </w:rPr>
            </w:pPr>
            <w:r>
              <w:rPr>
                <w:rFonts w:hint="eastAsia" w:ascii="仿宋" w:hAnsi="仿宋" w:eastAsia="仿宋" w:cs="仿宋"/>
                <w:sz w:val="21"/>
                <w:szCs w:val="21"/>
              </w:rPr>
              <w:t>(三)建设项目用地规模符合有关土地使用标准的规定；按规定做好项目用地节约集约，超标准、无标准项目用地要严格执行《关于规范开展建设项目节地评价工作的通知》(自然资办发(2021)14号)。</w:t>
            </w:r>
          </w:p>
          <w:p w14:paraId="08C1F0CD">
            <w:pPr>
              <w:jc w:val="left"/>
              <w:rPr>
                <w:rFonts w:hint="eastAsia" w:ascii="仿宋" w:hAnsi="仿宋" w:eastAsia="仿宋" w:cs="仿宋"/>
                <w:sz w:val="21"/>
                <w:szCs w:val="21"/>
              </w:rPr>
            </w:pPr>
            <w:r>
              <w:rPr>
                <w:rFonts w:hint="eastAsia" w:ascii="仿宋" w:hAnsi="仿宋" w:eastAsia="仿宋" w:cs="仿宋"/>
                <w:sz w:val="21"/>
                <w:szCs w:val="21"/>
              </w:rPr>
              <w:t>(四)经依法批准的国土空间规划确定的城镇开发边界和村庄建设边界外且用地涉及耕地、永久基本农田、生态保护红线的交通、水利等基础设施项目，需编制节约集约用地论证分析专章，并经评审通过，出具专家论证意见。交通、能源、水利之外的单独选址项目可参照执行。</w:t>
            </w:r>
          </w:p>
          <w:p w14:paraId="6CE0BE2C">
            <w:pPr>
              <w:jc w:val="left"/>
              <w:rPr>
                <w:rFonts w:hint="eastAsia" w:ascii="仿宋" w:hAnsi="仿宋" w:eastAsia="仿宋" w:cs="仿宋"/>
                <w:sz w:val="21"/>
                <w:szCs w:val="21"/>
              </w:rPr>
            </w:pPr>
            <w:r>
              <w:rPr>
                <w:rFonts w:hint="eastAsia" w:ascii="仿宋" w:hAnsi="仿宋" w:eastAsia="仿宋" w:cs="仿宋"/>
                <w:sz w:val="21"/>
                <w:szCs w:val="21"/>
              </w:rPr>
              <w:t>(五)严格占用永久基本农田的重大建设项目范围，应符合《永久基本农田保护红线管理办法》(自然资源部、农业农村部令第17号)以及《山西省自然资源厅山西省农业农村厅关于加强永久基本农田保护红线管理的通知》(晋自然资发〔2025)20号〕规定的情形。</w:t>
            </w:r>
          </w:p>
          <w:p w14:paraId="12CF6971">
            <w:pPr>
              <w:jc w:val="left"/>
              <w:rPr>
                <w:rFonts w:hint="eastAsia" w:ascii="仿宋" w:hAnsi="仿宋" w:eastAsia="仿宋" w:cs="仿宋"/>
                <w:sz w:val="21"/>
                <w:szCs w:val="21"/>
              </w:rPr>
            </w:pPr>
            <w:r>
              <w:rPr>
                <w:rFonts w:hint="eastAsia" w:ascii="仿宋" w:hAnsi="仿宋" w:eastAsia="仿宋" w:cs="仿宋"/>
                <w:sz w:val="21"/>
                <w:szCs w:val="21"/>
              </w:rPr>
              <w:t>(六)涉及自然保护区的，应取得省级林草部门的意见。(说明涉及自然保护区具体的功能区，明确同意占用的面积，应大于实际占用面积);符合自然保护地生态保护红线的管理要求。</w:t>
            </w:r>
          </w:p>
          <w:p w14:paraId="14C6E521">
            <w:pPr>
              <w:jc w:val="left"/>
              <w:rPr>
                <w:rFonts w:hint="eastAsia" w:ascii="仿宋" w:hAnsi="仿宋" w:eastAsia="仿宋" w:cs="仿宋"/>
                <w:sz w:val="21"/>
                <w:szCs w:val="21"/>
              </w:rPr>
            </w:pPr>
            <w:r>
              <w:rPr>
                <w:rFonts w:hint="eastAsia" w:ascii="仿宋" w:hAnsi="仿宋" w:eastAsia="仿宋" w:cs="仿宋"/>
                <w:sz w:val="21"/>
                <w:szCs w:val="21"/>
              </w:rPr>
              <w:t>(七)涉及生态保护红线的，应符合对生态功能不造成破坏的有限人为活动情形或有限人为活动之外的国家重大项目占用情形范围；用地预审阶段重点审查是否符合有限人为活动情形或允许占用情形，不再提交省级人民政府意见。</w:t>
            </w:r>
          </w:p>
          <w:p w14:paraId="2CC00EC9">
            <w:pPr>
              <w:jc w:val="left"/>
              <w:rPr>
                <w:rFonts w:hint="eastAsia" w:ascii="仿宋" w:hAnsi="仿宋" w:eastAsia="仿宋" w:cs="仿宋"/>
                <w:sz w:val="21"/>
                <w:szCs w:val="21"/>
              </w:rPr>
            </w:pPr>
            <w:r>
              <w:rPr>
                <w:rFonts w:hint="eastAsia" w:ascii="仿宋" w:hAnsi="仿宋" w:eastAsia="仿宋" w:cs="仿宋"/>
                <w:sz w:val="21"/>
                <w:szCs w:val="21"/>
              </w:rPr>
              <w:t>(八)不涉及违法用地或违法用地处罚已处理。</w:t>
            </w:r>
          </w:p>
          <w:p w14:paraId="2B589F20">
            <w:pPr>
              <w:jc w:val="left"/>
              <w:rPr>
                <w:rFonts w:hint="eastAsia" w:ascii="仿宋_GB2312" w:hAnsi="黑体" w:eastAsia="仿宋_GB2312" w:cs="黑体"/>
                <w:sz w:val="24"/>
              </w:rPr>
            </w:pPr>
          </w:p>
          <w:p w14:paraId="2B2B413F">
            <w:pPr>
              <w:jc w:val="left"/>
              <w:rPr>
                <w:rFonts w:hint="eastAsia" w:ascii="仿宋_GB2312" w:hAnsi="黑体" w:eastAsia="仿宋_GB2312" w:cs="黑体"/>
                <w:sz w:val="24"/>
              </w:rPr>
            </w:pPr>
          </w:p>
        </w:tc>
      </w:tr>
      <w:tr w14:paraId="50DD5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7" w:hRule="atLeast"/>
        </w:trPr>
        <w:tc>
          <w:tcPr>
            <w:tcW w:w="1325" w:type="dxa"/>
            <w:gridSpan w:val="2"/>
            <w:noWrap w:val="0"/>
            <w:vAlign w:val="center"/>
          </w:tcPr>
          <w:p w14:paraId="2B583C94">
            <w:pPr>
              <w:jc w:val="center"/>
              <w:rPr>
                <w:rFonts w:hint="eastAsia" w:ascii="黑体" w:hAnsi="黑体" w:eastAsia="黑体" w:cs="黑体"/>
                <w:sz w:val="24"/>
              </w:rPr>
            </w:pPr>
            <w:r>
              <w:rPr>
                <w:rFonts w:hint="eastAsia" w:ascii="黑体" w:hAnsi="黑体" w:eastAsia="黑体" w:cs="黑体"/>
                <w:sz w:val="24"/>
              </w:rPr>
              <w:t>申请</w:t>
            </w:r>
          </w:p>
          <w:p w14:paraId="3F1911B4">
            <w:pPr>
              <w:jc w:val="center"/>
              <w:rPr>
                <w:rFonts w:hint="eastAsia" w:ascii="黑体" w:hAnsi="黑体" w:eastAsia="黑体" w:cs="黑体"/>
                <w:sz w:val="24"/>
              </w:rPr>
            </w:pPr>
            <w:r>
              <w:rPr>
                <w:rFonts w:hint="eastAsia" w:ascii="黑体" w:hAnsi="黑体" w:eastAsia="黑体" w:cs="黑体"/>
                <w:sz w:val="24"/>
              </w:rPr>
              <w:t>材料</w:t>
            </w:r>
          </w:p>
        </w:tc>
        <w:tc>
          <w:tcPr>
            <w:tcW w:w="7197" w:type="dxa"/>
            <w:gridSpan w:val="12"/>
            <w:noWrap w:val="0"/>
            <w:vAlign w:val="center"/>
          </w:tcPr>
          <w:p w14:paraId="0A6F4F7C">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 w:hAnsi="仿宋" w:eastAsia="仿宋" w:cs="仿宋"/>
                <w:sz w:val="20"/>
                <w:szCs w:val="20"/>
              </w:rPr>
            </w:pPr>
            <w:r>
              <w:rPr>
                <w:rFonts w:hint="eastAsia" w:ascii="仿宋" w:hAnsi="仿宋" w:eastAsia="仿宋" w:cs="仿宋"/>
                <w:sz w:val="20"/>
                <w:szCs w:val="20"/>
                <w:lang w:val="en-US" w:eastAsia="zh-CN"/>
              </w:rPr>
              <w:t>1.</w:t>
            </w:r>
            <w:r>
              <w:rPr>
                <w:rFonts w:hint="eastAsia" w:ascii="仿宋" w:hAnsi="仿宋" w:eastAsia="仿宋" w:cs="仿宋"/>
                <w:sz w:val="20"/>
                <w:szCs w:val="20"/>
              </w:rPr>
              <w:t>建设项目用地预审申请表；</w:t>
            </w:r>
          </w:p>
          <w:p w14:paraId="05831259">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仿宋" w:hAnsi="仿宋" w:eastAsia="仿宋" w:cs="仿宋"/>
                <w:sz w:val="20"/>
                <w:szCs w:val="20"/>
              </w:rPr>
            </w:pPr>
            <w:r>
              <w:rPr>
                <w:rFonts w:hint="eastAsia" w:ascii="仿宋" w:hAnsi="仿宋" w:eastAsia="仿宋" w:cs="仿宋"/>
                <w:sz w:val="20"/>
                <w:szCs w:val="20"/>
                <w:lang w:val="en-US" w:eastAsia="zh-CN"/>
              </w:rPr>
              <w:t>2.</w:t>
            </w:r>
            <w:r>
              <w:rPr>
                <w:rFonts w:hint="eastAsia" w:ascii="仿宋" w:hAnsi="仿宋" w:eastAsia="仿宋" w:cs="仿宋"/>
                <w:sz w:val="20"/>
                <w:szCs w:val="20"/>
              </w:rPr>
              <w:t>建设项目用地预审申请报告；</w:t>
            </w:r>
          </w:p>
          <w:p w14:paraId="69B7ED96">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3.</w:t>
            </w:r>
            <w:r>
              <w:rPr>
                <w:rFonts w:hint="eastAsia" w:ascii="仿宋" w:hAnsi="仿宋" w:eastAsia="仿宋" w:cs="仿宋"/>
                <w:sz w:val="20"/>
                <w:szCs w:val="20"/>
              </w:rPr>
              <w:t>项目建设依据(项目建议书批复文件、项目列入相关规划文件或者相关产业政策文件</w:t>
            </w:r>
            <w:r>
              <w:rPr>
                <w:rFonts w:hint="eastAsia" w:ascii="仿宋" w:hAnsi="仿宋" w:eastAsia="仿宋" w:cs="仿宋"/>
                <w:sz w:val="20"/>
                <w:szCs w:val="20"/>
                <w:lang w:eastAsia="zh-CN"/>
              </w:rPr>
              <w:t>，</w:t>
            </w:r>
            <w:r>
              <w:rPr>
                <w:rFonts w:hint="eastAsia" w:ascii="仿宋" w:hAnsi="仿宋" w:eastAsia="仿宋" w:cs="仿宋"/>
                <w:sz w:val="20"/>
                <w:szCs w:val="20"/>
                <w:lang w:val="en-US" w:eastAsia="zh-CN"/>
              </w:rPr>
              <w:t>不得以会议纪要作为依据</w:t>
            </w:r>
            <w:r>
              <w:rPr>
                <w:rFonts w:hint="eastAsia" w:ascii="仿宋" w:hAnsi="仿宋" w:eastAsia="仿宋" w:cs="仿宋"/>
                <w:sz w:val="20"/>
                <w:szCs w:val="20"/>
              </w:rPr>
              <w:t>)；</w:t>
            </w:r>
          </w:p>
          <w:p w14:paraId="227AB02A">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4.符合国土空间规划的印证材料（含已批准规划文本首页、目录页、涉及项目部分内容以及位置关系图）；</w:t>
            </w:r>
          </w:p>
          <w:p w14:paraId="79F9B3C5">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5.土地勘测定界报告：土地面积分类表（加盖县局公章）、</w:t>
            </w:r>
            <w:r>
              <w:rPr>
                <w:rFonts w:hint="eastAsia" w:ascii="仿宋" w:hAnsi="仿宋" w:eastAsia="仿宋" w:cs="仿宋"/>
                <w:sz w:val="20"/>
                <w:szCs w:val="20"/>
              </w:rPr>
              <w:t>项目用地边界拐点坐标表(2000国家大地坐标系)</w:t>
            </w:r>
            <w:r>
              <w:rPr>
                <w:rFonts w:hint="eastAsia" w:ascii="仿宋" w:hAnsi="仿宋" w:eastAsia="仿宋" w:cs="仿宋"/>
                <w:sz w:val="20"/>
                <w:szCs w:val="20"/>
                <w:lang w:eastAsia="zh-CN"/>
              </w:rPr>
              <w:t>、</w:t>
            </w:r>
            <w:r>
              <w:rPr>
                <w:rFonts w:hint="eastAsia" w:ascii="仿宋" w:hAnsi="仿宋" w:eastAsia="仿宋" w:cs="仿宋"/>
                <w:sz w:val="20"/>
                <w:szCs w:val="20"/>
                <w:lang w:val="en-US" w:eastAsia="zh-CN"/>
              </w:rPr>
              <w:t>勘测定界图等；</w:t>
            </w:r>
          </w:p>
          <w:p w14:paraId="18C5AED6">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仿宋" w:hAnsi="仿宋" w:eastAsia="仿宋" w:cs="仿宋"/>
                <w:sz w:val="20"/>
                <w:szCs w:val="20"/>
              </w:rPr>
            </w:pPr>
            <w:r>
              <w:rPr>
                <w:rFonts w:hint="eastAsia" w:ascii="仿宋" w:hAnsi="仿宋" w:eastAsia="仿宋" w:cs="仿宋"/>
                <w:sz w:val="20"/>
                <w:szCs w:val="20"/>
                <w:lang w:val="en-US" w:eastAsia="zh-CN"/>
              </w:rPr>
              <w:t>6.</w:t>
            </w:r>
            <w:r>
              <w:rPr>
                <w:rFonts w:hint="eastAsia" w:ascii="仿宋" w:hAnsi="仿宋" w:eastAsia="仿宋" w:cs="仿宋"/>
                <w:sz w:val="20"/>
                <w:szCs w:val="20"/>
              </w:rPr>
              <w:t>标注项目用地范围的土地利用总体规划图、土地利用现状图及其他相关图件</w:t>
            </w:r>
            <w:r>
              <w:rPr>
                <w:rFonts w:hint="eastAsia" w:ascii="仿宋" w:hAnsi="仿宋" w:eastAsia="仿宋" w:cs="仿宋"/>
                <w:sz w:val="20"/>
                <w:szCs w:val="20"/>
                <w:lang w:eastAsia="zh-CN"/>
              </w:rPr>
              <w:t>（</w:t>
            </w:r>
            <w:r>
              <w:rPr>
                <w:rFonts w:hint="eastAsia" w:ascii="仿宋" w:hAnsi="仿宋" w:eastAsia="仿宋" w:cs="仿宋"/>
                <w:sz w:val="20"/>
                <w:szCs w:val="20"/>
                <w:lang w:val="en-US" w:eastAsia="zh-CN"/>
              </w:rPr>
              <w:t>加盖县局公章</w:t>
            </w:r>
            <w:r>
              <w:rPr>
                <w:rFonts w:hint="eastAsia" w:ascii="仿宋" w:hAnsi="仿宋" w:eastAsia="仿宋" w:cs="仿宋"/>
                <w:sz w:val="20"/>
                <w:szCs w:val="20"/>
                <w:lang w:eastAsia="zh-CN"/>
              </w:rPr>
              <w:t>）</w:t>
            </w:r>
            <w:r>
              <w:rPr>
                <w:rFonts w:hint="eastAsia" w:ascii="仿宋" w:hAnsi="仿宋" w:eastAsia="仿宋" w:cs="仿宋"/>
                <w:sz w:val="20"/>
                <w:szCs w:val="20"/>
              </w:rPr>
              <w:t>；</w:t>
            </w:r>
          </w:p>
          <w:p w14:paraId="3913FABD">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仿宋" w:hAnsi="仿宋" w:eastAsia="仿宋" w:cs="仿宋"/>
                <w:sz w:val="20"/>
                <w:szCs w:val="20"/>
                <w:lang w:eastAsia="zh-CN"/>
              </w:rPr>
            </w:pPr>
            <w:r>
              <w:rPr>
                <w:rFonts w:hint="eastAsia" w:ascii="仿宋" w:hAnsi="仿宋" w:eastAsia="仿宋" w:cs="仿宋"/>
                <w:sz w:val="20"/>
                <w:szCs w:val="20"/>
                <w:lang w:val="en-US" w:eastAsia="zh-CN"/>
              </w:rPr>
              <w:t>7.相关部门核查意见；</w:t>
            </w:r>
          </w:p>
          <w:p w14:paraId="66FB665F">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8.需要编制节约集约用地专章的按规定编制节约集约用地专章；</w:t>
            </w:r>
          </w:p>
          <w:p w14:paraId="41EAD610">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9.涉及无标准、超标准用地的需提供建设项目节地评价相关材料；</w:t>
            </w:r>
          </w:p>
          <w:p w14:paraId="15FD6A83">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10.违法用地审查相关材料：若涉及违法用地的，提供已处理的佐证材料；</w:t>
            </w:r>
          </w:p>
          <w:p w14:paraId="2EFAE6E7">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11.其他资料（营业执照及法人身份证复印件、委托授权书及委托人身份证复印件等）。</w:t>
            </w:r>
          </w:p>
          <w:p w14:paraId="18A74266">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default" w:ascii="仿宋" w:hAnsi="仿宋" w:eastAsia="仿宋" w:cs="仿宋"/>
                <w:sz w:val="24"/>
                <w:lang w:val="en-US" w:eastAsia="zh-CN"/>
              </w:rPr>
            </w:pPr>
            <w:r>
              <w:rPr>
                <w:rFonts w:hint="eastAsia" w:ascii="仿宋" w:hAnsi="仿宋" w:eastAsia="仿宋" w:cs="仿宋"/>
                <w:sz w:val="20"/>
                <w:szCs w:val="20"/>
                <w:lang w:val="en-US" w:eastAsia="zh-CN"/>
              </w:rPr>
              <w:t>注：所有材料都需加盖公章，复印件需加盖企业公章，扫描PDF电子版。</w:t>
            </w:r>
          </w:p>
        </w:tc>
      </w:tr>
      <w:tr w14:paraId="0984F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788" w:type="dxa"/>
            <w:vMerge w:val="restart"/>
            <w:noWrap w:val="0"/>
            <w:vAlign w:val="center"/>
          </w:tcPr>
          <w:p w14:paraId="2F4ED0B3">
            <w:pPr>
              <w:jc w:val="center"/>
              <w:rPr>
                <w:rFonts w:hint="eastAsia" w:ascii="黑体" w:hAnsi="黑体" w:eastAsia="黑体" w:cs="黑体"/>
                <w:sz w:val="24"/>
              </w:rPr>
            </w:pPr>
            <w:r>
              <w:rPr>
                <w:rFonts w:hint="eastAsia" w:ascii="黑体" w:hAnsi="黑体" w:eastAsia="黑体" w:cs="黑体"/>
                <w:sz w:val="24"/>
              </w:rPr>
              <w:t>审</w:t>
            </w:r>
          </w:p>
          <w:p w14:paraId="498B8A93">
            <w:pPr>
              <w:jc w:val="center"/>
              <w:rPr>
                <w:rFonts w:hint="eastAsia" w:ascii="黑体" w:hAnsi="黑体" w:eastAsia="黑体" w:cs="黑体"/>
                <w:sz w:val="24"/>
              </w:rPr>
            </w:pPr>
            <w:r>
              <w:rPr>
                <w:rFonts w:hint="eastAsia" w:ascii="黑体" w:hAnsi="黑体" w:eastAsia="黑体" w:cs="黑体"/>
                <w:sz w:val="24"/>
              </w:rPr>
              <w:t>批</w:t>
            </w:r>
          </w:p>
          <w:p w14:paraId="2833498F">
            <w:pPr>
              <w:jc w:val="center"/>
              <w:rPr>
                <w:rFonts w:hint="eastAsia" w:ascii="黑体" w:hAnsi="黑体" w:eastAsia="黑体" w:cs="黑体"/>
                <w:sz w:val="24"/>
              </w:rPr>
            </w:pPr>
            <w:r>
              <w:rPr>
                <w:rFonts w:hint="eastAsia" w:ascii="黑体" w:hAnsi="黑体" w:eastAsia="黑体" w:cs="黑体"/>
                <w:sz w:val="24"/>
              </w:rPr>
              <w:t>环</w:t>
            </w:r>
          </w:p>
          <w:p w14:paraId="645F5BBE">
            <w:pPr>
              <w:jc w:val="center"/>
              <w:rPr>
                <w:rFonts w:hint="eastAsia" w:ascii="黑体" w:hAnsi="黑体" w:eastAsia="黑体" w:cs="黑体"/>
                <w:sz w:val="24"/>
              </w:rPr>
            </w:pPr>
            <w:r>
              <w:rPr>
                <w:rFonts w:hint="eastAsia" w:ascii="黑体" w:hAnsi="黑体" w:eastAsia="黑体" w:cs="黑体"/>
                <w:sz w:val="24"/>
              </w:rPr>
              <w:t>节</w:t>
            </w:r>
          </w:p>
          <w:p w14:paraId="65CC0DF4">
            <w:pPr>
              <w:jc w:val="center"/>
              <w:rPr>
                <w:rFonts w:hint="eastAsia" w:ascii="黑体" w:hAnsi="黑体" w:eastAsia="黑体" w:cs="黑体"/>
                <w:sz w:val="24"/>
              </w:rPr>
            </w:pPr>
            <w:r>
              <w:rPr>
                <w:rFonts w:hint="eastAsia" w:ascii="黑体" w:hAnsi="黑体" w:eastAsia="黑体" w:cs="黑体"/>
                <w:sz w:val="24"/>
              </w:rPr>
              <w:t>与</w:t>
            </w:r>
          </w:p>
          <w:p w14:paraId="1E7780B0">
            <w:pPr>
              <w:jc w:val="center"/>
              <w:rPr>
                <w:rFonts w:hint="eastAsia" w:ascii="黑体" w:hAnsi="黑体" w:eastAsia="黑体" w:cs="黑体"/>
                <w:sz w:val="24"/>
              </w:rPr>
            </w:pPr>
            <w:r>
              <w:rPr>
                <w:rFonts w:hint="eastAsia" w:ascii="黑体" w:hAnsi="黑体" w:eastAsia="黑体" w:cs="黑体"/>
                <w:sz w:val="24"/>
              </w:rPr>
              <w:t>流</w:t>
            </w:r>
          </w:p>
          <w:p w14:paraId="6BC90F9F">
            <w:pPr>
              <w:jc w:val="center"/>
              <w:rPr>
                <w:rFonts w:hint="eastAsia" w:ascii="黑体" w:hAnsi="黑体" w:eastAsia="黑体" w:cs="黑体"/>
                <w:sz w:val="24"/>
              </w:rPr>
            </w:pPr>
            <w:r>
              <w:rPr>
                <w:rFonts w:hint="eastAsia" w:ascii="黑体" w:hAnsi="黑体" w:eastAsia="黑体" w:cs="黑体"/>
                <w:sz w:val="24"/>
              </w:rPr>
              <w:t>程</w:t>
            </w:r>
          </w:p>
        </w:tc>
        <w:tc>
          <w:tcPr>
            <w:tcW w:w="5730" w:type="dxa"/>
            <w:gridSpan w:val="9"/>
            <w:noWrap w:val="0"/>
            <w:vAlign w:val="center"/>
          </w:tcPr>
          <w:p w14:paraId="4BA7CB28">
            <w:pPr>
              <w:jc w:val="center"/>
              <w:rPr>
                <w:rFonts w:hint="eastAsia" w:ascii="黑体" w:hAnsi="黑体" w:eastAsia="黑体" w:cs="黑体"/>
                <w:sz w:val="24"/>
              </w:rPr>
            </w:pPr>
            <w:r>
              <w:rPr>
                <w:rFonts w:hint="eastAsia" w:ascii="黑体" w:hAnsi="黑体" w:eastAsia="黑体" w:cs="黑体"/>
                <w:sz w:val="24"/>
              </w:rPr>
              <w:t>实施步骤与具体要求</w:t>
            </w:r>
          </w:p>
        </w:tc>
        <w:tc>
          <w:tcPr>
            <w:tcW w:w="1013" w:type="dxa"/>
            <w:gridSpan w:val="2"/>
            <w:noWrap w:val="0"/>
            <w:vAlign w:val="center"/>
          </w:tcPr>
          <w:p w14:paraId="479A3CD6">
            <w:pPr>
              <w:jc w:val="center"/>
              <w:rPr>
                <w:rFonts w:hint="eastAsia" w:ascii="黑体" w:hAnsi="黑体" w:eastAsia="黑体" w:cs="黑体"/>
                <w:sz w:val="24"/>
              </w:rPr>
            </w:pPr>
            <w:r>
              <w:rPr>
                <w:rFonts w:hint="eastAsia" w:ascii="黑体" w:hAnsi="黑体" w:eastAsia="黑体" w:cs="黑体"/>
                <w:sz w:val="24"/>
              </w:rPr>
              <w:t>责任人</w:t>
            </w:r>
          </w:p>
        </w:tc>
        <w:tc>
          <w:tcPr>
            <w:tcW w:w="991" w:type="dxa"/>
            <w:gridSpan w:val="2"/>
            <w:noWrap w:val="0"/>
            <w:vAlign w:val="center"/>
          </w:tcPr>
          <w:p w14:paraId="2BB4F742">
            <w:pPr>
              <w:jc w:val="center"/>
              <w:rPr>
                <w:rFonts w:hint="eastAsia" w:ascii="黑体" w:hAnsi="黑体" w:eastAsia="黑体" w:cs="黑体"/>
                <w:sz w:val="24"/>
              </w:rPr>
            </w:pPr>
            <w:r>
              <w:rPr>
                <w:rFonts w:hint="eastAsia" w:ascii="黑体" w:hAnsi="黑体" w:eastAsia="黑体" w:cs="黑体"/>
                <w:sz w:val="24"/>
              </w:rPr>
              <w:t>承诺</w:t>
            </w:r>
          </w:p>
          <w:p w14:paraId="0B8EE46E">
            <w:pPr>
              <w:jc w:val="center"/>
              <w:rPr>
                <w:rFonts w:hint="eastAsia" w:ascii="黑体" w:hAnsi="黑体" w:eastAsia="黑体" w:cs="黑体"/>
                <w:sz w:val="24"/>
              </w:rPr>
            </w:pPr>
            <w:r>
              <w:rPr>
                <w:rFonts w:hint="eastAsia" w:ascii="黑体" w:hAnsi="黑体" w:eastAsia="黑体" w:cs="黑体"/>
                <w:sz w:val="24"/>
              </w:rPr>
              <w:t>时限</w:t>
            </w:r>
          </w:p>
        </w:tc>
      </w:tr>
      <w:tr w14:paraId="6BA55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8" w:type="dxa"/>
            <w:vMerge w:val="continue"/>
            <w:noWrap w:val="0"/>
            <w:vAlign w:val="center"/>
          </w:tcPr>
          <w:p w14:paraId="2207E1C2">
            <w:pPr>
              <w:jc w:val="center"/>
              <w:rPr>
                <w:rFonts w:hint="eastAsia" w:ascii="黑体" w:hAnsi="黑体" w:eastAsia="黑体" w:cs="黑体"/>
                <w:sz w:val="24"/>
              </w:rPr>
            </w:pPr>
          </w:p>
        </w:tc>
        <w:tc>
          <w:tcPr>
            <w:tcW w:w="537" w:type="dxa"/>
            <w:noWrap w:val="0"/>
            <w:vAlign w:val="center"/>
          </w:tcPr>
          <w:p w14:paraId="7190C360">
            <w:pPr>
              <w:jc w:val="center"/>
              <w:rPr>
                <w:rFonts w:hint="eastAsia" w:ascii="黑体" w:hAnsi="黑体" w:eastAsia="黑体" w:cs="黑体"/>
                <w:sz w:val="24"/>
              </w:rPr>
            </w:pPr>
            <w:r>
              <w:rPr>
                <w:rFonts w:hint="eastAsia" w:ascii="黑体" w:hAnsi="黑体" w:eastAsia="黑体" w:cs="黑体"/>
                <w:sz w:val="24"/>
              </w:rPr>
              <w:t>受</w:t>
            </w:r>
          </w:p>
          <w:p w14:paraId="40A637FB">
            <w:pPr>
              <w:jc w:val="center"/>
              <w:rPr>
                <w:rFonts w:hint="eastAsia" w:ascii="黑体" w:hAnsi="黑体" w:eastAsia="黑体" w:cs="黑体"/>
                <w:sz w:val="24"/>
              </w:rPr>
            </w:pPr>
            <w:r>
              <w:rPr>
                <w:rFonts w:hint="eastAsia" w:ascii="黑体" w:hAnsi="黑体" w:eastAsia="黑体" w:cs="黑体"/>
                <w:sz w:val="24"/>
              </w:rPr>
              <w:t>理</w:t>
            </w:r>
          </w:p>
        </w:tc>
        <w:tc>
          <w:tcPr>
            <w:tcW w:w="5193" w:type="dxa"/>
            <w:gridSpan w:val="8"/>
            <w:noWrap w:val="0"/>
            <w:vAlign w:val="center"/>
          </w:tcPr>
          <w:p w14:paraId="63FE20DC">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ascii="仿宋_GB2312" w:hAnsi="仿宋_GB2312" w:eastAsia="仿宋_GB2312" w:cs="仿宋_GB2312"/>
                <w:sz w:val="24"/>
              </w:rPr>
            </w:pPr>
            <w:r>
              <w:rPr>
                <w:rFonts w:hint="eastAsia" w:ascii="仿宋" w:hAnsi="仿宋" w:eastAsia="仿宋" w:cs="仿宋"/>
                <w:sz w:val="24"/>
                <w:lang w:val="en-US" w:eastAsia="zh-CN"/>
              </w:rPr>
              <w:t>窗口受理,申请人提交申请材料，行政审批窗口检查申请材料是否齐全、是否符合法定形式，申报材料不齐全或不符合法定形式的一次性告知申请人补正；材料齐全并符合法定形式的，受理后批转至用途管制耕保股审核。</w:t>
            </w:r>
          </w:p>
        </w:tc>
        <w:tc>
          <w:tcPr>
            <w:tcW w:w="1013" w:type="dxa"/>
            <w:gridSpan w:val="2"/>
            <w:noWrap w:val="0"/>
            <w:vAlign w:val="center"/>
          </w:tcPr>
          <w:p w14:paraId="3CF2C1A5">
            <w:pP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王秀枝</w:t>
            </w:r>
          </w:p>
        </w:tc>
        <w:tc>
          <w:tcPr>
            <w:tcW w:w="991" w:type="dxa"/>
            <w:gridSpan w:val="2"/>
            <w:noWrap w:val="0"/>
            <w:vAlign w:val="center"/>
          </w:tcPr>
          <w:p w14:paraId="7195192B">
            <w:pPr>
              <w:jc w:val="center"/>
              <w:rPr>
                <w:rFonts w:hint="eastAsia" w:ascii="仿宋_GB2312" w:hAnsi="仿宋_GB2312" w:eastAsia="仿宋_GB2312" w:cs="仿宋_GB2312"/>
                <w:sz w:val="24"/>
              </w:rPr>
            </w:pPr>
            <w:r>
              <w:rPr>
                <w:rFonts w:hint="eastAsia" w:ascii="仿宋_GB2312" w:hAnsi="仿宋_GB2312" w:eastAsia="仿宋_GB2312" w:cs="仿宋_GB2312"/>
                <w:sz w:val="24"/>
              </w:rPr>
              <w:t>1</w:t>
            </w:r>
          </w:p>
        </w:tc>
      </w:tr>
      <w:tr w14:paraId="7FDB8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9" w:hRule="atLeast"/>
        </w:trPr>
        <w:tc>
          <w:tcPr>
            <w:tcW w:w="788" w:type="dxa"/>
            <w:vMerge w:val="continue"/>
            <w:noWrap w:val="0"/>
            <w:vAlign w:val="center"/>
          </w:tcPr>
          <w:p w14:paraId="6430645E">
            <w:pPr>
              <w:jc w:val="center"/>
              <w:rPr>
                <w:rFonts w:hint="eastAsia" w:ascii="黑体" w:hAnsi="黑体" w:eastAsia="黑体" w:cs="黑体"/>
                <w:sz w:val="24"/>
              </w:rPr>
            </w:pPr>
          </w:p>
        </w:tc>
        <w:tc>
          <w:tcPr>
            <w:tcW w:w="537" w:type="dxa"/>
            <w:noWrap w:val="0"/>
            <w:vAlign w:val="center"/>
          </w:tcPr>
          <w:p w14:paraId="0C0118F5">
            <w:pPr>
              <w:jc w:val="center"/>
              <w:rPr>
                <w:rFonts w:hint="eastAsia" w:ascii="黑体" w:hAnsi="黑体" w:eastAsia="黑体" w:cs="黑体"/>
                <w:sz w:val="24"/>
              </w:rPr>
            </w:pPr>
            <w:r>
              <w:rPr>
                <w:rFonts w:hint="eastAsia" w:ascii="黑体" w:hAnsi="黑体" w:eastAsia="黑体" w:cs="黑体"/>
                <w:sz w:val="24"/>
              </w:rPr>
              <w:t>审</w:t>
            </w:r>
          </w:p>
          <w:p w14:paraId="46A26548">
            <w:pPr>
              <w:jc w:val="center"/>
              <w:rPr>
                <w:rFonts w:hint="eastAsia" w:ascii="黑体" w:hAnsi="黑体" w:eastAsia="黑体" w:cs="黑体"/>
                <w:sz w:val="24"/>
              </w:rPr>
            </w:pPr>
            <w:r>
              <w:rPr>
                <w:rFonts w:hint="eastAsia" w:ascii="黑体" w:hAnsi="黑体" w:eastAsia="黑体" w:cs="黑体"/>
                <w:sz w:val="24"/>
              </w:rPr>
              <w:t>核</w:t>
            </w:r>
          </w:p>
        </w:tc>
        <w:tc>
          <w:tcPr>
            <w:tcW w:w="5193" w:type="dxa"/>
            <w:gridSpan w:val="8"/>
            <w:noWrap w:val="0"/>
            <w:vAlign w:val="center"/>
          </w:tcPr>
          <w:p w14:paraId="7FBAAD7B">
            <w:pPr>
              <w:spacing w:line="0" w:lineRule="atLeast"/>
              <w:ind w:firstLine="480" w:firstLineChars="200"/>
              <w:rPr>
                <w:rFonts w:hint="eastAsia" w:ascii="仿宋_GB2312" w:hAnsi="仿宋_GB2312" w:eastAsia="仿宋_GB2312" w:cs="仿宋_GB2312"/>
                <w:bCs/>
                <w:sz w:val="24"/>
              </w:rPr>
            </w:pPr>
            <w:r>
              <w:rPr>
                <w:rFonts w:hint="eastAsia" w:ascii="仿宋" w:hAnsi="仿宋" w:eastAsia="仿宋" w:cs="仿宋"/>
                <w:sz w:val="24"/>
                <w:lang w:val="en-US" w:eastAsia="zh-CN"/>
              </w:rPr>
              <w:t>用途管制</w:t>
            </w:r>
            <w:r>
              <w:rPr>
                <w:rFonts w:hint="eastAsia" w:ascii="仿宋_GB2312" w:hAnsi="仿宋_GB2312" w:eastAsia="仿宋_GB2312" w:cs="仿宋_GB2312"/>
                <w:sz w:val="24"/>
                <w:lang w:val="en-US" w:eastAsia="zh-CN"/>
              </w:rPr>
              <w:t>耕保</w:t>
            </w:r>
            <w:r>
              <w:rPr>
                <w:rFonts w:hint="eastAsia" w:ascii="仿宋_GB2312" w:hAnsi="仿宋_GB2312" w:eastAsia="仿宋_GB2312" w:cs="仿宋_GB2312"/>
                <w:sz w:val="24"/>
              </w:rPr>
              <w:t>股收件后，会同</w:t>
            </w:r>
            <w:r>
              <w:rPr>
                <w:rFonts w:hint="eastAsia" w:ascii="仿宋_GB2312" w:hAnsi="仿宋_GB2312" w:eastAsia="仿宋_GB2312" w:cs="仿宋_GB2312"/>
                <w:sz w:val="24"/>
                <w:lang w:val="en-US" w:eastAsia="zh-CN"/>
              </w:rPr>
              <w:t>相关股室进行会审</w:t>
            </w:r>
            <w:r>
              <w:rPr>
                <w:rFonts w:hint="eastAsia" w:ascii="仿宋_GB2312" w:hAnsi="仿宋_GB2312" w:eastAsia="仿宋_GB2312" w:cs="仿宋_GB2312"/>
                <w:sz w:val="24"/>
              </w:rPr>
              <w:t>。对符合</w:t>
            </w:r>
            <w:r>
              <w:rPr>
                <w:rFonts w:hint="eastAsia" w:ascii="仿宋_GB2312" w:hAnsi="仿宋_GB2312" w:eastAsia="仿宋_GB2312" w:cs="仿宋_GB2312"/>
                <w:sz w:val="24"/>
                <w:lang w:val="en-US" w:eastAsia="zh-CN"/>
              </w:rPr>
              <w:t>要求</w:t>
            </w:r>
            <w:r>
              <w:rPr>
                <w:rFonts w:hint="eastAsia" w:ascii="仿宋_GB2312" w:hAnsi="仿宋_GB2312" w:eastAsia="仿宋_GB2312" w:cs="仿宋_GB2312"/>
                <w:sz w:val="24"/>
              </w:rPr>
              <w:t>的提交分管局长</w:t>
            </w:r>
            <w:r>
              <w:rPr>
                <w:rFonts w:hint="eastAsia" w:ascii="仿宋_GB2312" w:hAnsi="仿宋_GB2312" w:eastAsia="仿宋_GB2312" w:cs="仿宋_GB2312"/>
                <w:sz w:val="24"/>
                <w:lang w:val="en-US" w:eastAsia="zh-CN"/>
              </w:rPr>
              <w:t>审批</w:t>
            </w:r>
            <w:r>
              <w:rPr>
                <w:rFonts w:hint="eastAsia" w:ascii="仿宋_GB2312" w:hAnsi="仿宋_GB2312" w:eastAsia="仿宋_GB2312" w:cs="仿宋_GB2312"/>
                <w:sz w:val="24"/>
              </w:rPr>
              <w:t>，对不符合</w:t>
            </w:r>
            <w:r>
              <w:rPr>
                <w:rFonts w:hint="eastAsia" w:ascii="仿宋_GB2312" w:hAnsi="仿宋_GB2312" w:eastAsia="仿宋_GB2312" w:cs="仿宋_GB2312"/>
                <w:sz w:val="24"/>
                <w:lang w:val="en-US" w:eastAsia="zh-CN"/>
              </w:rPr>
              <w:t>要求</w:t>
            </w:r>
            <w:r>
              <w:rPr>
                <w:rFonts w:hint="eastAsia" w:ascii="仿宋_GB2312" w:hAnsi="仿宋_GB2312" w:eastAsia="仿宋_GB2312" w:cs="仿宋_GB2312"/>
                <w:sz w:val="24"/>
              </w:rPr>
              <w:t>的，退回受理窗口，按整改意见完善后重新上报。</w:t>
            </w:r>
          </w:p>
        </w:tc>
        <w:tc>
          <w:tcPr>
            <w:tcW w:w="1013" w:type="dxa"/>
            <w:gridSpan w:val="2"/>
            <w:noWrap w:val="0"/>
            <w:vAlign w:val="center"/>
          </w:tcPr>
          <w:p w14:paraId="4C3B6BEB">
            <w:pPr>
              <w:spacing w:line="0" w:lineRule="atLeast"/>
              <w:jc w:val="center"/>
              <w:rPr>
                <w:rFonts w:hint="default" w:ascii="仿宋_GB2312" w:hAnsi="仿宋_GB2312" w:eastAsia="仿宋_GB2312" w:cs="仿宋_GB2312"/>
                <w:bCs/>
                <w:sz w:val="24"/>
                <w:lang w:val="en-US" w:eastAsia="zh-CN"/>
              </w:rPr>
            </w:pPr>
            <w:r>
              <w:rPr>
                <w:rFonts w:hint="eastAsia" w:ascii="仿宋_GB2312" w:hAnsi="仿宋_GB2312" w:eastAsia="仿宋_GB2312" w:cs="仿宋_GB2312"/>
                <w:sz w:val="24"/>
                <w:lang w:val="en-US" w:eastAsia="zh-CN"/>
              </w:rPr>
              <w:t>付建新</w:t>
            </w:r>
          </w:p>
        </w:tc>
        <w:tc>
          <w:tcPr>
            <w:tcW w:w="991" w:type="dxa"/>
            <w:gridSpan w:val="2"/>
            <w:noWrap w:val="0"/>
            <w:vAlign w:val="center"/>
          </w:tcPr>
          <w:p w14:paraId="5F65C446">
            <w:pPr>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6</w:t>
            </w:r>
          </w:p>
        </w:tc>
      </w:tr>
      <w:tr w14:paraId="49B2D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8" w:type="dxa"/>
            <w:vMerge w:val="continue"/>
            <w:noWrap w:val="0"/>
            <w:vAlign w:val="center"/>
          </w:tcPr>
          <w:p w14:paraId="234507F3">
            <w:pPr>
              <w:jc w:val="center"/>
              <w:rPr>
                <w:rFonts w:hint="eastAsia" w:ascii="黑体" w:hAnsi="黑体" w:eastAsia="黑体" w:cs="黑体"/>
                <w:sz w:val="24"/>
              </w:rPr>
            </w:pPr>
          </w:p>
        </w:tc>
        <w:tc>
          <w:tcPr>
            <w:tcW w:w="537" w:type="dxa"/>
            <w:noWrap w:val="0"/>
            <w:vAlign w:val="center"/>
          </w:tcPr>
          <w:p w14:paraId="17FB1324">
            <w:pPr>
              <w:jc w:val="center"/>
              <w:rPr>
                <w:rFonts w:hint="eastAsia" w:ascii="黑体" w:hAnsi="黑体" w:eastAsia="黑体" w:cs="黑体"/>
                <w:sz w:val="24"/>
              </w:rPr>
            </w:pPr>
            <w:r>
              <w:rPr>
                <w:rFonts w:hint="eastAsia" w:ascii="黑体" w:hAnsi="黑体" w:eastAsia="黑体" w:cs="黑体"/>
                <w:sz w:val="24"/>
              </w:rPr>
              <w:t>审</w:t>
            </w:r>
          </w:p>
          <w:p w14:paraId="2CD32F7A">
            <w:pPr>
              <w:jc w:val="center"/>
              <w:rPr>
                <w:rFonts w:hint="eastAsia" w:ascii="黑体" w:hAnsi="黑体" w:eastAsia="黑体" w:cs="黑体"/>
                <w:sz w:val="24"/>
              </w:rPr>
            </w:pPr>
            <w:r>
              <w:rPr>
                <w:rFonts w:hint="eastAsia" w:ascii="黑体" w:hAnsi="黑体" w:eastAsia="黑体" w:cs="黑体"/>
                <w:sz w:val="24"/>
              </w:rPr>
              <w:t>批</w:t>
            </w:r>
          </w:p>
        </w:tc>
        <w:tc>
          <w:tcPr>
            <w:tcW w:w="5193" w:type="dxa"/>
            <w:gridSpan w:val="8"/>
            <w:noWrap w:val="0"/>
            <w:vAlign w:val="center"/>
          </w:tcPr>
          <w:p w14:paraId="4F3F0301">
            <w:pPr>
              <w:spacing w:line="0" w:lineRule="atLeas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各股室会审通过后</w:t>
            </w:r>
            <w:r>
              <w:rPr>
                <w:rFonts w:hint="eastAsia" w:ascii="仿宋_GB2312" w:hAnsi="仿宋_GB2312" w:eastAsia="仿宋_GB2312" w:cs="仿宋_GB2312"/>
                <w:sz w:val="24"/>
              </w:rPr>
              <w:t>，对符合</w:t>
            </w:r>
            <w:r>
              <w:rPr>
                <w:rFonts w:hint="eastAsia" w:ascii="仿宋_GB2312" w:hAnsi="仿宋_GB2312" w:eastAsia="仿宋_GB2312" w:cs="仿宋_GB2312"/>
                <w:sz w:val="24"/>
                <w:lang w:val="en-US" w:eastAsia="zh-CN"/>
              </w:rPr>
              <w:t>要求</w:t>
            </w:r>
            <w:r>
              <w:rPr>
                <w:rFonts w:hint="eastAsia" w:ascii="仿宋_GB2312" w:hAnsi="仿宋_GB2312" w:eastAsia="仿宋_GB2312" w:cs="仿宋_GB2312"/>
                <w:sz w:val="24"/>
              </w:rPr>
              <w:t>的，分管局长签字</w:t>
            </w:r>
            <w:r>
              <w:rPr>
                <w:rFonts w:hint="eastAsia" w:ascii="仿宋_GB2312" w:hAnsi="仿宋_GB2312" w:eastAsia="仿宋_GB2312" w:cs="仿宋_GB2312"/>
                <w:sz w:val="24"/>
                <w:lang w:val="en-US" w:eastAsia="zh-CN"/>
              </w:rPr>
              <w:t>后报局长审批</w:t>
            </w:r>
            <w:r>
              <w:rPr>
                <w:rFonts w:hint="eastAsia" w:ascii="仿宋_GB2312" w:hAnsi="仿宋_GB2312" w:eastAsia="仿宋_GB2312" w:cs="仿宋_GB2312"/>
                <w:sz w:val="24"/>
              </w:rPr>
              <w:t>。对不符合</w:t>
            </w:r>
            <w:r>
              <w:rPr>
                <w:rFonts w:hint="eastAsia" w:ascii="仿宋_GB2312" w:hAnsi="仿宋_GB2312" w:eastAsia="仿宋_GB2312" w:cs="仿宋_GB2312"/>
                <w:sz w:val="24"/>
                <w:lang w:val="en-US" w:eastAsia="zh-CN"/>
              </w:rPr>
              <w:t>要求</w:t>
            </w:r>
            <w:r>
              <w:rPr>
                <w:rFonts w:hint="eastAsia" w:ascii="仿宋_GB2312" w:hAnsi="仿宋_GB2312" w:eastAsia="仿宋_GB2312" w:cs="仿宋_GB2312"/>
                <w:sz w:val="24"/>
              </w:rPr>
              <w:t>的，退回受理窗口，按整改意见完善后重新上报。</w:t>
            </w:r>
          </w:p>
        </w:tc>
        <w:tc>
          <w:tcPr>
            <w:tcW w:w="1013" w:type="dxa"/>
            <w:gridSpan w:val="2"/>
            <w:noWrap w:val="0"/>
            <w:vAlign w:val="center"/>
          </w:tcPr>
          <w:p w14:paraId="6DB96938">
            <w:pP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李维清</w:t>
            </w:r>
          </w:p>
          <w:p w14:paraId="68B83EF2">
            <w:pP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张丙福</w:t>
            </w:r>
          </w:p>
        </w:tc>
        <w:tc>
          <w:tcPr>
            <w:tcW w:w="991" w:type="dxa"/>
            <w:gridSpan w:val="2"/>
            <w:noWrap w:val="0"/>
            <w:vAlign w:val="center"/>
          </w:tcPr>
          <w:p w14:paraId="784469A0">
            <w:pPr>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w:t>
            </w:r>
          </w:p>
        </w:tc>
      </w:tr>
      <w:tr w14:paraId="50C6E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788" w:type="dxa"/>
            <w:vMerge w:val="continue"/>
            <w:noWrap w:val="0"/>
            <w:vAlign w:val="center"/>
          </w:tcPr>
          <w:p w14:paraId="0EA3DC0F">
            <w:pPr>
              <w:jc w:val="center"/>
              <w:rPr>
                <w:rFonts w:hint="eastAsia" w:ascii="黑体" w:hAnsi="黑体" w:eastAsia="黑体" w:cs="黑体"/>
                <w:sz w:val="24"/>
              </w:rPr>
            </w:pPr>
          </w:p>
        </w:tc>
        <w:tc>
          <w:tcPr>
            <w:tcW w:w="537" w:type="dxa"/>
            <w:noWrap w:val="0"/>
            <w:vAlign w:val="center"/>
          </w:tcPr>
          <w:p w14:paraId="6BFB955C">
            <w:pPr>
              <w:jc w:val="center"/>
              <w:rPr>
                <w:rFonts w:hint="eastAsia" w:ascii="黑体" w:hAnsi="黑体" w:eastAsia="黑体" w:cs="黑体"/>
                <w:sz w:val="24"/>
              </w:rPr>
            </w:pPr>
            <w:r>
              <w:rPr>
                <w:rFonts w:hint="eastAsia" w:ascii="黑体" w:hAnsi="黑体" w:eastAsia="黑体" w:cs="黑体"/>
                <w:sz w:val="24"/>
              </w:rPr>
              <w:t>办</w:t>
            </w:r>
          </w:p>
          <w:p w14:paraId="0B7E6E65">
            <w:pPr>
              <w:jc w:val="center"/>
              <w:rPr>
                <w:rFonts w:hint="eastAsia" w:ascii="黑体" w:hAnsi="黑体" w:eastAsia="黑体" w:cs="黑体"/>
                <w:sz w:val="24"/>
              </w:rPr>
            </w:pPr>
            <w:r>
              <w:rPr>
                <w:rFonts w:hint="eastAsia" w:ascii="黑体" w:hAnsi="黑体" w:eastAsia="黑体" w:cs="黑体"/>
                <w:sz w:val="24"/>
              </w:rPr>
              <w:t>结</w:t>
            </w:r>
          </w:p>
        </w:tc>
        <w:tc>
          <w:tcPr>
            <w:tcW w:w="5193" w:type="dxa"/>
            <w:gridSpan w:val="8"/>
            <w:noWrap w:val="0"/>
            <w:vAlign w:val="center"/>
          </w:tcPr>
          <w:p w14:paraId="1B5A5205">
            <w:pPr>
              <w:numPr>
                <w:ilvl w:val="0"/>
                <w:numId w:val="1"/>
              </w:numPr>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办理结果在盂县人民政府网站进行公示</w:t>
            </w:r>
          </w:p>
          <w:p w14:paraId="4493A364">
            <w:pPr>
              <w:numPr>
                <w:ilvl w:val="0"/>
                <w:numId w:val="1"/>
              </w:numPr>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行政相对人</w:t>
            </w:r>
            <w:r>
              <w:rPr>
                <w:rFonts w:hint="eastAsia" w:ascii="仿宋_GB2312" w:hAnsi="仿宋_GB2312" w:eastAsia="仿宋_GB2312" w:cs="仿宋_GB2312"/>
                <w:sz w:val="24"/>
                <w:lang w:val="en-US" w:eastAsia="zh-CN"/>
              </w:rPr>
              <w:t>领取证件</w:t>
            </w:r>
          </w:p>
        </w:tc>
        <w:tc>
          <w:tcPr>
            <w:tcW w:w="1013" w:type="dxa"/>
            <w:gridSpan w:val="2"/>
            <w:noWrap w:val="0"/>
            <w:vAlign w:val="center"/>
          </w:tcPr>
          <w:p w14:paraId="2885EFD0">
            <w:pP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王秀枝</w:t>
            </w:r>
          </w:p>
        </w:tc>
        <w:tc>
          <w:tcPr>
            <w:tcW w:w="991" w:type="dxa"/>
            <w:gridSpan w:val="2"/>
            <w:noWrap w:val="0"/>
            <w:vAlign w:val="center"/>
          </w:tcPr>
          <w:p w14:paraId="0C0438D6">
            <w:pPr>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w:t>
            </w:r>
          </w:p>
        </w:tc>
      </w:tr>
      <w:tr w14:paraId="55489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844" w:type="dxa"/>
            <w:gridSpan w:val="4"/>
            <w:noWrap w:val="0"/>
            <w:vAlign w:val="center"/>
          </w:tcPr>
          <w:p w14:paraId="4C1FFE15">
            <w:pPr>
              <w:jc w:val="center"/>
              <w:rPr>
                <w:rFonts w:hint="eastAsia" w:ascii="黑体" w:hAnsi="黑体" w:eastAsia="黑体" w:cs="黑体"/>
                <w:sz w:val="24"/>
              </w:rPr>
            </w:pPr>
            <w:r>
              <w:rPr>
                <w:rFonts w:hint="eastAsia" w:ascii="黑体" w:hAnsi="黑体" w:eastAsia="黑体" w:cs="黑体"/>
                <w:sz w:val="24"/>
              </w:rPr>
              <w:t>办理时限</w:t>
            </w:r>
          </w:p>
        </w:tc>
        <w:tc>
          <w:tcPr>
            <w:tcW w:w="5678" w:type="dxa"/>
            <w:gridSpan w:val="10"/>
            <w:noWrap w:val="0"/>
            <w:vAlign w:val="center"/>
          </w:tcPr>
          <w:p w14:paraId="390D5D8E">
            <w:pPr>
              <w:jc w:val="center"/>
              <w:rPr>
                <w:rFonts w:ascii="黑体" w:hAnsi="黑体" w:eastAsia="黑体" w:cs="黑体"/>
                <w:sz w:val="24"/>
              </w:rPr>
            </w:pPr>
            <w:r>
              <w:rPr>
                <w:rFonts w:hint="eastAsia" w:ascii="仿宋" w:hAnsi="仿宋" w:eastAsia="仿宋" w:cs="仿宋"/>
                <w:sz w:val="24"/>
              </w:rPr>
              <w:t>受理之日起</w:t>
            </w:r>
            <w:r>
              <w:rPr>
                <w:rFonts w:hint="eastAsia" w:ascii="仿宋" w:hAnsi="仿宋" w:eastAsia="仿宋" w:cs="仿宋"/>
                <w:sz w:val="24"/>
                <w:lang w:val="en-US" w:eastAsia="zh-CN"/>
              </w:rPr>
              <w:t>10</w:t>
            </w:r>
            <w:r>
              <w:rPr>
                <w:rFonts w:hint="eastAsia" w:ascii="仿宋" w:hAnsi="仿宋" w:eastAsia="仿宋" w:cs="仿宋"/>
                <w:sz w:val="24"/>
              </w:rPr>
              <w:t>个工作日内办结（不可抗的因素影响办结时限除外）</w:t>
            </w:r>
          </w:p>
        </w:tc>
      </w:tr>
      <w:tr w14:paraId="37D34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844" w:type="dxa"/>
            <w:gridSpan w:val="4"/>
            <w:noWrap w:val="0"/>
            <w:vAlign w:val="center"/>
          </w:tcPr>
          <w:p w14:paraId="05111406">
            <w:pPr>
              <w:jc w:val="center"/>
              <w:rPr>
                <w:rFonts w:hint="eastAsia" w:ascii="黑体" w:hAnsi="黑体" w:eastAsia="黑体" w:cs="黑体"/>
                <w:sz w:val="24"/>
              </w:rPr>
            </w:pPr>
            <w:r>
              <w:rPr>
                <w:rFonts w:hint="eastAsia" w:ascii="黑体" w:hAnsi="黑体" w:eastAsia="黑体" w:cs="黑体"/>
                <w:sz w:val="24"/>
              </w:rPr>
              <w:t>受理地点</w:t>
            </w:r>
          </w:p>
        </w:tc>
        <w:tc>
          <w:tcPr>
            <w:tcW w:w="5678" w:type="dxa"/>
            <w:gridSpan w:val="10"/>
            <w:noWrap w:val="0"/>
            <w:vAlign w:val="center"/>
          </w:tcPr>
          <w:p w14:paraId="57C68C8E">
            <w:pPr>
              <w:jc w:val="center"/>
              <w:rPr>
                <w:rFonts w:hint="eastAsia" w:ascii="黑体" w:hAnsi="黑体" w:eastAsia="黑体" w:cs="黑体"/>
                <w:sz w:val="24"/>
              </w:rPr>
            </w:pPr>
            <w:r>
              <w:rPr>
                <w:rFonts w:hint="eastAsia" w:ascii="仿宋" w:hAnsi="仿宋" w:eastAsia="仿宋" w:cs="仿宋"/>
                <w:sz w:val="24"/>
              </w:rPr>
              <w:t>盂县站前街行政审批服务局三层土地矿产窗口</w:t>
            </w:r>
          </w:p>
        </w:tc>
      </w:tr>
      <w:tr w14:paraId="18CEF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844" w:type="dxa"/>
            <w:gridSpan w:val="4"/>
            <w:noWrap w:val="0"/>
            <w:vAlign w:val="center"/>
          </w:tcPr>
          <w:p w14:paraId="016FBA81">
            <w:pPr>
              <w:jc w:val="center"/>
              <w:rPr>
                <w:rFonts w:hint="eastAsia" w:ascii="黑体" w:hAnsi="黑体" w:eastAsia="黑体" w:cs="黑体"/>
                <w:sz w:val="24"/>
              </w:rPr>
            </w:pPr>
            <w:r>
              <w:rPr>
                <w:rFonts w:hint="eastAsia" w:ascii="黑体" w:hAnsi="黑体" w:eastAsia="黑体" w:cs="黑体"/>
                <w:sz w:val="24"/>
              </w:rPr>
              <w:t>受理时间</w:t>
            </w:r>
          </w:p>
        </w:tc>
        <w:tc>
          <w:tcPr>
            <w:tcW w:w="5678" w:type="dxa"/>
            <w:gridSpan w:val="10"/>
            <w:noWrap w:val="0"/>
            <w:vAlign w:val="center"/>
          </w:tcPr>
          <w:p w14:paraId="2D635926">
            <w:pPr>
              <w:jc w:val="center"/>
              <w:rPr>
                <w:rFonts w:hint="eastAsia" w:ascii="仿宋" w:hAnsi="仿宋" w:eastAsia="仿宋" w:cs="仿宋"/>
                <w:sz w:val="24"/>
              </w:rPr>
            </w:pPr>
            <w:r>
              <w:rPr>
                <w:rFonts w:hint="eastAsia" w:ascii="仿宋" w:hAnsi="仿宋" w:eastAsia="仿宋" w:cs="仿宋"/>
                <w:sz w:val="24"/>
              </w:rPr>
              <w:t>工作日：上午09:00-12:00</w:t>
            </w:r>
          </w:p>
          <w:p w14:paraId="630246F7">
            <w:pPr>
              <w:jc w:val="center"/>
              <w:rPr>
                <w:rFonts w:ascii="仿宋" w:hAnsi="仿宋" w:eastAsia="仿宋" w:cs="仿宋"/>
                <w:sz w:val="24"/>
              </w:rPr>
            </w:pPr>
            <w:r>
              <w:rPr>
                <w:rFonts w:hint="eastAsia" w:ascii="仿宋" w:hAnsi="仿宋" w:eastAsia="仿宋" w:cs="仿宋"/>
                <w:sz w:val="24"/>
              </w:rPr>
              <w:t xml:space="preserve">        下午13:00-17:00</w:t>
            </w:r>
          </w:p>
        </w:tc>
      </w:tr>
      <w:tr w14:paraId="1EE3D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325" w:type="dxa"/>
            <w:gridSpan w:val="2"/>
            <w:noWrap w:val="0"/>
            <w:vAlign w:val="center"/>
          </w:tcPr>
          <w:p w14:paraId="34E09DC1">
            <w:pPr>
              <w:jc w:val="center"/>
              <w:rPr>
                <w:rFonts w:hint="eastAsia" w:ascii="黑体" w:hAnsi="黑体" w:eastAsia="黑体" w:cs="黑体"/>
                <w:sz w:val="24"/>
              </w:rPr>
            </w:pPr>
            <w:r>
              <w:rPr>
                <w:rFonts w:hint="eastAsia" w:ascii="黑体" w:hAnsi="黑体" w:eastAsia="黑体" w:cs="黑体"/>
                <w:sz w:val="24"/>
              </w:rPr>
              <w:t>收费依据及标准</w:t>
            </w:r>
          </w:p>
        </w:tc>
        <w:tc>
          <w:tcPr>
            <w:tcW w:w="7197" w:type="dxa"/>
            <w:gridSpan w:val="12"/>
            <w:noWrap w:val="0"/>
            <w:vAlign w:val="center"/>
          </w:tcPr>
          <w:p w14:paraId="3FB877EB">
            <w:pPr>
              <w:jc w:val="center"/>
              <w:rPr>
                <w:rFonts w:hint="eastAsia" w:ascii="黑体" w:hAnsi="黑体" w:eastAsia="黑体" w:cs="黑体"/>
                <w:sz w:val="24"/>
              </w:rPr>
            </w:pPr>
            <w:r>
              <w:rPr>
                <w:rFonts w:hint="eastAsia" w:ascii="仿宋" w:hAnsi="仿宋" w:eastAsia="仿宋" w:cs="仿宋"/>
                <w:sz w:val="24"/>
              </w:rPr>
              <w:t>不收费</w:t>
            </w:r>
          </w:p>
        </w:tc>
      </w:tr>
      <w:tr w14:paraId="4C886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1479" w:hRule="atLeast"/>
        </w:trPr>
        <w:tc>
          <w:tcPr>
            <w:tcW w:w="1325" w:type="dxa"/>
            <w:gridSpan w:val="2"/>
            <w:noWrap w:val="0"/>
            <w:vAlign w:val="center"/>
          </w:tcPr>
          <w:p w14:paraId="64493479">
            <w:pPr>
              <w:jc w:val="center"/>
              <w:rPr>
                <w:rFonts w:hint="eastAsia" w:ascii="黑体" w:hAnsi="黑体" w:eastAsia="黑体" w:cs="黑体"/>
                <w:sz w:val="24"/>
              </w:rPr>
            </w:pPr>
            <w:r>
              <w:rPr>
                <w:rFonts w:hint="eastAsia" w:ascii="黑体" w:hAnsi="黑体" w:eastAsia="黑体" w:cs="黑体"/>
                <w:sz w:val="24"/>
              </w:rPr>
              <w:t>受理电话</w:t>
            </w:r>
          </w:p>
        </w:tc>
        <w:tc>
          <w:tcPr>
            <w:tcW w:w="1378" w:type="dxa"/>
            <w:noWrap w:val="0"/>
            <w:vAlign w:val="center"/>
          </w:tcPr>
          <w:p w14:paraId="6BA88142">
            <w:pPr>
              <w:jc w:val="center"/>
              <w:rPr>
                <w:rFonts w:hint="eastAsia" w:ascii="黑体" w:hAnsi="黑体" w:eastAsia="黑体" w:cs="黑体"/>
                <w:sz w:val="24"/>
              </w:rPr>
            </w:pPr>
            <w:r>
              <w:rPr>
                <w:rFonts w:hint="eastAsia" w:ascii="黑体" w:hAnsi="黑体" w:eastAsia="黑体" w:cs="黑体"/>
                <w:sz w:val="24"/>
              </w:rPr>
              <w:t>0353-</w:t>
            </w:r>
          </w:p>
          <w:p w14:paraId="7D0A7B1E">
            <w:pPr>
              <w:jc w:val="center"/>
              <w:rPr>
                <w:rFonts w:hint="default" w:ascii="黑体" w:hAnsi="黑体" w:eastAsia="黑体" w:cs="黑体"/>
                <w:sz w:val="24"/>
                <w:lang w:val="en-US" w:eastAsia="zh-CN"/>
              </w:rPr>
            </w:pPr>
            <w:r>
              <w:rPr>
                <w:rFonts w:hint="eastAsia" w:ascii="黑体" w:hAnsi="黑体" w:eastAsia="黑体" w:cs="黑体"/>
                <w:sz w:val="24"/>
                <w:lang w:val="en-US" w:eastAsia="zh-CN"/>
              </w:rPr>
              <w:t>8083626</w:t>
            </w:r>
          </w:p>
        </w:tc>
        <w:tc>
          <w:tcPr>
            <w:tcW w:w="1194" w:type="dxa"/>
            <w:gridSpan w:val="3"/>
            <w:noWrap w:val="0"/>
            <w:vAlign w:val="center"/>
          </w:tcPr>
          <w:p w14:paraId="0EC22C21">
            <w:pPr>
              <w:jc w:val="center"/>
              <w:rPr>
                <w:rFonts w:hint="eastAsia" w:ascii="黑体" w:hAnsi="黑体" w:eastAsia="黑体" w:cs="黑体"/>
                <w:sz w:val="24"/>
              </w:rPr>
            </w:pPr>
            <w:r>
              <w:rPr>
                <w:rFonts w:hint="eastAsia" w:ascii="黑体" w:hAnsi="黑体" w:eastAsia="黑体" w:cs="黑体"/>
                <w:sz w:val="24"/>
              </w:rPr>
              <w:t>受理网址</w:t>
            </w:r>
          </w:p>
        </w:tc>
        <w:tc>
          <w:tcPr>
            <w:tcW w:w="2128" w:type="dxa"/>
            <w:gridSpan w:val="2"/>
            <w:noWrap w:val="0"/>
            <w:vAlign w:val="center"/>
          </w:tcPr>
          <w:p w14:paraId="2F5A4934">
            <w:pPr>
              <w:jc w:val="center"/>
              <w:rPr>
                <w:rFonts w:hint="eastAsia" w:ascii="黑体" w:hAnsi="黑体" w:eastAsia="黑体" w:cs="黑体"/>
                <w:sz w:val="24"/>
              </w:rPr>
            </w:pPr>
          </w:p>
        </w:tc>
        <w:tc>
          <w:tcPr>
            <w:tcW w:w="1322" w:type="dxa"/>
            <w:gridSpan w:val="3"/>
            <w:noWrap w:val="0"/>
            <w:vAlign w:val="center"/>
          </w:tcPr>
          <w:p w14:paraId="28A7EE3A">
            <w:pPr>
              <w:jc w:val="center"/>
              <w:rPr>
                <w:rFonts w:hint="eastAsia" w:ascii="黑体" w:hAnsi="黑体" w:eastAsia="黑体" w:cs="黑体"/>
                <w:sz w:val="24"/>
              </w:rPr>
            </w:pPr>
            <w:r>
              <w:rPr>
                <w:rFonts w:hint="eastAsia" w:ascii="黑体" w:hAnsi="黑体" w:eastAsia="黑体" w:cs="黑体"/>
                <w:sz w:val="24"/>
              </w:rPr>
              <w:t>监督电话</w:t>
            </w:r>
          </w:p>
        </w:tc>
        <w:tc>
          <w:tcPr>
            <w:tcW w:w="1155" w:type="dxa"/>
            <w:gridSpan w:val="2"/>
            <w:noWrap w:val="0"/>
            <w:vAlign w:val="center"/>
          </w:tcPr>
          <w:p w14:paraId="141BDF09">
            <w:pPr>
              <w:jc w:val="center"/>
              <w:rPr>
                <w:rFonts w:hint="default" w:ascii="黑体" w:hAnsi="黑体" w:eastAsia="黑体" w:cs="黑体"/>
                <w:sz w:val="24"/>
                <w:lang w:val="en-US" w:eastAsia="zh-CN"/>
              </w:rPr>
            </w:pPr>
            <w:r>
              <w:rPr>
                <w:rFonts w:hint="eastAsia" w:ascii="黑体" w:hAnsi="黑体" w:eastAsia="黑体" w:cs="黑体"/>
                <w:sz w:val="24"/>
                <w:lang w:val="en-US" w:eastAsia="zh-CN"/>
              </w:rPr>
              <w:t>8083626</w:t>
            </w:r>
          </w:p>
        </w:tc>
      </w:tr>
    </w:tbl>
    <w:p w14:paraId="74AF4B6F">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流程图可根据单位实际情况制作</w:t>
      </w:r>
    </w:p>
    <w:p w14:paraId="371458CD">
      <w:pPr>
        <w:jc w:val="center"/>
      </w:pPr>
      <w:r>
        <mc:AlternateContent>
          <mc:Choice Requires="wps">
            <w:drawing>
              <wp:anchor distT="0" distB="0" distL="114300" distR="114300" simplePos="0" relativeHeight="251664384" behindDoc="0" locked="0" layoutInCell="1" allowOverlap="1">
                <wp:simplePos x="0" y="0"/>
                <wp:positionH relativeFrom="column">
                  <wp:posOffset>1876425</wp:posOffset>
                </wp:positionH>
                <wp:positionV relativeFrom="paragraph">
                  <wp:posOffset>4657090</wp:posOffset>
                </wp:positionV>
                <wp:extent cx="1614805" cy="868680"/>
                <wp:effectExtent l="4445" t="4445" r="19050" b="22225"/>
                <wp:wrapNone/>
                <wp:docPr id="2" name="文本框 2"/>
                <wp:cNvGraphicFramePr/>
                <a:graphic xmlns:a="http://schemas.openxmlformats.org/drawingml/2006/main">
                  <a:graphicData uri="http://schemas.microsoft.com/office/word/2010/wordprocessingShape">
                    <wps:wsp>
                      <wps:cNvSpPr txBox="1"/>
                      <wps:spPr>
                        <a:xfrm>
                          <a:off x="0" y="0"/>
                          <a:ext cx="1614805" cy="8686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E6D4948">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办　结</w:t>
                            </w:r>
                          </w:p>
                          <w:p w14:paraId="1A4461E0">
                            <w:pPr>
                              <w:spacing w:line="0" w:lineRule="atLeast"/>
                              <w:jc w:val="center"/>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责任人：</w:t>
                            </w:r>
                            <w:r>
                              <w:rPr>
                                <w:rFonts w:hint="eastAsia" w:ascii="仿宋_GB2312" w:hAnsi="仿宋_GB2312" w:eastAsia="仿宋_GB2312" w:cs="仿宋_GB2312"/>
                                <w:sz w:val="30"/>
                                <w:szCs w:val="30"/>
                                <w:lang w:val="en-US" w:eastAsia="zh-CN"/>
                              </w:rPr>
                              <w:t>王秀枝</w:t>
                            </w:r>
                          </w:p>
                          <w:p w14:paraId="3FFE0B5A">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时限：</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个工作日</w:t>
                            </w:r>
                          </w:p>
                          <w:p w14:paraId="7EE5687E">
                            <w:pPr>
                              <w:spacing w:line="0" w:lineRule="atLeast"/>
                              <w:jc w:val="center"/>
                              <w:rPr>
                                <w:rFonts w:hint="eastAsia" w:ascii="仿宋_GB2312" w:hAnsi="仿宋_GB2312" w:eastAsia="仿宋_GB2312" w:cs="仿宋_GB2312"/>
                                <w:sz w:val="30"/>
                                <w:szCs w:val="30"/>
                              </w:rPr>
                            </w:pPr>
                          </w:p>
                        </w:txbxContent>
                      </wps:txbx>
                      <wps:bodyPr upright="1"/>
                    </wps:wsp>
                  </a:graphicData>
                </a:graphic>
              </wp:anchor>
            </w:drawing>
          </mc:Choice>
          <mc:Fallback>
            <w:pict>
              <v:shape id="_x0000_s1026" o:spid="_x0000_s1026" o:spt="202" type="#_x0000_t202" style="position:absolute;left:0pt;margin-left:147.75pt;margin-top:366.7pt;height:68.4pt;width:127.15pt;z-index:251664384;mso-width-relative:page;mso-height-relative:page;" fillcolor="#FFFFFF" filled="t" stroked="t" coordsize="21600,21600" o:gfxdata="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JWynbAAAACwEAAA8AAAAAAAAAAQAg&#10;AAAAIgAAAGRycy9kb3ducmV2LnhtbFBLAQIUABQAAAAIAIdO4kAozFVcCwIAADYEAAAOAAAAAAAA&#10;AAEAIAAAACoBAABkcnMvZTJvRG9jLnhtbFBLBQYAAAAABgAGAFkBAACnBQAAAAA=&#10;">
                <v:fill on="t" focussize="0,0"/>
                <v:stroke color="#000000" joinstyle="miter"/>
                <v:imagedata o:title=""/>
                <o:lock v:ext="edit" aspectratio="f"/>
                <v:textbox>
                  <w:txbxContent>
                    <w:p w14:paraId="4E6D4948">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办　结</w:t>
                      </w:r>
                    </w:p>
                    <w:p w14:paraId="1A4461E0">
                      <w:pPr>
                        <w:spacing w:line="0" w:lineRule="atLeast"/>
                        <w:jc w:val="center"/>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责任人：</w:t>
                      </w:r>
                      <w:r>
                        <w:rPr>
                          <w:rFonts w:hint="eastAsia" w:ascii="仿宋_GB2312" w:hAnsi="仿宋_GB2312" w:eastAsia="仿宋_GB2312" w:cs="仿宋_GB2312"/>
                          <w:sz w:val="30"/>
                          <w:szCs w:val="30"/>
                          <w:lang w:val="en-US" w:eastAsia="zh-CN"/>
                        </w:rPr>
                        <w:t>王秀枝</w:t>
                      </w:r>
                    </w:p>
                    <w:p w14:paraId="3FFE0B5A">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时限：</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个工作日</w:t>
                      </w:r>
                    </w:p>
                    <w:p w14:paraId="7EE5687E">
                      <w:pPr>
                        <w:spacing w:line="0" w:lineRule="atLeast"/>
                        <w:jc w:val="center"/>
                        <w:rPr>
                          <w:rFonts w:hint="eastAsia" w:ascii="仿宋_GB2312" w:hAnsi="仿宋_GB2312" w:eastAsia="仿宋_GB2312" w:cs="仿宋_GB2312"/>
                          <w:sz w:val="30"/>
                          <w:szCs w:val="30"/>
                        </w:rPr>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2602865</wp:posOffset>
                </wp:positionH>
                <wp:positionV relativeFrom="paragraph">
                  <wp:posOffset>4141470</wp:posOffset>
                </wp:positionV>
                <wp:extent cx="635" cy="514350"/>
                <wp:effectExtent l="37465" t="0" r="38100" b="0"/>
                <wp:wrapNone/>
                <wp:docPr id="7" name="直接连接符 7"/>
                <wp:cNvGraphicFramePr/>
                <a:graphic xmlns:a="http://schemas.openxmlformats.org/drawingml/2006/main">
                  <a:graphicData uri="http://schemas.microsoft.com/office/word/2010/wordprocessingShape">
                    <wps:wsp>
                      <wps:cNvCnPr/>
                      <wps:spPr>
                        <a:xfrm>
                          <a:off x="0" y="0"/>
                          <a:ext cx="635" cy="5143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4.95pt;margin-top:326.1pt;height:40.5pt;width:0.05pt;z-index:251665408;mso-width-relative:page;mso-height-relative:page;" filled="f" stroked="t" coordsize="21600,21600" o:gfxdata="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5+YIL3AAAAAsBAAAPAAAAAAAAAAEAIAAAACIAAABkcnMv&#10;ZG93bnJldi54bWxQSwECFAAUAAAACACHTuJAAYKku/8BAADpAwAADgAAAAAAAAABACAAAAArAQAA&#10;ZHJzL2Uyb0RvYy54bWxQSwUGAAAAAAYABgBZAQAAnAU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2608580</wp:posOffset>
                </wp:positionH>
                <wp:positionV relativeFrom="paragraph">
                  <wp:posOffset>2679065</wp:posOffset>
                </wp:positionV>
                <wp:extent cx="635" cy="514350"/>
                <wp:effectExtent l="37465" t="0" r="38100" b="0"/>
                <wp:wrapNone/>
                <wp:docPr id="1" name="直接连接符 1"/>
                <wp:cNvGraphicFramePr/>
                <a:graphic xmlns:a="http://schemas.openxmlformats.org/drawingml/2006/main">
                  <a:graphicData uri="http://schemas.microsoft.com/office/word/2010/wordprocessingShape">
                    <wps:wsp>
                      <wps:cNvCnPr/>
                      <wps:spPr>
                        <a:xfrm>
                          <a:off x="0" y="0"/>
                          <a:ext cx="635" cy="5143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5.4pt;margin-top:210.95pt;height:40.5pt;width:0.05pt;z-index:251663360;mso-width-relative:page;mso-height-relative:page;" filled="f" stroked="t" coordsize="21600,21600" o:gfxdata="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2odDfaAAAACwEAAA8AAAAAAAAAAQAgAAAAIgAAAGRycy9kb3du&#10;cmV2LnhtbFBLAQIUABQAAAAIAIdO4kDVEltf/QEAAOkDAAAOAAAAAAAAAAEAIAAAACkBAABkcnMv&#10;ZTJvRG9jLnhtbFBLBQYAAAAABgAGAFkBAACYBQ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1513840</wp:posOffset>
                </wp:positionH>
                <wp:positionV relativeFrom="paragraph">
                  <wp:posOffset>3173095</wp:posOffset>
                </wp:positionV>
                <wp:extent cx="2122805" cy="962025"/>
                <wp:effectExtent l="4445" t="4445" r="6350" b="5080"/>
                <wp:wrapNone/>
                <wp:docPr id="6" name="文本框 6"/>
                <wp:cNvGraphicFramePr/>
                <a:graphic xmlns:a="http://schemas.openxmlformats.org/drawingml/2006/main">
                  <a:graphicData uri="http://schemas.microsoft.com/office/word/2010/wordprocessingShape">
                    <wps:wsp>
                      <wps:cNvSpPr txBox="1"/>
                      <wps:spPr>
                        <a:xfrm>
                          <a:off x="0" y="0"/>
                          <a:ext cx="2122805" cy="96202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D106095">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审　批</w:t>
                            </w:r>
                          </w:p>
                          <w:p w14:paraId="79EF5524">
                            <w:pPr>
                              <w:spacing w:line="0" w:lineRule="atLeast"/>
                              <w:jc w:val="both"/>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责任人：</w:t>
                            </w:r>
                            <w:r>
                              <w:rPr>
                                <w:rFonts w:hint="eastAsia" w:ascii="仿宋_GB2312" w:hAnsi="仿宋_GB2312" w:eastAsia="仿宋_GB2312" w:cs="仿宋_GB2312"/>
                                <w:sz w:val="30"/>
                                <w:szCs w:val="30"/>
                                <w:lang w:val="en-US" w:eastAsia="zh-CN"/>
                              </w:rPr>
                              <w:t>张丙福 李维清</w:t>
                            </w:r>
                          </w:p>
                          <w:p w14:paraId="562C209E">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时限：</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个工作日</w:t>
                            </w:r>
                          </w:p>
                          <w:p w14:paraId="4D802F80">
                            <w:pPr>
                              <w:spacing w:line="0" w:lineRule="atLeast"/>
                              <w:jc w:val="center"/>
                              <w:rPr>
                                <w:rFonts w:hint="eastAsia" w:ascii="仿宋_GB2312" w:hAnsi="仿宋_GB2312" w:eastAsia="仿宋_GB2312" w:cs="仿宋_GB2312"/>
                                <w:sz w:val="30"/>
                                <w:szCs w:val="30"/>
                              </w:rPr>
                            </w:pPr>
                          </w:p>
                        </w:txbxContent>
                      </wps:txbx>
                      <wps:bodyPr upright="1"/>
                    </wps:wsp>
                  </a:graphicData>
                </a:graphic>
              </wp:anchor>
            </w:drawing>
          </mc:Choice>
          <mc:Fallback>
            <w:pict>
              <v:shape id="_x0000_s1026" o:spid="_x0000_s1026" o:spt="202" type="#_x0000_t202" style="position:absolute;left:0pt;margin-left:119.2pt;margin-top:249.85pt;height:75.75pt;width:167.15pt;z-index:251662336;mso-width-relative:page;mso-height-relative:page;" fillcolor="#FFFFFF" filled="t" stroked="t" coordsize="21600,21600" o:gfxdata="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PTCHn7bAAAACwEAAA8AAAAAAAAAAQAgAAAA&#10;IgAAAGRycy9kb3ducmV2LnhtbFBLAQIUABQAAAAIAIdO4kDxGEwxCAIAADYEAAAOAAAAAAAAAAEA&#10;IAAAACoBAABkcnMvZTJvRG9jLnhtbFBLBQYAAAAABgAGAFkBAACkBQAAAAA=&#10;">
                <v:fill on="t" focussize="0,0"/>
                <v:stroke color="#000000" joinstyle="miter"/>
                <v:imagedata o:title=""/>
                <o:lock v:ext="edit" aspectratio="f"/>
                <v:textbox>
                  <w:txbxContent>
                    <w:p w14:paraId="6D106095">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审　批</w:t>
                      </w:r>
                    </w:p>
                    <w:p w14:paraId="79EF5524">
                      <w:pPr>
                        <w:spacing w:line="0" w:lineRule="atLeast"/>
                        <w:jc w:val="both"/>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责任人：</w:t>
                      </w:r>
                      <w:r>
                        <w:rPr>
                          <w:rFonts w:hint="eastAsia" w:ascii="仿宋_GB2312" w:hAnsi="仿宋_GB2312" w:eastAsia="仿宋_GB2312" w:cs="仿宋_GB2312"/>
                          <w:sz w:val="30"/>
                          <w:szCs w:val="30"/>
                          <w:lang w:val="en-US" w:eastAsia="zh-CN"/>
                        </w:rPr>
                        <w:t>张丙福 李维清</w:t>
                      </w:r>
                    </w:p>
                    <w:p w14:paraId="562C209E">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时限：</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个工作日</w:t>
                      </w:r>
                    </w:p>
                    <w:p w14:paraId="4D802F80">
                      <w:pPr>
                        <w:spacing w:line="0" w:lineRule="atLeast"/>
                        <w:jc w:val="center"/>
                        <w:rPr>
                          <w:rFonts w:hint="eastAsia" w:ascii="仿宋_GB2312" w:hAnsi="仿宋_GB2312" w:eastAsia="仿宋_GB2312" w:cs="仿宋_GB2312"/>
                          <w:sz w:val="30"/>
                          <w:szCs w:val="30"/>
                        </w:rPr>
                      </w:pP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1520825</wp:posOffset>
                </wp:positionH>
                <wp:positionV relativeFrom="paragraph">
                  <wp:posOffset>1804670</wp:posOffset>
                </wp:positionV>
                <wp:extent cx="2143125" cy="865505"/>
                <wp:effectExtent l="4445" t="4445" r="5080" b="6350"/>
                <wp:wrapNone/>
                <wp:docPr id="4" name="文本框 4"/>
                <wp:cNvGraphicFramePr/>
                <a:graphic xmlns:a="http://schemas.openxmlformats.org/drawingml/2006/main">
                  <a:graphicData uri="http://schemas.microsoft.com/office/word/2010/wordprocessingShape">
                    <wps:wsp>
                      <wps:cNvSpPr txBox="1"/>
                      <wps:spPr>
                        <a:xfrm>
                          <a:off x="0" y="0"/>
                          <a:ext cx="2143125" cy="86550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E0C3ED2">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审</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核</w:t>
                            </w:r>
                          </w:p>
                          <w:p w14:paraId="7FEF9C59">
                            <w:pPr>
                              <w:spacing w:line="0" w:lineRule="atLeast"/>
                              <w:jc w:val="center"/>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责任人：</w:t>
                            </w:r>
                            <w:r>
                              <w:rPr>
                                <w:rFonts w:hint="eastAsia" w:ascii="仿宋_GB2312" w:hAnsi="仿宋_GB2312" w:eastAsia="仿宋_GB2312" w:cs="仿宋_GB2312"/>
                                <w:sz w:val="30"/>
                                <w:szCs w:val="30"/>
                                <w:lang w:val="en-US" w:eastAsia="zh-CN"/>
                              </w:rPr>
                              <w:t>付建新</w:t>
                            </w:r>
                          </w:p>
                          <w:p w14:paraId="73C55457">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时限</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个工作日</w:t>
                            </w:r>
                          </w:p>
                          <w:p w14:paraId="09E60A76">
                            <w:pPr>
                              <w:spacing w:line="0" w:lineRule="atLeast"/>
                              <w:jc w:val="center"/>
                              <w:rPr>
                                <w:rFonts w:hint="eastAsia" w:ascii="仿宋_GB2312" w:hAnsi="仿宋_GB2312" w:eastAsia="仿宋_GB2312" w:cs="仿宋_GB2312"/>
                                <w:sz w:val="30"/>
                                <w:szCs w:val="30"/>
                              </w:rPr>
                            </w:pPr>
                          </w:p>
                        </w:txbxContent>
                      </wps:txbx>
                      <wps:bodyPr upright="1"/>
                    </wps:wsp>
                  </a:graphicData>
                </a:graphic>
              </wp:anchor>
            </w:drawing>
          </mc:Choice>
          <mc:Fallback>
            <w:pict>
              <v:shape id="_x0000_s1026" o:spid="_x0000_s1026" o:spt="202" type="#_x0000_t202" style="position:absolute;left:0pt;margin-left:119.75pt;margin-top:142.1pt;height:68.15pt;width:168.75pt;z-index:251661312;mso-width-relative:page;mso-height-relative:page;" fillcolor="#FFFFFF" filled="t" stroked="t" coordsize="21600,21600" o:gfxdata="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VzQqpNsAAAALAQAADwAAAAAAAAABACAA&#10;AAAiAAAAZHJzL2Rvd25yZXYueG1sUEsBAhQAFAAAAAgAh07iQA0YWX8KAgAANgQAAA4AAAAAAAAA&#10;AQAgAAAAKgEAAGRycy9lMm9Eb2MueG1sUEsFBgAAAAAGAAYAWQEAAKYFAAAAAA==&#10;">
                <v:fill on="t" focussize="0,0"/>
                <v:stroke color="#000000" joinstyle="miter"/>
                <v:imagedata o:title=""/>
                <o:lock v:ext="edit" aspectratio="f"/>
                <v:textbox>
                  <w:txbxContent>
                    <w:p w14:paraId="4E0C3ED2">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审</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核</w:t>
                      </w:r>
                    </w:p>
                    <w:p w14:paraId="7FEF9C59">
                      <w:pPr>
                        <w:spacing w:line="0" w:lineRule="atLeast"/>
                        <w:jc w:val="center"/>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责任人：</w:t>
                      </w:r>
                      <w:r>
                        <w:rPr>
                          <w:rFonts w:hint="eastAsia" w:ascii="仿宋_GB2312" w:hAnsi="仿宋_GB2312" w:eastAsia="仿宋_GB2312" w:cs="仿宋_GB2312"/>
                          <w:sz w:val="30"/>
                          <w:szCs w:val="30"/>
                          <w:lang w:val="en-US" w:eastAsia="zh-CN"/>
                        </w:rPr>
                        <w:t>付建新</w:t>
                      </w:r>
                    </w:p>
                    <w:p w14:paraId="73C55457">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时限</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个工作日</w:t>
                      </w:r>
                    </w:p>
                    <w:p w14:paraId="09E60A76">
                      <w:pPr>
                        <w:spacing w:line="0" w:lineRule="atLeast"/>
                        <w:jc w:val="center"/>
                        <w:rPr>
                          <w:rFonts w:hint="eastAsia" w:ascii="仿宋_GB2312" w:hAnsi="仿宋_GB2312" w:eastAsia="仿宋_GB2312" w:cs="仿宋_GB2312"/>
                          <w:sz w:val="30"/>
                          <w:szCs w:val="30"/>
                        </w:rPr>
                      </w:pP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2623820</wp:posOffset>
                </wp:positionH>
                <wp:positionV relativeFrom="paragraph">
                  <wp:posOffset>1273810</wp:posOffset>
                </wp:positionV>
                <wp:extent cx="635" cy="514350"/>
                <wp:effectExtent l="37465" t="0" r="38100" b="0"/>
                <wp:wrapNone/>
                <wp:docPr id="8" name="直接连接符 8"/>
                <wp:cNvGraphicFramePr/>
                <a:graphic xmlns:a="http://schemas.openxmlformats.org/drawingml/2006/main">
                  <a:graphicData uri="http://schemas.microsoft.com/office/word/2010/wordprocessingShape">
                    <wps:wsp>
                      <wps:cNvCnPr/>
                      <wps:spPr>
                        <a:xfrm>
                          <a:off x="0" y="0"/>
                          <a:ext cx="635" cy="5143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6.6pt;margin-top:100.3pt;height:40.5pt;width:0.05pt;z-index:251666432;mso-width-relative:page;mso-height-relative:page;" filled="f" stroked="t" coordsize="21600,21600" o:gfxdata="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s4hkkdgAAAALAQAADwAAAAAAAAABACAAAAAiAAAAZHJzL2Rvd25y&#10;ZXYueG1sUEsBAhQAFAAAAAgAh07iQIJtVdv+AQAA6QMAAA4AAAAAAAAAAQAgAAAAJwEAAGRycy9l&#10;Mm9Eb2MueG1sUEsFBgAAAAAGAAYAWQEAAJcFAAAAAA==&#10;">
                <v:fill on="f" focussize="0,0"/>
                <v:stroke color="#000000" joinstyle="round" endarrow="block"/>
                <v:imagedata o:title=""/>
                <o:lock v:ext="edit" aspectratio="f"/>
              </v:line>
            </w:pict>
          </mc:Fallback>
        </mc:AlternateContent>
      </w:r>
      <w:r>
        <w:rPr>
          <w:rFonts w:hint="eastAsia" w:ascii="黑体" w:hAnsi="黑体" w:eastAsia="黑体" w:cs="黑体"/>
          <w:sz w:val="36"/>
          <w:szCs w:val="36"/>
        </w:rPr>
        <w:t>（项目名称）</w:t>
      </w:r>
      <w:r>
        <mc:AlternateContent>
          <mc:Choice Requires="wps">
            <w:drawing>
              <wp:anchor distT="0" distB="0" distL="114300" distR="114300" simplePos="0" relativeHeight="251660288" behindDoc="0" locked="0" layoutInCell="1" allowOverlap="1">
                <wp:simplePos x="0" y="0"/>
                <wp:positionH relativeFrom="column">
                  <wp:posOffset>1814195</wp:posOffset>
                </wp:positionH>
                <wp:positionV relativeFrom="paragraph">
                  <wp:posOffset>382270</wp:posOffset>
                </wp:positionV>
                <wp:extent cx="1638935" cy="857250"/>
                <wp:effectExtent l="4445" t="4445" r="13970" b="14605"/>
                <wp:wrapNone/>
                <wp:docPr id="5" name="文本框 5"/>
                <wp:cNvGraphicFramePr/>
                <a:graphic xmlns:a="http://schemas.openxmlformats.org/drawingml/2006/main">
                  <a:graphicData uri="http://schemas.microsoft.com/office/word/2010/wordprocessingShape">
                    <wps:wsp>
                      <wps:cNvSpPr txBox="1"/>
                      <wps:spPr>
                        <a:xfrm>
                          <a:off x="0" y="0"/>
                          <a:ext cx="1638935" cy="8572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AF81AC1">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受 理</w:t>
                            </w:r>
                          </w:p>
                          <w:p w14:paraId="46D8023E">
                            <w:pPr>
                              <w:spacing w:line="0" w:lineRule="atLeast"/>
                              <w:jc w:val="center"/>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责任人：</w:t>
                            </w:r>
                            <w:r>
                              <w:rPr>
                                <w:rFonts w:hint="eastAsia" w:ascii="仿宋_GB2312" w:hAnsi="仿宋_GB2312" w:eastAsia="仿宋_GB2312" w:cs="仿宋_GB2312"/>
                                <w:sz w:val="30"/>
                                <w:szCs w:val="30"/>
                                <w:lang w:val="en-US" w:eastAsia="zh-CN"/>
                              </w:rPr>
                              <w:t>王秀枝</w:t>
                            </w:r>
                          </w:p>
                          <w:p w14:paraId="39B7630A">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时限：1个工作日</w:t>
                            </w:r>
                          </w:p>
                          <w:p w14:paraId="1875D1BF">
                            <w:pPr>
                              <w:jc w:val="center"/>
                              <w:rPr>
                                <w:rFonts w:hint="eastAsia" w:ascii="仿宋_GB2312" w:hAnsi="仿宋_GB2312" w:eastAsia="仿宋_GB2312" w:cs="仿宋_GB2312"/>
                                <w:sz w:val="30"/>
                                <w:szCs w:val="30"/>
                              </w:rPr>
                            </w:pPr>
                          </w:p>
                          <w:p w14:paraId="66A3A6B9">
                            <w:pPr>
                              <w:jc w:val="center"/>
                              <w:rPr>
                                <w:rFonts w:hint="eastAsia" w:ascii="仿宋_GB2312" w:hAnsi="仿宋_GB2312" w:eastAsia="仿宋_GB2312" w:cs="仿宋_GB2312"/>
                                <w:sz w:val="30"/>
                                <w:szCs w:val="30"/>
                              </w:rPr>
                            </w:pPr>
                          </w:p>
                          <w:p w14:paraId="2D6CDB7F">
                            <w:pPr>
                              <w:jc w:val="center"/>
                              <w:rPr>
                                <w:rFonts w:hint="eastAsia" w:ascii="仿宋_GB2312" w:hAnsi="仿宋_GB2312" w:eastAsia="仿宋_GB2312" w:cs="仿宋_GB2312"/>
                                <w:sz w:val="30"/>
                                <w:szCs w:val="30"/>
                              </w:rPr>
                            </w:pPr>
                          </w:p>
                        </w:txbxContent>
                      </wps:txbx>
                      <wps:bodyPr upright="1"/>
                    </wps:wsp>
                  </a:graphicData>
                </a:graphic>
              </wp:anchor>
            </w:drawing>
          </mc:Choice>
          <mc:Fallback>
            <w:pict>
              <v:shape id="_x0000_s1026" o:spid="_x0000_s1026" o:spt="202" type="#_x0000_t202" style="position:absolute;left:0pt;margin-left:142.85pt;margin-top:30.1pt;height:67.5pt;width:129.05pt;z-index:251660288;mso-width-relative:page;mso-height-relative:page;" fillcolor="#FFFFFF" filled="t" stroked="t" coordsize="21600,21600" o:gfxdata="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G71dv7ZAAAACgEAAA8AAAAAAAAAAQAg&#10;AAAAIgAAAGRycy9kb3ducmV2LnhtbFBLAQIUABQAAAAIAIdO4kDbRVGPDQIAADYEAAAOAAAAAAAA&#10;AAEAIAAAACgBAABkcnMvZTJvRG9jLnhtbFBLBQYAAAAABgAGAFkBAACnBQAAAAA=&#10;">
                <v:fill on="t" focussize="0,0"/>
                <v:stroke color="#000000" joinstyle="miter"/>
                <v:imagedata o:title=""/>
                <o:lock v:ext="edit" aspectratio="f"/>
                <v:textbox>
                  <w:txbxContent>
                    <w:p w14:paraId="1AF81AC1">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受 理</w:t>
                      </w:r>
                    </w:p>
                    <w:p w14:paraId="46D8023E">
                      <w:pPr>
                        <w:spacing w:line="0" w:lineRule="atLeast"/>
                        <w:jc w:val="center"/>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责任人：</w:t>
                      </w:r>
                      <w:r>
                        <w:rPr>
                          <w:rFonts w:hint="eastAsia" w:ascii="仿宋_GB2312" w:hAnsi="仿宋_GB2312" w:eastAsia="仿宋_GB2312" w:cs="仿宋_GB2312"/>
                          <w:sz w:val="30"/>
                          <w:szCs w:val="30"/>
                          <w:lang w:val="en-US" w:eastAsia="zh-CN"/>
                        </w:rPr>
                        <w:t>王秀枝</w:t>
                      </w:r>
                    </w:p>
                    <w:p w14:paraId="39B7630A">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时限：1个工作日</w:t>
                      </w:r>
                    </w:p>
                    <w:p w14:paraId="1875D1BF">
                      <w:pPr>
                        <w:jc w:val="center"/>
                        <w:rPr>
                          <w:rFonts w:hint="eastAsia" w:ascii="仿宋_GB2312" w:hAnsi="仿宋_GB2312" w:eastAsia="仿宋_GB2312" w:cs="仿宋_GB2312"/>
                          <w:sz w:val="30"/>
                          <w:szCs w:val="30"/>
                        </w:rPr>
                      </w:pPr>
                    </w:p>
                    <w:p w14:paraId="66A3A6B9">
                      <w:pPr>
                        <w:jc w:val="center"/>
                        <w:rPr>
                          <w:rFonts w:hint="eastAsia" w:ascii="仿宋_GB2312" w:hAnsi="仿宋_GB2312" w:eastAsia="仿宋_GB2312" w:cs="仿宋_GB2312"/>
                          <w:sz w:val="30"/>
                          <w:szCs w:val="30"/>
                        </w:rPr>
                      </w:pPr>
                    </w:p>
                    <w:p w14:paraId="2D6CDB7F">
                      <w:pPr>
                        <w:jc w:val="center"/>
                        <w:rPr>
                          <w:rFonts w:hint="eastAsia" w:ascii="仿宋_GB2312" w:hAnsi="仿宋_GB2312" w:eastAsia="仿宋_GB2312" w:cs="仿宋_GB2312"/>
                          <w:sz w:val="30"/>
                          <w:szCs w:val="30"/>
                        </w:rPr>
                      </w:pPr>
                    </w:p>
                  </w:txbxContent>
                </v:textbox>
              </v:shape>
            </w:pict>
          </mc:Fallback>
        </mc:AlternateContent>
      </w:r>
    </w:p>
    <w:sectPr>
      <w:footerReference r:id="rId3" w:type="default"/>
      <w:pgSz w:w="11906" w:h="16838"/>
      <w:pgMar w:top="1440" w:right="1800" w:bottom="1440" w:left="1800" w:header="851" w:footer="992" w:gutter="0"/>
      <w:pgNumType w:fmt="decimal" w:start="4"/>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6ACDA">
    <w:pPr>
      <w:pStyle w:val="2"/>
      <w:tabs>
        <w:tab w:val="clear" w:pos="4153"/>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AE38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5AE38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iNmJmYWZjZmEwYWM1YTAzYjdhYjAwZTJhZTQ0NTEifQ=="/>
  </w:docVars>
  <w:rsids>
    <w:rsidRoot w:val="10876ECE"/>
    <w:rsid w:val="02855BB3"/>
    <w:rsid w:val="0481101F"/>
    <w:rsid w:val="064029FC"/>
    <w:rsid w:val="09860C2E"/>
    <w:rsid w:val="0A9A66A1"/>
    <w:rsid w:val="0CF536FB"/>
    <w:rsid w:val="10876ECE"/>
    <w:rsid w:val="130D3C66"/>
    <w:rsid w:val="1388045A"/>
    <w:rsid w:val="170F767A"/>
    <w:rsid w:val="253137C2"/>
    <w:rsid w:val="292D2B9C"/>
    <w:rsid w:val="2AE6768D"/>
    <w:rsid w:val="2E3A7BAD"/>
    <w:rsid w:val="339E473B"/>
    <w:rsid w:val="37166CDE"/>
    <w:rsid w:val="3F47599F"/>
    <w:rsid w:val="3FB452E6"/>
    <w:rsid w:val="404E1296"/>
    <w:rsid w:val="41870D72"/>
    <w:rsid w:val="419D78F0"/>
    <w:rsid w:val="43AB4245"/>
    <w:rsid w:val="46AD4AA6"/>
    <w:rsid w:val="4C3E0F44"/>
    <w:rsid w:val="4F0C67C1"/>
    <w:rsid w:val="52F61A46"/>
    <w:rsid w:val="53FC12DE"/>
    <w:rsid w:val="55F03FA8"/>
    <w:rsid w:val="5BAA7871"/>
    <w:rsid w:val="5BAB5948"/>
    <w:rsid w:val="632454D0"/>
    <w:rsid w:val="64680B0E"/>
    <w:rsid w:val="64C67D2E"/>
    <w:rsid w:val="78005A54"/>
    <w:rsid w:val="78094A7F"/>
    <w:rsid w:val="7BF5023D"/>
    <w:rsid w:val="7D1050C1"/>
    <w:rsid w:val="7F9073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57d473a3-c113-4335-8f1e-30c0722bb3bb</errorID>
      <errorWord>(</errorWord>
      <group>L1_Format</group>
      <groupName>格式问题</groupName>
      <ability>L2_HalfPunc</ability>
      <abilityName>全半角检查</abilityName>
      <candidateList>
        <item>（</item>
      </candidateList>
      <explain>文本全半角错误。</explain>
      <paraID>357F816D</paraID>
      <start>14</start>
      <end>15</end>
      <status>unmodified</status>
      <modifiedWord/>
      <trackRevisions>false</trackRevisions>
    </reviewItem>
    <reviewItem>
      <errorID>635136e2-db3c-4107-bcbe-9a57a364357b</errorID>
      <errorWord>)</errorWord>
      <group>L1_Format</group>
      <groupName>格式问题</groupName>
      <ability>L2_HalfPunc</ability>
      <abilityName>全半角检查</abilityName>
      <candidateList>
        <item>）</item>
      </candidateList>
      <explain>文本全半角错误。</explain>
      <paraID>357F816D</paraID>
      <start>22</start>
      <end>23</end>
      <status>unmodified</status>
      <modifiedWord/>
      <trackRevisions>false</trackRevisions>
    </reviewItem>
    <reviewItem>
      <errorID>f3cc8763-9b93-4939-b728-da93059cecda</errorID>
      <errorWord>第52条</errorWord>
      <group>L1_Knowledge</group>
      <groupName>知识性问题</groupName>
      <ability>L2_Knowledge</ability>
      <abilityName>其他知识</abilityName>
      <candidateList>
        <item>第五十二条</item>
      </candidateList>
      <explain/>
      <paraID>38BCEF10</paraID>
      <start>14</start>
      <end>18</end>
      <status>unmodified</status>
      <modifiedWord/>
      <trackRevisions>false</trackRevisions>
    </reviewItem>
    <reviewItem>
      <errorID>d7ccff39-9f62-4714-b3d3-7e387195122b</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20DB4EF4</paraID>
      <start>0</start>
      <end>3</end>
      <status>unmodified</status>
      <modifiedWord/>
      <trackRevisions>false</trackRevisions>
    </reviewItem>
    <reviewItem>
      <errorID>c1f4a21c-7a2e-4450-ae4d-ad693965da84</errorID>
      <errorWord>法律、法规</errorWord>
      <group>L1_Word</group>
      <groupName>字词问题</groupName>
      <ability>L2_Typo</ability>
      <abilityName>字词错误</abilityName>
      <candidateList>
        <item>法律法规</item>
      </candidateList>
      <explain/>
      <paraID>20DB4EF4</paraID>
      <start>27</start>
      <end>32</end>
      <status>unmodified</status>
      <modifiedWord/>
      <trackRevisions>false</trackRevisions>
    </reviewItem>
    <reviewItem>
      <errorID>d2a2742b-1469-4ade-8808-753e508cb8aa</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CA42CFA</paraID>
      <start>0</start>
      <end>3</end>
      <status>unmodified</status>
      <modifiedWord/>
      <trackRevisions>false</trackRevisions>
    </reviewItem>
    <reviewItem>
      <errorID>47f18c4d-7961-43e4-953d-3643964026ac</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70A80827</paraID>
      <start>0</start>
      <end>3</end>
      <status>unmodified</status>
      <modifiedWord/>
      <trackRevisions>false</trackRevisions>
    </reviewItem>
    <reviewItem>
      <errorID>7e357528-4857-45b5-bce2-bf8b519ebf29</errorID>
      <errorWord>(</errorWord>
      <group>L1_Format</group>
      <groupName>格式问题</groupName>
      <ability>L2_HalfPunc</ability>
      <abilityName>全半角检查</abilityName>
      <candidateList>
        <item>（</item>
      </candidateList>
      <explain>文本全半角错误。</explain>
      <paraID>70A80827</paraID>
      <start>76</start>
      <end>77</end>
      <status>unmodified</status>
      <modifiedWord/>
      <trackRevisions>false</trackRevisions>
    </reviewItem>
    <reviewItem>
      <errorID>00729457-159a-492f-a398-09afc3c6417b</errorID>
      <errorWord>(2021)14号</errorWord>
      <group>L1_Knowledge</group>
      <groupName>知识性问题</groupName>
      <ability>L2_Knowledge</ability>
      <abilityName>其他知识</abilityName>
      <candidateList>
        <item>〔2021〕14号</item>
      </candidateList>
      <explain>发文字号格式错误。</explain>
      <paraID>70A80827</paraID>
      <start>82</start>
      <end>91</end>
      <status>unmodified</status>
      <modifiedWord/>
      <trackRevisions>false</trackRevisions>
    </reviewItem>
    <reviewItem>
      <errorID>7d21e56b-40d3-4d11-aea2-89bb8352693e</errorID>
      <errorWord>)</errorWord>
      <group>L1_Format</group>
      <groupName>格式问题</groupName>
      <ability>L2_HalfPunc</ability>
      <abilityName>全半角检查</abilityName>
      <candidateList>
        <item>）</item>
      </candidateList>
      <explain>文本全半角错误。</explain>
      <paraID>70A80827</paraID>
      <start>91</start>
      <end>92</end>
      <status>unmodified</status>
      <modifiedWord/>
      <trackRevisions>false</trackRevisions>
    </reviewItem>
    <reviewItem>
      <errorID>7177fc5a-b7cc-4a3e-bb62-0a1444fb4a2d</errorID>
      <errorWord>(四)</errorWord>
      <group>L1_Format</group>
      <groupName>格式问题</groupName>
      <ability>L2_Ordinal</ability>
      <abilityName>序号格式</abilityName>
      <candidateList>
        <item>（四）</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8C1F0CD</paraID>
      <start>0</start>
      <end>3</end>
      <status>unmodified</status>
      <modifiedWord/>
      <trackRevisions>false</trackRevisions>
    </reviewItem>
    <reviewItem>
      <errorID>49553f2c-6852-40a1-868c-e870c4681643</errorID>
      <errorWord>(五)</errorWord>
      <group>L1_Format</group>
      <groupName>格式问题</groupName>
      <ability>L2_Ordinal</ability>
      <abilityName>序号格式</abilityName>
      <candidateList>
        <item>（五）</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6CE0BE2C</paraID>
      <start>0</start>
      <end>3</end>
      <status>unmodified</status>
      <modifiedWord/>
      <trackRevisions>false</trackRevisions>
    </reviewItem>
    <reviewItem>
      <errorID>1ca2d7cb-44ad-4ba9-ace9-e3bb6ab3665d</errorID>
      <errorWord>(</errorWord>
      <group>L1_Format</group>
      <groupName>格式问题</groupName>
      <ability>L2_HalfPunc</ability>
      <abilityName>全半角检查</abilityName>
      <candidateList>
        <item>（</item>
      </candidateList>
      <explain>文本全半角错误。</explain>
      <paraID>6CE0BE2C</paraID>
      <start>42</start>
      <end>43</end>
      <status>unmodified</status>
      <modifiedWord/>
      <trackRevisions>false</trackRevisions>
    </reviewItem>
    <reviewItem>
      <errorID>fbdf4efd-a7e4-42de-bd3d-4beb7dd5a788</errorID>
      <errorWord>)</errorWord>
      <group>L1_Format</group>
      <groupName>格式问题</groupName>
      <ability>L2_HalfPunc</ability>
      <abilityName>全半角检查</abilityName>
      <candidateList>
        <item>）</item>
      </candidateList>
      <explain>文本全半角错误。</explain>
      <paraID>6CE0BE2C</paraID>
      <start>59</start>
      <end>60</end>
      <status>unmodified</status>
      <modifiedWord/>
      <trackRevisions>false</trackRevisions>
    </reviewItem>
    <reviewItem>
      <errorID>6f016018-1335-4ce4-97c1-3aa69811ef27</errorID>
      <errorWord>(</errorWord>
      <group>L1_Format</group>
      <groupName>格式问题</groupName>
      <ability>L2_HalfPunc</ability>
      <abilityName>全半角检查</abilityName>
      <candidateList>
        <item>（</item>
      </candidateList>
      <explain>文本全半角错误。</explain>
      <paraID>6CE0BE2C</paraID>
      <start>99</start>
      <end>100</end>
      <status>unmodified</status>
      <modifiedWord/>
      <trackRevisions>false</trackRevisions>
    </reviewItem>
    <reviewItem>
      <errorID>ac84f153-17f4-4c5f-a921-87ca9d285180</errorID>
      <errorWord>〔2025)20号</errorWord>
      <group>L1_Knowledge</group>
      <groupName>知识性问题</groupName>
      <ability>L2_Knowledge</ability>
      <abilityName>其他知识</abilityName>
      <candidateList>
        <item>〔2025〕20号</item>
      </candidateList>
      <explain>发文字号格式错误。</explain>
      <paraID>6CE0BE2C</paraID>
      <start>105</start>
      <end>114</end>
      <status>unmodified</status>
      <modifiedWord/>
      <trackRevisions>false</trackRevisions>
    </reviewItem>
    <reviewItem>
      <errorID>9525b7c4-ab88-4a81-9083-53c80e851a89</errorID>
      <errorWord>(六)</errorWord>
      <group>L1_Format</group>
      <groupName>格式问题</groupName>
      <ability>L2_Ordinal</ability>
      <abilityName>序号格式</abilityName>
      <candidateList>
        <item>（六）</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12CF6971</paraID>
      <start>0</start>
      <end>3</end>
      <status>unmodified</status>
      <modifiedWord/>
      <trackRevisions>false</trackRevisions>
    </reviewItem>
    <reviewItem>
      <errorID>cce69bd3-754e-4451-bc95-e5e134c1b155</errorID>
      <errorWord>(</errorWord>
      <group>L1_Format</group>
      <groupName>格式问题</groupName>
      <ability>L2_HalfPunc</ability>
      <abilityName>全半角检查</abilityName>
      <candidateList>
        <item>（</item>
      </candidateList>
      <explain>文本全半角错误。</explain>
      <paraID>12CF6971</paraID>
      <start>25</start>
      <end>26</end>
      <status>unmodified</status>
      <modifiedWord/>
      <trackRevisions>false</trackRevisions>
    </reviewItem>
    <reviewItem>
      <errorID>f02170e7-67cf-4a86-9bd3-d4bcdc86e027</errorID>
      <errorWord>);</errorWord>
      <group>L1_Format</group>
      <groupName>格式问题</groupName>
      <ability>L2_HalfPunc</ability>
      <abilityName>全半角检查</abilityName>
      <candidateList>
        <item>）；</item>
      </candidateList>
      <explain>文本全半角错误。</explain>
      <paraID>12CF6971</paraID>
      <start>61</start>
      <end>63</end>
      <status>unmodified</status>
      <modifiedWord/>
      <trackRevisions>false</trackRevisions>
    </reviewItem>
    <reviewItem>
      <errorID>0ba7c1f7-895a-41cd-a18a-67871db79cf9</errorID>
      <errorWord>(七)</errorWord>
      <group>L1_Format</group>
      <groupName>格式问题</groupName>
      <ability>L2_Ordinal</ability>
      <abilityName>序号格式</abilityName>
      <candidateList>
        <item>（七）</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14C6E521</paraID>
      <start>0</start>
      <end>3</end>
      <status>unmodified</status>
      <modifiedWord/>
      <trackRevisions>false</trackRevisions>
    </reviewItem>
    <reviewItem>
      <errorID>74aafb2f-0d9a-47f1-9369-fbc6493b0988</errorID>
      <errorWord>(八)</errorWord>
      <group>L1_Format</group>
      <groupName>格式问题</groupName>
      <ability>L2_Ordinal</ability>
      <abilityName>序号格式</abilityName>
      <candidateList>
        <item>（八）</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2CC00EC9</paraID>
      <start>0</start>
      <end>3</end>
      <status>unmodified</status>
      <modifiedWord/>
      <trackRevisions>false</trackRevisions>
    </reviewItem>
    <reviewItem>
      <errorID>75ed7f9f-b51a-495e-9776-a79cc9727005</errorID>
      <errorWord>(</errorWord>
      <group>L1_Format</group>
      <groupName>格式问题</groupName>
      <ability>L2_HalfPunc</ability>
      <abilityName>全半角检查</abilityName>
      <candidateList>
        <item>（</item>
      </candidateList>
      <explain>文本全半角错误。</explain>
      <paraID>69B7ED96</paraID>
      <start>8</start>
      <end>9</end>
      <status>unmodified</status>
      <modifiedWord/>
      <trackRevisions>false</trackRevisions>
    </reviewItem>
    <reviewItem>
      <errorID>6a918c05-0cea-437b-accc-af8a2b3c1411</errorID>
      <errorWord>)</errorWord>
      <group>L1_Format</group>
      <groupName>格式问题</groupName>
      <ability>L2_HalfPunc</ability>
      <abilityName>全半角检查</abilityName>
      <candidateList>
        <item>）</item>
      </candidateList>
      <explain>文本全半角错误。</explain>
      <paraID>69B7ED96</paraID>
      <start>51</start>
      <end>52</end>
      <status>unmodified</status>
      <modifiedWord/>
      <trackRevisions>false</trackRevisions>
    </reviewItem>
    <reviewItem>
      <errorID>dc74a499-293a-485f-ba1e-684b4611d5fa</errorID>
      <errorWord>(</errorWord>
      <group>L1_Format</group>
      <groupName>格式问题</groupName>
      <ability>L2_HalfPunc</ability>
      <abilityName>全半角检查</abilityName>
      <candidateList>
        <item>（</item>
      </candidateList>
      <explain>文本全半角错误。</explain>
      <paraID>79F9B3C5</paraID>
      <start>38</start>
      <end>39</end>
      <status>unmodified</status>
      <modifiedWord/>
      <trackRevisions>false</trackRevisions>
    </reviewItem>
    <reviewItem>
      <errorID>fb11b476-2632-48ae-b23d-9fb07964906a</errorID>
      <errorWord>)</errorWord>
      <group>L1_Format</group>
      <groupName>格式问题</groupName>
      <ability>L2_HalfPunc</ability>
      <abilityName>全半角检查</abilityName>
      <candidateList>
        <item>）</item>
      </candidateList>
      <explain>文本全半角错误。</explain>
      <paraID>79F9B3C5</paraID>
      <start>50</start>
      <end>51</end>
      <status>unmodified</status>
      <modifiedWord/>
      <trackRevisions>false</trackRevisions>
    </reviewItem>
    <reviewItem>
      <errorID>520ae093-89d7-42c7-b482-7c4864a57d3d</errorID>
      <errorWord>,</errorWord>
      <group>L1_Format</group>
      <groupName>格式问题</groupName>
      <ability>L2_HalfPunc</ability>
      <abilityName>全半角检查</abilityName>
      <candidateList>
        <item>，</item>
      </candidateList>
      <explain>文本全半角错误。</explain>
      <paraID>63FE20DC</paraID>
      <start>4</start>
      <end>5</end>
      <status>unmodified</status>
      <modifiedWord/>
      <trackRevisions>false</trackRevisions>
    </reviewItem>
    <reviewItem>
      <errorID>5235ecb2-1b04-4e77-a07e-e4b4b998b1d5</errorID>
      <errorWord>不可抗的</errorWord>
      <group>L1_Word</group>
      <groupName>字词问题</groupName>
      <ability>L2_Typo</ability>
      <abilityName>字词错误</abilityName>
      <candidateList>
        <item>不可抗力</item>
      </candidateList>
      <explain/>
      <paraID>390D5D8E</paraID>
      <start>15</start>
      <end>19</end>
      <status>unmodified</status>
      <modifiedWord/>
      <trackRevisions>false</trackRevisions>
    </reviewItem>
    <reviewItem>
      <errorID>f686734c-e635-4717-afab-5b6a10f20837</errorID>
      <errorWord>下午13:00</errorWord>
      <group>L1_Knowledge</group>
      <groupName>知识性问题</groupName>
      <ability>L2_Time</ability>
      <abilityName>日期时间</abilityName>
      <candidateList>
        <item>13:00</item>
      </candidateList>
      <explain>24小时制的时间，不需要强调“下午”。</explain>
      <paraID>630246F7</paraID>
      <start>8</start>
      <end>15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db3801-869d-4472-a3fa-4626e4d84ee1}">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1580</Words>
  <Characters>1656</Characters>
  <Lines>0</Lines>
  <Paragraphs>0</Paragraphs>
  <TotalTime>26</TotalTime>
  <ScaleCrop>false</ScaleCrop>
  <LinksUpToDate>false</LinksUpToDate>
  <CharactersWithSpaces>1714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2025-01-03T03:49:00Z</dcterms:created>
  <dc:creator>lenovo</dc:creator>
  <cp:lastModifiedBy>小时候我长得可╭(╯3╰)╮亲了</cp:lastModifiedBy>
  <cp:lastPrinted>2026-04-22T02:08:00Z</cp:lastPrinted>
  <dcterms:modified xsi:type="dcterms:W3CDTF">2026-04-24T08:17:15Z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E560D633C0B44D4E9E5F183A90F5A111_13</vt:lpwstr>
  </property>
  <property fmtid="{D5CDD505-2E9C-101B-9397-08002B2CF9AE}" pid="4" name="KSOTemplateDocerSaveRecord">
    <vt:lpwstr>eyJoZGlkIjoiZDY1ZGIwMDg1MTU2OWM0OGM0NjM4ZGViMGQzNTFkODQiLCJ1c2VySWQiOiIzODUxNTMyODgifQ==</vt:lpwstr>
  </property>
</Properties>
</file>