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79C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宋体" w:hAnsi="宋体" w:eastAsia="宋体" w:cs="宋体"/>
          <w:b/>
          <w:bCs/>
          <w:color w:val="FF0000"/>
          <w:spacing w:val="85"/>
          <w:w w:val="80"/>
          <w:sz w:val="84"/>
          <w:szCs w:val="84"/>
          <w:lang w:val="en-US" w:eastAsia="zh-CN"/>
        </w:rPr>
        <mc:AlternateContent>
          <mc:Choice Requires="wps">
            <w:drawing>
              <wp:anchor distT="0" distB="0" distL="114300" distR="114300" simplePos="0" relativeHeight="251663360" behindDoc="0" locked="0" layoutInCell="1" allowOverlap="1">
                <wp:simplePos x="0" y="0"/>
                <wp:positionH relativeFrom="column">
                  <wp:posOffset>-107315</wp:posOffset>
                </wp:positionH>
                <wp:positionV relativeFrom="paragraph">
                  <wp:posOffset>-85725</wp:posOffset>
                </wp:positionV>
                <wp:extent cx="4577080" cy="1980565"/>
                <wp:effectExtent l="5080" t="5080" r="5080" b="10795"/>
                <wp:wrapSquare wrapText="bothSides"/>
                <wp:docPr id="7" name="文本框 7"/>
                <wp:cNvGraphicFramePr/>
                <a:graphic xmlns:a="http://schemas.openxmlformats.org/drawingml/2006/main">
                  <a:graphicData uri="http://schemas.microsoft.com/office/word/2010/wordprocessingShape">
                    <wps:wsp>
                      <wps:cNvSpPr txBox="1"/>
                      <wps:spPr>
                        <a:xfrm>
                          <a:off x="0" y="0"/>
                          <a:ext cx="4577080" cy="198056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8591D93">
                            <w:pPr>
                              <w:keepNext w:val="0"/>
                              <w:keepLines w:val="0"/>
                              <w:pageBreakBefore w:val="0"/>
                              <w:widowControl w:val="0"/>
                              <w:kinsoku w:val="0"/>
                              <w:wordWrap/>
                              <w:overflowPunct/>
                              <w:topLinePunct w:val="0"/>
                              <w:autoSpaceDE w:val="0"/>
                              <w:autoSpaceDN w:val="0"/>
                              <w:bidi w:val="0"/>
                              <w:adjustRightInd w:val="0"/>
                              <w:snapToGrid w:val="0"/>
                              <w:spacing w:line="1400" w:lineRule="exact"/>
                              <w:jc w:val="distribute"/>
                              <w:textAlignment w:val="baseline"/>
                              <w:rPr>
                                <w:rFonts w:hint="eastAsia" w:eastAsia="宋体"/>
                                <w:b/>
                                <w:bCs/>
                                <w:color w:val="FF0000"/>
                                <w:spacing w:val="-40"/>
                                <w:w w:val="66"/>
                                <w:sz w:val="112"/>
                                <w:szCs w:val="112"/>
                                <w:lang w:val="en-US" w:eastAsia="zh-CN"/>
                              </w:rPr>
                            </w:pPr>
                            <w:r>
                              <w:rPr>
                                <w:rFonts w:hint="eastAsia" w:eastAsia="宋体"/>
                                <w:b/>
                                <w:bCs/>
                                <w:color w:val="FF0000"/>
                                <w:spacing w:val="-40"/>
                                <w:w w:val="66"/>
                                <w:sz w:val="112"/>
                                <w:szCs w:val="112"/>
                                <w:lang w:val="en-US" w:eastAsia="zh-CN"/>
                              </w:rPr>
                              <w:t>盂县卫生健康和体育局</w:t>
                            </w:r>
                          </w:p>
                          <w:p w14:paraId="5E9F70D2">
                            <w:pPr>
                              <w:keepNext w:val="0"/>
                              <w:keepLines w:val="0"/>
                              <w:pageBreakBefore w:val="0"/>
                              <w:widowControl w:val="0"/>
                              <w:kinsoku w:val="0"/>
                              <w:wordWrap/>
                              <w:overflowPunct/>
                              <w:topLinePunct w:val="0"/>
                              <w:autoSpaceDE w:val="0"/>
                              <w:autoSpaceDN w:val="0"/>
                              <w:bidi w:val="0"/>
                              <w:adjustRightInd w:val="0"/>
                              <w:snapToGrid w:val="0"/>
                              <w:spacing w:line="1400" w:lineRule="exact"/>
                              <w:jc w:val="distribute"/>
                              <w:textAlignment w:val="baseline"/>
                              <w:rPr>
                                <w:rFonts w:hint="eastAsia" w:eastAsia="宋体"/>
                                <w:b/>
                                <w:bCs/>
                                <w:color w:val="FF0000"/>
                                <w:spacing w:val="-40"/>
                                <w:w w:val="66"/>
                                <w:sz w:val="112"/>
                                <w:szCs w:val="112"/>
                                <w:lang w:val="en-US" w:eastAsia="zh-CN"/>
                              </w:rPr>
                            </w:pPr>
                            <w:r>
                              <w:rPr>
                                <w:rFonts w:hint="eastAsia" w:eastAsia="宋体"/>
                                <w:b/>
                                <w:bCs/>
                                <w:color w:val="FF0000"/>
                                <w:spacing w:val="-40"/>
                                <w:w w:val="66"/>
                                <w:sz w:val="112"/>
                                <w:szCs w:val="112"/>
                                <w:lang w:val="en-US" w:eastAsia="zh-CN"/>
                              </w:rPr>
                              <w:t>盂县市场监督管理局</w:t>
                            </w:r>
                          </w:p>
                          <w:p w14:paraId="7CFCE7F8">
                            <w:pPr>
                              <w:jc w:val="distribute"/>
                              <w:rPr>
                                <w:rFonts w:hint="default" w:eastAsia="宋体"/>
                                <w:b/>
                                <w:bCs/>
                                <w:spacing w:val="-20"/>
                                <w:w w:val="66"/>
                                <w:sz w:val="112"/>
                                <w:szCs w:val="112"/>
                                <w:lang w:val="en-US" w:eastAsia="zh-CN"/>
                              </w:rPr>
                            </w:pPr>
                          </w:p>
                        </w:txbxContent>
                      </wps:txbx>
                      <wps:bodyPr upright="1"/>
                    </wps:wsp>
                  </a:graphicData>
                </a:graphic>
              </wp:anchor>
            </w:drawing>
          </mc:Choice>
          <mc:Fallback>
            <w:pict>
              <v:shape id="_x0000_s1026" o:spid="_x0000_s1026" o:spt="202" type="#_x0000_t202" style="position:absolute;left:0pt;margin-left:-8.45pt;margin-top:-6.75pt;height:155.95pt;width:360.4pt;mso-wrap-distance-bottom:0pt;mso-wrap-distance-left:9pt;mso-wrap-distance-right:9pt;mso-wrap-distance-top:0pt;z-index:251663360;mso-width-relative:page;mso-height-relative:page;" fillcolor="#FFFFFF" filled="t" stroked="t" coordsize="21600,21600" o:gfxdata="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68E3ZAAAACwEAAA8AAAAAAAAAAQAgAAAAIgAA&#10;AGRycy9kb3ducmV2LnhtbFBLAQIUABQAAAAIAIdO4kADdqtpBwIAADcEAAAOAAAAAAAAAAEAIAAA&#10;ACgBAABkcnMvZTJvRG9jLnhtbFBLBQYAAAAABgAGAFkBAAChBQAAAAA=&#10;">
                <v:fill on="t" focussize="0,0"/>
                <v:stroke color="#FFFFFF" joinstyle="miter"/>
                <v:imagedata o:title=""/>
                <o:lock v:ext="edit" aspectratio="f"/>
                <v:textbox>
                  <w:txbxContent>
                    <w:p w14:paraId="28591D93">
                      <w:pPr>
                        <w:keepNext w:val="0"/>
                        <w:keepLines w:val="0"/>
                        <w:pageBreakBefore w:val="0"/>
                        <w:widowControl w:val="0"/>
                        <w:kinsoku w:val="0"/>
                        <w:wordWrap/>
                        <w:overflowPunct/>
                        <w:topLinePunct w:val="0"/>
                        <w:autoSpaceDE w:val="0"/>
                        <w:autoSpaceDN w:val="0"/>
                        <w:bidi w:val="0"/>
                        <w:adjustRightInd w:val="0"/>
                        <w:snapToGrid w:val="0"/>
                        <w:spacing w:line="1400" w:lineRule="exact"/>
                        <w:jc w:val="distribute"/>
                        <w:textAlignment w:val="baseline"/>
                        <w:rPr>
                          <w:rFonts w:hint="eastAsia" w:eastAsia="宋体"/>
                          <w:b/>
                          <w:bCs/>
                          <w:color w:val="FF0000"/>
                          <w:spacing w:val="-40"/>
                          <w:w w:val="66"/>
                          <w:sz w:val="112"/>
                          <w:szCs w:val="112"/>
                          <w:lang w:val="en-US" w:eastAsia="zh-CN"/>
                        </w:rPr>
                      </w:pPr>
                      <w:r>
                        <w:rPr>
                          <w:rFonts w:hint="eastAsia" w:eastAsia="宋体"/>
                          <w:b/>
                          <w:bCs/>
                          <w:color w:val="FF0000"/>
                          <w:spacing w:val="-40"/>
                          <w:w w:val="66"/>
                          <w:sz w:val="112"/>
                          <w:szCs w:val="112"/>
                          <w:lang w:val="en-US" w:eastAsia="zh-CN"/>
                        </w:rPr>
                        <w:t>盂县卫生健康和体育局</w:t>
                      </w:r>
                    </w:p>
                    <w:p w14:paraId="5E9F70D2">
                      <w:pPr>
                        <w:keepNext w:val="0"/>
                        <w:keepLines w:val="0"/>
                        <w:pageBreakBefore w:val="0"/>
                        <w:widowControl w:val="0"/>
                        <w:kinsoku w:val="0"/>
                        <w:wordWrap/>
                        <w:overflowPunct/>
                        <w:topLinePunct w:val="0"/>
                        <w:autoSpaceDE w:val="0"/>
                        <w:autoSpaceDN w:val="0"/>
                        <w:bidi w:val="0"/>
                        <w:adjustRightInd w:val="0"/>
                        <w:snapToGrid w:val="0"/>
                        <w:spacing w:line="1400" w:lineRule="exact"/>
                        <w:jc w:val="distribute"/>
                        <w:textAlignment w:val="baseline"/>
                        <w:rPr>
                          <w:rFonts w:hint="eastAsia" w:eastAsia="宋体"/>
                          <w:b/>
                          <w:bCs/>
                          <w:color w:val="FF0000"/>
                          <w:spacing w:val="-40"/>
                          <w:w w:val="66"/>
                          <w:sz w:val="112"/>
                          <w:szCs w:val="112"/>
                          <w:lang w:val="en-US" w:eastAsia="zh-CN"/>
                        </w:rPr>
                      </w:pPr>
                      <w:r>
                        <w:rPr>
                          <w:rFonts w:hint="eastAsia" w:eastAsia="宋体"/>
                          <w:b/>
                          <w:bCs/>
                          <w:color w:val="FF0000"/>
                          <w:spacing w:val="-40"/>
                          <w:w w:val="66"/>
                          <w:sz w:val="112"/>
                          <w:szCs w:val="112"/>
                          <w:lang w:val="en-US" w:eastAsia="zh-CN"/>
                        </w:rPr>
                        <w:t>盂县市场监督管理局</w:t>
                      </w:r>
                    </w:p>
                    <w:p w14:paraId="7CFCE7F8">
                      <w:pPr>
                        <w:jc w:val="distribute"/>
                        <w:rPr>
                          <w:rFonts w:hint="default" w:eastAsia="宋体"/>
                          <w:b/>
                          <w:bCs/>
                          <w:spacing w:val="-20"/>
                          <w:w w:val="66"/>
                          <w:sz w:val="112"/>
                          <w:szCs w:val="112"/>
                          <w:lang w:val="en-US" w:eastAsia="zh-CN"/>
                        </w:rPr>
                      </w:pPr>
                    </w:p>
                  </w:txbxContent>
                </v:textbox>
                <w10:wrap type="square"/>
              </v:shape>
            </w:pict>
          </mc:Fallback>
        </mc:AlternateContent>
      </w:r>
      <w:r>
        <w:rPr>
          <w:sz w:val="8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271145</wp:posOffset>
                </wp:positionV>
                <wp:extent cx="1440180" cy="1040130"/>
                <wp:effectExtent l="0" t="0" r="7620" b="11430"/>
                <wp:wrapNone/>
                <wp:docPr id="3" name="文本框 6"/>
                <wp:cNvGraphicFramePr/>
                <a:graphic xmlns:a="http://schemas.openxmlformats.org/drawingml/2006/main">
                  <a:graphicData uri="http://schemas.microsoft.com/office/word/2010/wordprocessingShape">
                    <wps:wsp>
                      <wps:cNvSpPr txBox="1"/>
                      <wps:spPr>
                        <a:xfrm>
                          <a:off x="0" y="0"/>
                          <a:ext cx="1440180" cy="1040130"/>
                        </a:xfrm>
                        <a:prstGeom prst="rect">
                          <a:avLst/>
                        </a:prstGeom>
                        <a:gradFill rotWithShape="0">
                          <a:gsLst>
                            <a:gs pos="0">
                              <a:srgbClr val="FFFFFF"/>
                            </a:gs>
                            <a:gs pos="100000">
                              <a:srgbClr val="FFFFFF"/>
                            </a:gs>
                          </a:gsLst>
                          <a:lin ang="0"/>
                          <a:tileRect/>
                        </a:gradFill>
                        <a:ln w="15875">
                          <a:noFill/>
                        </a:ln>
                      </wps:spPr>
                      <wps:txbx>
                        <w:txbxContent>
                          <w:p w14:paraId="76233686">
                            <w:pPr>
                              <w:rPr>
                                <w:rFonts w:hint="default" w:eastAsia="宋体"/>
                                <w:b/>
                                <w:bCs/>
                                <w:color w:val="FF0000"/>
                                <w:w w:val="66"/>
                                <w:sz w:val="112"/>
                                <w:szCs w:val="112"/>
                                <w:lang w:val="en-US" w:eastAsia="zh-CN"/>
                              </w:rPr>
                            </w:pPr>
                            <w:r>
                              <w:rPr>
                                <w:rFonts w:hint="eastAsia"/>
                                <w:b/>
                                <w:bCs/>
                                <w:color w:val="FF0000"/>
                                <w:w w:val="66"/>
                                <w:sz w:val="112"/>
                                <w:szCs w:val="112"/>
                                <w:lang w:val="en-US" w:eastAsia="zh-CN"/>
                              </w:rPr>
                              <w:t>文件</w:t>
                            </w:r>
                          </w:p>
                        </w:txbxContent>
                      </wps:txbx>
                      <wps:bodyPr vert="horz" wrap="square" anchor="t" anchorCtr="0" upright="1"/>
                    </wps:wsp>
                  </a:graphicData>
                </a:graphic>
              </wp:anchor>
            </w:drawing>
          </mc:Choice>
          <mc:Fallback>
            <w:pict>
              <v:shape id="文本框 6" o:spid="_x0000_s1026" o:spt="202" type="#_x0000_t202" style="position:absolute;left:0pt;margin-left:-0.5pt;margin-top:21.35pt;height:81.9pt;width:113.4pt;z-index:251662336;mso-width-relative:page;mso-height-relative:page;" fillcolor="#FFFFFF" filled="t" stroked="f" coordsize="21600,21600" o:gfxdata="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mVOTNoAAAAJ&#10;AQAADwAAAAAAAAABACAAAAAiAAAAZHJzL2Rvd25yZXYueG1sUEsBAhQAFAAAAAgAh07iQG3wEXka&#10;AgAAPAQAAA4AAAAAAAAAAQAgAAAAKQEAAGRycy9lMm9Eb2MueG1sUEsFBgAAAAAGAAYAWQEAALUF&#10;AAAAAA==&#10;">
                <v:fill type="gradient" on="t" color2="#FFFFFF" angle="90" focus="100%" focussize="0,0">
                  <o:fill type="gradientUnscaled" v:ext="backwardCompatible"/>
                </v:fill>
                <v:stroke on="f" weight="1.25pt"/>
                <v:imagedata o:title=""/>
                <o:lock v:ext="edit" aspectratio="f"/>
                <v:textbox>
                  <w:txbxContent>
                    <w:p w14:paraId="76233686">
                      <w:pPr>
                        <w:rPr>
                          <w:rFonts w:hint="default" w:eastAsia="宋体"/>
                          <w:b/>
                          <w:bCs/>
                          <w:color w:val="FF0000"/>
                          <w:w w:val="66"/>
                          <w:sz w:val="112"/>
                          <w:szCs w:val="112"/>
                          <w:lang w:val="en-US" w:eastAsia="zh-CN"/>
                        </w:rPr>
                      </w:pPr>
                      <w:r>
                        <w:rPr>
                          <w:rFonts w:hint="eastAsia"/>
                          <w:b/>
                          <w:bCs/>
                          <w:color w:val="FF0000"/>
                          <w:w w:val="66"/>
                          <w:sz w:val="112"/>
                          <w:szCs w:val="112"/>
                          <w:lang w:val="en-US" w:eastAsia="zh-CN"/>
                        </w:rPr>
                        <w:t>文件</w:t>
                      </w:r>
                    </w:p>
                  </w:txbxContent>
                </v:textbox>
              </v:shape>
            </w:pict>
          </mc:Fallback>
        </mc:AlternateContent>
      </w:r>
      <w:r>
        <w:rPr>
          <w:rFonts w:hint="eastAsia" w:ascii="宋体" w:hAnsi="宋体" w:eastAsia="宋体" w:cs="宋体"/>
          <w:b/>
          <w:bCs/>
          <w:color w:val="FF0000"/>
          <w:spacing w:val="85"/>
          <w:w w:val="80"/>
          <w:sz w:val="84"/>
          <w:szCs w:val="84"/>
          <w:lang w:val="en-US" w:eastAsia="zh-CN"/>
        </w:rPr>
        <mc:AlternateContent>
          <mc:Choice Requires="wps">
            <w:drawing>
              <wp:anchor distT="0" distB="0" distL="114935" distR="114935" simplePos="0" relativeHeight="251659264" behindDoc="0" locked="0" layoutInCell="1" allowOverlap="1">
                <wp:simplePos x="0" y="0"/>
                <wp:positionH relativeFrom="column">
                  <wp:posOffset>101600</wp:posOffset>
                </wp:positionH>
                <wp:positionV relativeFrom="paragraph">
                  <wp:posOffset>393700</wp:posOffset>
                </wp:positionV>
                <wp:extent cx="1185545" cy="983615"/>
                <wp:effectExtent l="5080" t="4445" r="13335" b="17780"/>
                <wp:wrapSquare wrapText="bothSides"/>
                <wp:docPr id="8" name="文本框 8"/>
                <wp:cNvGraphicFramePr/>
                <a:graphic xmlns:a="http://schemas.openxmlformats.org/drawingml/2006/main">
                  <a:graphicData uri="http://schemas.microsoft.com/office/word/2010/wordprocessingShape">
                    <wps:wsp>
                      <wps:cNvSpPr txBox="1"/>
                      <wps:spPr>
                        <a:xfrm>
                          <a:off x="0" y="0"/>
                          <a:ext cx="1185545" cy="9836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C5A6DC3">
                            <w:pPr>
                              <w:rPr>
                                <w:color w:val="FF0000"/>
                                <w:sz w:val="120"/>
                                <w:szCs w:val="120"/>
                              </w:rPr>
                            </w:pPr>
                            <w:r>
                              <w:rPr>
                                <w:rFonts w:ascii="宋体" w:hAnsi="宋体" w:eastAsia="宋体" w:cs="宋体"/>
                                <w:b/>
                                <w:bCs/>
                                <w:color w:val="FF0000"/>
                                <w:spacing w:val="-20"/>
                                <w:w w:val="66"/>
                                <w:sz w:val="120"/>
                                <w:szCs w:val="120"/>
                              </w:rPr>
                              <w:t>文件</w:t>
                            </w:r>
                          </w:p>
                        </w:txbxContent>
                      </wps:txbx>
                      <wps:bodyPr upright="1"/>
                    </wps:wsp>
                  </a:graphicData>
                </a:graphic>
              </wp:anchor>
            </w:drawing>
          </mc:Choice>
          <mc:Fallback>
            <w:pict>
              <v:shape id="_x0000_s1026" o:spid="_x0000_s1026" o:spt="202" type="#_x0000_t202" style="position:absolute;left:0pt;margin-left:8pt;margin-top:31pt;height:77.45pt;width:93.35pt;mso-wrap-distance-bottom:0pt;mso-wrap-distance-left:9.05pt;mso-wrap-distance-right:9.05pt;mso-wrap-distance-top:0pt;z-index:251659264;mso-width-relative:page;mso-height-relative:page;" fillcolor="#FFFFFF" filled="t" stroked="t" coordsize="21600,21600" o:gfxdata="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qk4TzWAAAACQEAAA8AAAAAAAAAAQAgAAAAIgAAAGRycy9k&#10;b3ducmV2LnhtbFBLAQIUABQAAAAIAIdO4kAHlvijBAIAADYEAAAOAAAAAAAAAAEAIAAAACUBAABk&#10;cnMvZTJvRG9jLnhtbFBLBQYAAAAABgAGAFkBAACbBQAAAAA=&#10;">
                <v:fill on="t" focussize="0,0"/>
                <v:stroke color="#FFFFFF" joinstyle="miter"/>
                <v:imagedata o:title=""/>
                <o:lock v:ext="edit" aspectratio="f"/>
                <v:textbox>
                  <w:txbxContent>
                    <w:p w14:paraId="6C5A6DC3">
                      <w:pPr>
                        <w:rPr>
                          <w:color w:val="FF0000"/>
                          <w:sz w:val="120"/>
                          <w:szCs w:val="120"/>
                        </w:rPr>
                      </w:pPr>
                      <w:r>
                        <w:rPr>
                          <w:rFonts w:ascii="宋体" w:hAnsi="宋体" w:eastAsia="宋体" w:cs="宋体"/>
                          <w:b/>
                          <w:bCs/>
                          <w:color w:val="FF0000"/>
                          <w:spacing w:val="-20"/>
                          <w:w w:val="66"/>
                          <w:sz w:val="120"/>
                          <w:szCs w:val="120"/>
                        </w:rPr>
                        <w:t>文件</w:t>
                      </w:r>
                    </w:p>
                  </w:txbxContent>
                </v:textbox>
                <w10:wrap type="square"/>
              </v:shape>
            </w:pict>
          </mc:Fallback>
        </mc:AlternateContent>
      </w:r>
    </w:p>
    <w:p w14:paraId="49E75F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0"/>
          <w:w w:val="100"/>
          <w:sz w:val="32"/>
          <w:szCs w:val="32"/>
          <w:lang w:val="en-US" w:eastAsia="zh-CN"/>
        </w:rPr>
      </w:pPr>
    </w:p>
    <w:p w14:paraId="6F633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0"/>
          <w:w w:val="100"/>
          <w:sz w:val="32"/>
          <w:szCs w:val="32"/>
          <w:lang w:val="en-US" w:eastAsia="zh-CN"/>
        </w:rPr>
      </w:pPr>
    </w:p>
    <w:p w14:paraId="32874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0"/>
          <w:w w:val="100"/>
          <w:sz w:val="32"/>
          <w:szCs w:val="32"/>
          <w:lang w:val="en-US" w:eastAsia="zh-CN"/>
        </w:rPr>
      </w:pPr>
    </w:p>
    <w:p w14:paraId="220BA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0"/>
          <w:w w:val="100"/>
          <w:sz w:val="32"/>
          <w:szCs w:val="32"/>
          <w:lang w:val="en-US" w:eastAsia="zh-CN"/>
        </w:rPr>
      </w:pPr>
    </w:p>
    <w:p w14:paraId="65699230">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仿宋" w:hAnsi="仿宋" w:eastAsia="仿宋" w:cs="仿宋"/>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盂卫字</w:t>
      </w:r>
      <w:r>
        <w:rPr>
          <w:rFonts w:hint="eastAsia" w:ascii="仿宋" w:hAnsi="仿宋" w:eastAsia="仿宋" w:cs="仿宋"/>
          <w:color w:val="auto"/>
          <w:spacing w:val="0"/>
          <w:w w:val="100"/>
          <w:sz w:val="32"/>
          <w:szCs w:val="32"/>
          <w:lang w:val="en-US" w:eastAsia="zh-CN"/>
        </w:rPr>
        <w:t>〔2025〕8号</w:t>
      </w:r>
    </w:p>
    <w:p w14:paraId="7FC870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72390</wp:posOffset>
                </wp:positionV>
                <wp:extent cx="5674995" cy="6985"/>
                <wp:effectExtent l="0" t="13970" r="9525" b="24765"/>
                <wp:wrapNone/>
                <wp:docPr id="1" name="直线 3"/>
                <wp:cNvGraphicFramePr/>
                <a:graphic xmlns:a="http://schemas.openxmlformats.org/drawingml/2006/main">
                  <a:graphicData uri="http://schemas.microsoft.com/office/word/2010/wordprocessingShape">
                    <wps:wsp>
                      <wps:cNvCnPr/>
                      <wps:spPr>
                        <a:xfrm flipV="1">
                          <a:off x="0" y="0"/>
                          <a:ext cx="5674995" cy="698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35pt;margin-top:5.7pt;height:0.55pt;width:446.85pt;z-index:251660288;mso-width-relative:page;mso-height-relative:page;" filled="f" stroked="t" coordsize="21600,21600" o:gfxdata="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zPUUNkAAAAIAQAADwAAAAAAAAABACAAAAAiAAAAZHJzL2Rvd25yZXYueG1sUEsB&#10;AhQAFAAAAAgAh07iQOswbQj0AQAA6QMAAA4AAAAAAAAAAQAgAAAAKAEAAGRycy9lMm9Eb2MueG1s&#10;UEsFBgAAAAAGAAYAWQEAAI4FAAAAAA==&#10;">
                <v:fill on="f" focussize="0,0"/>
                <v:stroke weight="2.25pt" color="#FF0000" joinstyle="round"/>
                <v:imagedata o:title=""/>
                <o:lock v:ext="edit" aspectratio="f"/>
              </v:line>
            </w:pict>
          </mc:Fallback>
        </mc:AlternateContent>
      </w:r>
    </w:p>
    <w:p w14:paraId="5EA0F2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印发</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sz w:val="44"/>
          <w:szCs w:val="44"/>
          <w:lang w:val="en-US" w:eastAsia="zh-CN"/>
        </w:rPr>
        <w:t>部门</w:t>
      </w:r>
      <w:r>
        <w:rPr>
          <w:rFonts w:hint="eastAsia" w:ascii="方正小标宋简体" w:hAnsi="方正小标宋简体" w:eastAsia="方正小标宋简体" w:cs="方正小标宋简体"/>
          <w:bCs/>
          <w:sz w:val="44"/>
          <w:szCs w:val="44"/>
        </w:rPr>
        <w:t>联合</w:t>
      </w:r>
      <w:r>
        <w:rPr>
          <w:rFonts w:hint="eastAsia" w:ascii="方正小标宋简体" w:hAnsi="方正小标宋简体" w:eastAsia="方正小标宋简体" w:cs="方正小标宋简体"/>
          <w:bCs/>
          <w:sz w:val="44"/>
          <w:szCs w:val="44"/>
          <w:lang w:val="en-US" w:eastAsia="zh-CN"/>
        </w:rPr>
        <w:t>“双随机、一公开”</w:t>
      </w:r>
      <w:r>
        <w:rPr>
          <w:rFonts w:hint="eastAsia" w:ascii="方正小标宋简体" w:hAnsi="方正小标宋简体" w:eastAsia="方正小标宋简体" w:cs="方正小标宋简体"/>
          <w:bCs/>
          <w:sz w:val="44"/>
          <w:szCs w:val="44"/>
        </w:rPr>
        <w:t>抽查工作</w:t>
      </w:r>
      <w:r>
        <w:rPr>
          <w:rFonts w:hint="eastAsia" w:ascii="方正小标宋简体" w:hAnsi="方正小标宋简体" w:eastAsia="方正小标宋简体" w:cs="方正小标宋简体"/>
          <w:bCs/>
          <w:sz w:val="44"/>
          <w:szCs w:val="44"/>
          <w:lang w:val="en-US" w:eastAsia="zh-CN"/>
        </w:rPr>
        <w:t>计划</w:t>
      </w:r>
      <w:r>
        <w:rPr>
          <w:rFonts w:hint="eastAsia" w:ascii="方正小标宋简体" w:hAnsi="方正小标宋简体" w:eastAsia="方正小标宋简体" w:cs="方正小标宋简体"/>
          <w:bCs/>
          <w:sz w:val="44"/>
          <w:szCs w:val="44"/>
        </w:rPr>
        <w:t>的通知</w:t>
      </w:r>
    </w:p>
    <w:p w14:paraId="1B48AF7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14:paraId="558F5D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县疾控中心（卫生监督所）、市场监管局综合行政执法队及各基层所：</w:t>
      </w:r>
    </w:p>
    <w:p w14:paraId="372515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按照上级2025年部门联合“双随机、一公开”工作的安排和要求</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县卫健局会同县市场监管局共同制定了</w:t>
      </w:r>
      <w:r>
        <w:rPr>
          <w:rFonts w:hint="eastAsia" w:ascii="仿宋_GB2312" w:hAnsi="仿宋_GB2312" w:eastAsia="仿宋_GB2312" w:cs="仿宋_GB2312"/>
          <w:w w:val="100"/>
          <w:sz w:val="32"/>
          <w:szCs w:val="32"/>
        </w:rPr>
        <w:t>202</w:t>
      </w:r>
      <w:r>
        <w:rPr>
          <w:rFonts w:hint="eastAsia" w:ascii="仿宋_GB2312" w:hAnsi="仿宋_GB2312" w:eastAsia="仿宋_GB2312" w:cs="仿宋_GB2312"/>
          <w:w w:val="100"/>
          <w:sz w:val="32"/>
          <w:szCs w:val="32"/>
          <w:lang w:val="en-US" w:eastAsia="zh-CN"/>
        </w:rPr>
        <w:t>5</w:t>
      </w:r>
      <w:r>
        <w:rPr>
          <w:rFonts w:hint="eastAsia" w:ascii="仿宋_GB2312" w:hAnsi="仿宋_GB2312" w:eastAsia="仿宋_GB2312" w:cs="仿宋_GB2312"/>
          <w:w w:val="100"/>
          <w:sz w:val="32"/>
          <w:szCs w:val="32"/>
        </w:rPr>
        <w:t>年度</w:t>
      </w:r>
      <w:r>
        <w:rPr>
          <w:rFonts w:hint="eastAsia" w:ascii="仿宋_GB2312" w:hAnsi="仿宋_GB2312" w:eastAsia="仿宋_GB2312" w:cs="仿宋_GB2312"/>
          <w:w w:val="100"/>
          <w:sz w:val="32"/>
          <w:szCs w:val="32"/>
          <w:lang w:val="en-US" w:eastAsia="zh-CN"/>
        </w:rPr>
        <w:t>部门</w:t>
      </w:r>
      <w:r>
        <w:rPr>
          <w:rFonts w:hint="eastAsia" w:ascii="仿宋_GB2312" w:hAnsi="仿宋_GB2312" w:eastAsia="仿宋_GB2312" w:cs="仿宋_GB2312"/>
          <w:w w:val="100"/>
          <w:sz w:val="32"/>
          <w:szCs w:val="32"/>
        </w:rPr>
        <w:t>联合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双随机”</w:t>
      </w:r>
      <w:r>
        <w:rPr>
          <w:rFonts w:hint="eastAsia" w:ascii="仿宋_GB2312" w:hAnsi="仿宋_GB2312" w:eastAsia="仿宋_GB2312" w:cs="仿宋_GB2312"/>
          <w:w w:val="100"/>
          <w:sz w:val="32"/>
          <w:szCs w:val="32"/>
        </w:rPr>
        <w:t>抽查工作</w:t>
      </w:r>
      <w:r>
        <w:rPr>
          <w:rFonts w:hint="eastAsia" w:ascii="仿宋_GB2312" w:hAnsi="仿宋_GB2312" w:eastAsia="仿宋_GB2312" w:cs="仿宋_GB2312"/>
          <w:w w:val="100"/>
          <w:sz w:val="32"/>
          <w:szCs w:val="32"/>
          <w:lang w:val="en-US" w:eastAsia="zh-CN"/>
        </w:rPr>
        <w:t>计划，请结合工作实际，认真组织实施</w:t>
      </w:r>
      <w:r>
        <w:rPr>
          <w:rFonts w:hint="eastAsia" w:ascii="仿宋_GB2312" w:hAnsi="仿宋_GB2312" w:eastAsia="仿宋_GB2312" w:cs="仿宋_GB2312"/>
          <w:w w:val="100"/>
          <w:sz w:val="32"/>
          <w:szCs w:val="32"/>
          <w:lang w:eastAsia="zh-CN"/>
        </w:rPr>
        <w:t>。</w:t>
      </w:r>
    </w:p>
    <w:p w14:paraId="1A0672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w w:val="100"/>
          <w:sz w:val="32"/>
          <w:szCs w:val="32"/>
          <w:lang w:eastAsia="zh-CN"/>
        </w:rPr>
      </w:pPr>
      <w:r>
        <w:rPr>
          <w:rFonts w:hint="eastAsia" w:ascii="黑体" w:hAnsi="黑体" w:eastAsia="黑体" w:cs="黑体"/>
          <w:bCs/>
          <w:w w:val="100"/>
          <w:sz w:val="32"/>
          <w:szCs w:val="32"/>
        </w:rPr>
        <w:t>一、</w:t>
      </w:r>
      <w:r>
        <w:rPr>
          <w:rFonts w:hint="eastAsia" w:ascii="黑体" w:hAnsi="黑体" w:eastAsia="黑体" w:cs="黑体"/>
          <w:bCs/>
          <w:w w:val="100"/>
          <w:sz w:val="32"/>
          <w:szCs w:val="32"/>
          <w:lang w:val="en-US" w:eastAsia="zh-CN"/>
        </w:rPr>
        <w:t>抽查时间</w:t>
      </w:r>
    </w:p>
    <w:p w14:paraId="20976C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w w:val="100"/>
          <w:sz w:val="32"/>
          <w:szCs w:val="32"/>
        </w:rPr>
      </w:pPr>
      <w:r>
        <w:rPr>
          <w:rFonts w:hint="eastAsia" w:ascii="仿宋_GB2312" w:hAnsi="仿宋_GB2312" w:eastAsia="仿宋_GB2312" w:cs="仿宋_GB2312"/>
          <w:color w:val="auto"/>
          <w:w w:val="100"/>
          <w:sz w:val="32"/>
          <w:szCs w:val="32"/>
          <w:lang w:val="en-US" w:eastAsia="zh-CN"/>
        </w:rPr>
        <w:t>2025年4</w:t>
      </w:r>
      <w:r>
        <w:rPr>
          <w:rFonts w:hint="eastAsia" w:ascii="仿宋_GB2312" w:hAnsi="仿宋_GB2312" w:eastAsia="仿宋_GB2312" w:cs="仿宋_GB2312"/>
          <w:color w:val="auto"/>
          <w:w w:val="100"/>
          <w:sz w:val="32"/>
          <w:szCs w:val="32"/>
        </w:rPr>
        <w:t>月</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2025年11</w:t>
      </w:r>
      <w:r>
        <w:rPr>
          <w:rFonts w:hint="eastAsia" w:ascii="仿宋_GB2312" w:hAnsi="仿宋_GB2312" w:eastAsia="仿宋_GB2312" w:cs="仿宋_GB2312"/>
          <w:color w:val="auto"/>
          <w:w w:val="100"/>
          <w:sz w:val="32"/>
          <w:szCs w:val="32"/>
        </w:rPr>
        <w:t>月</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检查后续处理</w:t>
      </w:r>
      <w:r>
        <w:rPr>
          <w:rFonts w:hint="eastAsia" w:ascii="仿宋_GB2312" w:hAnsi="仿宋_GB2312" w:eastAsia="仿宋_GB2312" w:cs="仿宋_GB2312"/>
          <w:color w:val="auto"/>
          <w:w w:val="100"/>
          <w:sz w:val="32"/>
          <w:szCs w:val="32"/>
          <w:lang w:val="en-US" w:eastAsia="zh-CN"/>
        </w:rPr>
        <w:t>应</w:t>
      </w:r>
      <w:r>
        <w:rPr>
          <w:rFonts w:hint="eastAsia" w:ascii="仿宋_GB2312" w:hAnsi="仿宋_GB2312" w:eastAsia="仿宋_GB2312" w:cs="仿宋_GB2312"/>
          <w:color w:val="auto"/>
          <w:w w:val="100"/>
          <w:sz w:val="32"/>
          <w:szCs w:val="32"/>
        </w:rPr>
        <w:t>在</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月底前</w:t>
      </w:r>
      <w:r>
        <w:rPr>
          <w:rFonts w:hint="eastAsia" w:ascii="仿宋_GB2312" w:hAnsi="仿宋_GB2312" w:eastAsia="仿宋_GB2312" w:cs="仿宋_GB2312"/>
          <w:color w:val="auto"/>
          <w:w w:val="100"/>
          <w:sz w:val="32"/>
          <w:szCs w:val="32"/>
          <w:lang w:val="en-US" w:eastAsia="zh-CN"/>
        </w:rPr>
        <w:t>全部</w:t>
      </w:r>
      <w:r>
        <w:rPr>
          <w:rFonts w:hint="eastAsia" w:ascii="仿宋_GB2312" w:hAnsi="仿宋_GB2312" w:eastAsia="仿宋_GB2312" w:cs="仿宋_GB2312"/>
          <w:color w:val="auto"/>
          <w:w w:val="100"/>
          <w:sz w:val="32"/>
          <w:szCs w:val="32"/>
        </w:rPr>
        <w:t>完成。</w:t>
      </w:r>
      <w:r>
        <w:rPr>
          <w:rFonts w:hint="eastAsia" w:ascii="仿宋" w:hAnsi="仿宋" w:eastAsia="仿宋" w:cs="仿宋"/>
          <w:color w:val="auto"/>
          <w:w w:val="100"/>
          <w:sz w:val="32"/>
          <w:szCs w:val="32"/>
        </w:rPr>
        <w:t xml:space="preserve"> </w:t>
      </w:r>
    </w:p>
    <w:p w14:paraId="7ADE2C0B">
      <w:pPr>
        <w:keepNext w:val="0"/>
        <w:keepLines w:val="0"/>
        <w:pageBreakBefore w:val="0"/>
        <w:widowControl w:val="0"/>
        <w:tabs>
          <w:tab w:val="left" w:pos="7035"/>
        </w:tabs>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w w:val="100"/>
          <w:sz w:val="32"/>
          <w:szCs w:val="32"/>
          <w:lang w:eastAsia="zh-CN"/>
        </w:rPr>
      </w:pPr>
      <w:r>
        <w:rPr>
          <w:rFonts w:hint="eastAsia" w:ascii="黑体" w:hAnsi="黑体" w:eastAsia="黑体" w:cs="黑体"/>
          <w:b/>
          <w:w w:val="100"/>
          <w:sz w:val="32"/>
          <w:szCs w:val="32"/>
        </w:rPr>
        <w:t>二、</w:t>
      </w:r>
      <w:r>
        <w:rPr>
          <w:rFonts w:hint="eastAsia" w:ascii="黑体" w:hAnsi="黑体" w:eastAsia="黑体" w:cs="黑体"/>
          <w:color w:val="000000"/>
          <w:w w:val="100"/>
          <w:sz w:val="32"/>
          <w:szCs w:val="32"/>
          <w:lang w:val="en-US" w:eastAsia="zh-CN"/>
        </w:rPr>
        <w:t>抽</w:t>
      </w:r>
      <w:r>
        <w:rPr>
          <w:rFonts w:hint="eastAsia" w:ascii="黑体" w:hAnsi="黑体" w:eastAsia="黑体" w:cs="黑体"/>
          <w:color w:val="000000"/>
          <w:w w:val="100"/>
          <w:sz w:val="32"/>
          <w:szCs w:val="32"/>
        </w:rPr>
        <w:t>查</w:t>
      </w:r>
      <w:r>
        <w:rPr>
          <w:rFonts w:hint="eastAsia" w:ascii="黑体" w:hAnsi="黑体" w:eastAsia="黑体" w:cs="黑体"/>
          <w:color w:val="000000"/>
          <w:w w:val="100"/>
          <w:sz w:val="32"/>
          <w:szCs w:val="32"/>
          <w:lang w:val="en-US" w:eastAsia="zh-CN"/>
        </w:rPr>
        <w:t>范围</w:t>
      </w:r>
    </w:p>
    <w:p w14:paraId="7D8437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lang w:val="en-US" w:eastAsia="zh-CN"/>
        </w:rPr>
        <w:t>全县范围内各类游泳和滑雪场（馆）、大型商场（超市）</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具体</w:t>
      </w:r>
      <w:r>
        <w:rPr>
          <w:rFonts w:hint="eastAsia" w:ascii="仿宋_GB2312" w:hAnsi="仿宋_GB2312" w:eastAsia="仿宋_GB2312" w:cs="仿宋_GB2312"/>
          <w:color w:val="auto"/>
          <w:w w:val="100"/>
          <w:sz w:val="32"/>
          <w:szCs w:val="32"/>
        </w:rPr>
        <w:t>抽查比例</w:t>
      </w:r>
      <w:r>
        <w:rPr>
          <w:rFonts w:hint="eastAsia" w:ascii="仿宋_GB2312" w:hAnsi="仿宋_GB2312" w:eastAsia="仿宋_GB2312" w:cs="仿宋_GB2312"/>
          <w:color w:val="auto"/>
          <w:w w:val="100"/>
          <w:sz w:val="32"/>
          <w:szCs w:val="32"/>
          <w:lang w:val="en-US" w:eastAsia="zh-CN"/>
        </w:rPr>
        <w:t>和频次详见附件</w:t>
      </w:r>
      <w:r>
        <w:rPr>
          <w:rFonts w:hint="eastAsia" w:ascii="仿宋_GB2312" w:hAnsi="仿宋_GB2312" w:eastAsia="仿宋_GB2312" w:cs="仿宋_GB2312"/>
          <w:color w:val="auto"/>
          <w:w w:val="100"/>
          <w:sz w:val="32"/>
          <w:szCs w:val="32"/>
          <w:lang w:eastAsia="zh-CN"/>
        </w:rPr>
        <w:t>。</w:t>
      </w:r>
    </w:p>
    <w:p w14:paraId="3CC814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三、检查依据和内容</w:t>
      </w:r>
    </w:p>
    <w:p w14:paraId="1E92BEAB">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楷体_GB2312" w:hAnsi="楷体_GB2312" w:eastAsia="楷体_GB2312" w:cs="楷体_GB2312"/>
          <w:spacing w:val="-6"/>
          <w:w w:val="100"/>
          <w:sz w:val="32"/>
          <w:szCs w:val="32"/>
        </w:rPr>
      </w:pPr>
      <w:r>
        <w:rPr>
          <w:rFonts w:hint="eastAsia" w:ascii="楷体_GB2312" w:hAnsi="楷体_GB2312" w:eastAsia="楷体_GB2312" w:cs="楷体_GB2312"/>
          <w:spacing w:val="-6"/>
          <w:w w:val="100"/>
          <w:sz w:val="32"/>
          <w:szCs w:val="32"/>
          <w:lang w:eastAsia="zh-CN"/>
        </w:rPr>
        <w:t>（</w:t>
      </w:r>
      <w:r>
        <w:rPr>
          <w:rFonts w:hint="eastAsia" w:ascii="楷体_GB2312" w:hAnsi="楷体_GB2312" w:eastAsia="楷体_GB2312" w:cs="楷体_GB2312"/>
          <w:spacing w:val="-6"/>
          <w:w w:val="100"/>
          <w:sz w:val="32"/>
          <w:szCs w:val="32"/>
          <w:lang w:val="en-US" w:eastAsia="zh-CN"/>
        </w:rPr>
        <w:t>一</w:t>
      </w:r>
      <w:r>
        <w:rPr>
          <w:rFonts w:hint="eastAsia" w:ascii="楷体_GB2312" w:hAnsi="楷体_GB2312" w:eastAsia="楷体_GB2312" w:cs="楷体_GB2312"/>
          <w:spacing w:val="-6"/>
          <w:w w:val="100"/>
          <w:sz w:val="32"/>
          <w:szCs w:val="32"/>
          <w:lang w:eastAsia="zh-CN"/>
        </w:rPr>
        <w:t>）</w:t>
      </w:r>
      <w:r>
        <w:rPr>
          <w:rFonts w:hint="eastAsia" w:ascii="楷体_GB2312" w:hAnsi="楷体_GB2312" w:eastAsia="楷体_GB2312" w:cs="楷体_GB2312"/>
          <w:spacing w:val="-6"/>
          <w:w w:val="100"/>
          <w:sz w:val="32"/>
          <w:szCs w:val="32"/>
        </w:rPr>
        <w:t>检查依据</w:t>
      </w:r>
    </w:p>
    <w:p w14:paraId="2AF41370">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w w:val="100"/>
          <w:sz w:val="32"/>
          <w:szCs w:val="32"/>
          <w:lang w:eastAsia="zh-CN"/>
        </w:rPr>
      </w:pPr>
      <w:r>
        <w:rPr>
          <w:rFonts w:hint="eastAsia" w:ascii="仿宋_GB2312" w:hAnsi="仿宋_GB2312" w:eastAsia="仿宋_GB2312" w:cs="仿宋_GB2312"/>
          <w:spacing w:val="-6"/>
          <w:w w:val="100"/>
          <w:sz w:val="32"/>
          <w:szCs w:val="32"/>
          <w:lang w:eastAsia="zh-CN"/>
        </w:rPr>
        <w:t>《</w:t>
      </w:r>
      <w:r>
        <w:rPr>
          <w:rFonts w:hint="eastAsia" w:ascii="仿宋_GB2312" w:hAnsi="仿宋_GB2312" w:eastAsia="仿宋_GB2312" w:cs="仿宋_GB2312"/>
          <w:spacing w:val="-6"/>
          <w:w w:val="100"/>
          <w:sz w:val="32"/>
          <w:szCs w:val="32"/>
          <w:lang w:val="en-US" w:eastAsia="zh-CN"/>
        </w:rPr>
        <w:t>中华人民共和国传染病防治法</w:t>
      </w:r>
      <w:r>
        <w:rPr>
          <w:rFonts w:hint="eastAsia" w:ascii="仿宋_GB2312" w:hAnsi="仿宋_GB2312" w:eastAsia="仿宋_GB2312" w:cs="仿宋_GB2312"/>
          <w:spacing w:val="-6"/>
          <w:w w:val="100"/>
          <w:sz w:val="32"/>
          <w:szCs w:val="32"/>
          <w:lang w:eastAsia="zh-CN"/>
        </w:rPr>
        <w:t>》《</w:t>
      </w:r>
      <w:r>
        <w:rPr>
          <w:rFonts w:hint="eastAsia" w:ascii="仿宋_GB2312" w:hAnsi="仿宋_GB2312" w:eastAsia="仿宋_GB2312" w:cs="仿宋_GB2312"/>
          <w:spacing w:val="-6"/>
          <w:w w:val="100"/>
          <w:sz w:val="32"/>
          <w:szCs w:val="32"/>
          <w:lang w:val="en-US" w:eastAsia="zh-CN"/>
        </w:rPr>
        <w:t>中华人民共和国</w:t>
      </w:r>
      <w:r>
        <w:rPr>
          <w:rFonts w:hint="eastAsia" w:ascii="仿宋_GB2312" w:hAnsi="仿宋_GB2312" w:eastAsia="仿宋_GB2312" w:cs="仿宋_GB2312"/>
          <w:spacing w:val="-6"/>
          <w:w w:val="100"/>
          <w:sz w:val="32"/>
          <w:szCs w:val="32"/>
          <w:lang w:eastAsia="zh-CN"/>
        </w:rPr>
        <w:t>公司法》《中华人民共和国体育法》《</w:t>
      </w:r>
      <w:r>
        <w:rPr>
          <w:rFonts w:hint="eastAsia" w:ascii="仿宋_GB2312" w:hAnsi="仿宋_GB2312" w:eastAsia="仿宋_GB2312" w:cs="仿宋_GB2312"/>
          <w:spacing w:val="-6"/>
          <w:w w:val="100"/>
          <w:sz w:val="32"/>
          <w:szCs w:val="32"/>
          <w:lang w:val="en-US" w:eastAsia="zh-CN"/>
        </w:rPr>
        <w:t>中华人民共和国</w:t>
      </w:r>
      <w:r>
        <w:rPr>
          <w:rFonts w:hint="eastAsia" w:ascii="仿宋_GB2312" w:hAnsi="仿宋_GB2312" w:eastAsia="仿宋_GB2312" w:cs="仿宋_GB2312"/>
          <w:spacing w:val="-6"/>
          <w:w w:val="100"/>
          <w:sz w:val="32"/>
          <w:szCs w:val="32"/>
          <w:lang w:eastAsia="zh-CN"/>
        </w:rPr>
        <w:t>食品安全法》《</w:t>
      </w:r>
      <w:r>
        <w:rPr>
          <w:rFonts w:hint="eastAsia" w:ascii="仿宋_GB2312" w:hAnsi="仿宋_GB2312" w:eastAsia="仿宋_GB2312" w:cs="仿宋_GB2312"/>
          <w:spacing w:val="-6"/>
          <w:w w:val="100"/>
          <w:sz w:val="32"/>
          <w:szCs w:val="32"/>
          <w:lang w:val="en-US" w:eastAsia="zh-CN"/>
        </w:rPr>
        <w:t>中华人民共和国安全生产法</w:t>
      </w:r>
      <w:r>
        <w:rPr>
          <w:rFonts w:hint="eastAsia" w:ascii="仿宋_GB2312" w:hAnsi="仿宋_GB2312" w:eastAsia="仿宋_GB2312" w:cs="仿宋_GB2312"/>
          <w:spacing w:val="-6"/>
          <w:w w:val="100"/>
          <w:sz w:val="32"/>
          <w:szCs w:val="32"/>
          <w:lang w:eastAsia="zh-CN"/>
        </w:rPr>
        <w:t>》《公共场所卫生管理条例》《企业信息公示暂行条例》《公共场所卫生管理条例实施细则》《</w:t>
      </w:r>
      <w:r>
        <w:rPr>
          <w:rFonts w:hint="eastAsia" w:ascii="仿宋_GB2312" w:hAnsi="仿宋_GB2312" w:eastAsia="仿宋_GB2312" w:cs="仿宋_GB2312"/>
          <w:spacing w:val="-6"/>
          <w:w w:val="100"/>
          <w:sz w:val="32"/>
          <w:szCs w:val="32"/>
          <w:lang w:val="en-US" w:eastAsia="zh-CN"/>
        </w:rPr>
        <w:t>山西省体育经营活动管理条例》</w:t>
      </w:r>
      <w:r>
        <w:rPr>
          <w:rFonts w:hint="eastAsia" w:ascii="仿宋_GB2312" w:hAnsi="仿宋_GB2312" w:eastAsia="仿宋_GB2312" w:cs="仿宋_GB2312"/>
          <w:spacing w:val="-6"/>
          <w:w w:val="100"/>
          <w:sz w:val="32"/>
          <w:szCs w:val="32"/>
          <w:lang w:eastAsia="zh-CN"/>
        </w:rPr>
        <w:t>《经营高危险性体育项目许可管理办法》</w:t>
      </w:r>
      <w:r>
        <w:rPr>
          <w:rFonts w:hint="eastAsia" w:ascii="仿宋_GB2312" w:hAnsi="仿宋_GB2312" w:eastAsia="仿宋_GB2312" w:cs="仿宋_GB2312"/>
          <w:spacing w:val="-6"/>
          <w:w w:val="100"/>
          <w:sz w:val="32"/>
          <w:szCs w:val="32"/>
          <w:lang w:val="en-US" w:eastAsia="zh-CN"/>
        </w:rPr>
        <w:t>等</w:t>
      </w:r>
      <w:r>
        <w:rPr>
          <w:rFonts w:hint="eastAsia" w:ascii="仿宋_GB2312" w:hAnsi="仿宋_GB2312" w:eastAsia="仿宋_GB2312" w:cs="仿宋_GB2312"/>
          <w:spacing w:val="-6"/>
          <w:w w:val="100"/>
          <w:sz w:val="32"/>
          <w:szCs w:val="32"/>
          <w:lang w:eastAsia="zh-CN"/>
        </w:rPr>
        <w:t>。</w:t>
      </w:r>
    </w:p>
    <w:p w14:paraId="3F5E83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lang w:eastAsia="zh-CN"/>
        </w:rPr>
        <w:t>（</w:t>
      </w:r>
      <w:r>
        <w:rPr>
          <w:rFonts w:hint="eastAsia" w:ascii="楷体_GB2312" w:hAnsi="楷体_GB2312" w:eastAsia="楷体_GB2312" w:cs="楷体_GB2312"/>
          <w:w w:val="100"/>
          <w:sz w:val="32"/>
          <w:szCs w:val="32"/>
          <w:lang w:val="en-US" w:eastAsia="zh-CN"/>
        </w:rPr>
        <w:t>二</w:t>
      </w:r>
      <w:r>
        <w:rPr>
          <w:rFonts w:hint="eastAsia" w:ascii="楷体_GB2312" w:hAnsi="楷体_GB2312" w:eastAsia="楷体_GB2312" w:cs="楷体_GB2312"/>
          <w:w w:val="100"/>
          <w:sz w:val="32"/>
          <w:szCs w:val="32"/>
          <w:lang w:eastAsia="zh-CN"/>
        </w:rPr>
        <w:t>）</w:t>
      </w:r>
      <w:r>
        <w:rPr>
          <w:rFonts w:hint="eastAsia" w:ascii="楷体_GB2312" w:hAnsi="楷体_GB2312" w:eastAsia="楷体_GB2312" w:cs="楷体_GB2312"/>
          <w:w w:val="100"/>
          <w:sz w:val="32"/>
          <w:szCs w:val="32"/>
        </w:rPr>
        <w:t>检查内容</w:t>
      </w:r>
    </w:p>
    <w:p w14:paraId="35D5572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cs="仿宋_GB2312"/>
          <w:w w:val="100"/>
          <w:sz w:val="32"/>
          <w:szCs w:val="32"/>
          <w:lang w:val="en-US" w:eastAsia="zh-CN"/>
        </w:rPr>
        <w:t>1.</w:t>
      </w:r>
      <w:r>
        <w:rPr>
          <w:rFonts w:hint="eastAsia" w:ascii="仿宋_GB2312" w:hAnsi="仿宋_GB2312" w:eastAsia="仿宋_GB2312" w:cs="仿宋_GB2312"/>
          <w:w w:val="100"/>
          <w:sz w:val="32"/>
          <w:szCs w:val="32"/>
          <w:lang w:val="en-US" w:eastAsia="zh-CN"/>
        </w:rPr>
        <w:t>游泳</w:t>
      </w:r>
      <w:r>
        <w:rPr>
          <w:rFonts w:hint="eastAsia" w:ascii="仿宋_GB2312" w:hAnsi="仿宋_GB2312" w:cs="仿宋_GB2312"/>
          <w:w w:val="100"/>
          <w:sz w:val="32"/>
          <w:szCs w:val="32"/>
          <w:lang w:val="en-US" w:eastAsia="zh-CN"/>
        </w:rPr>
        <w:t>和滑雪</w:t>
      </w:r>
      <w:r>
        <w:rPr>
          <w:rFonts w:hint="eastAsia" w:ascii="仿宋_GB2312" w:hAnsi="仿宋_GB2312" w:eastAsia="仿宋_GB2312" w:cs="仿宋_GB2312"/>
          <w:w w:val="100"/>
          <w:sz w:val="32"/>
          <w:szCs w:val="32"/>
          <w:lang w:val="en-US" w:eastAsia="zh-CN"/>
        </w:rPr>
        <w:t>场（馆）取得许可证、安全生产、企业登记事项、企业公示信息</w:t>
      </w:r>
      <w:r>
        <w:rPr>
          <w:rFonts w:hint="eastAsia" w:ascii="仿宋_GB2312" w:hAnsi="仿宋_GB2312" w:cs="仿宋_GB2312"/>
          <w:w w:val="100"/>
          <w:sz w:val="32"/>
          <w:szCs w:val="32"/>
          <w:lang w:val="en-US" w:eastAsia="zh-CN"/>
        </w:rPr>
        <w:t>、卫生管理、</w:t>
      </w:r>
      <w:r>
        <w:rPr>
          <w:rFonts w:hint="eastAsia" w:ascii="仿宋_GB2312" w:hAnsi="仿宋_GB2312" w:eastAsia="仿宋_GB2312" w:cs="仿宋_GB2312"/>
          <w:w w:val="100"/>
          <w:sz w:val="32"/>
          <w:szCs w:val="32"/>
          <w:lang w:val="en-US" w:eastAsia="zh-CN"/>
        </w:rPr>
        <w:t>设施设备、救生员和教练员的配备、规章制度、应急预案、经营</w:t>
      </w:r>
      <w:r>
        <w:rPr>
          <w:rFonts w:hint="eastAsia" w:ascii="仿宋_GB2312" w:hAnsi="仿宋_GB2312" w:cs="仿宋_GB2312"/>
          <w:w w:val="100"/>
          <w:sz w:val="32"/>
          <w:szCs w:val="32"/>
          <w:lang w:val="en-US" w:eastAsia="zh-CN"/>
        </w:rPr>
        <w:t>状况</w:t>
      </w:r>
      <w:r>
        <w:rPr>
          <w:rFonts w:hint="eastAsia" w:ascii="仿宋_GB2312" w:hAnsi="仿宋_GB2312" w:eastAsia="仿宋_GB2312" w:cs="仿宋_GB2312"/>
          <w:w w:val="100"/>
          <w:sz w:val="32"/>
          <w:szCs w:val="32"/>
          <w:lang w:val="en-US" w:eastAsia="zh-CN"/>
        </w:rPr>
        <w:t>等</w:t>
      </w:r>
      <w:r>
        <w:rPr>
          <w:rFonts w:hint="eastAsia" w:ascii="仿宋_GB2312" w:hAnsi="仿宋_GB2312" w:cs="仿宋_GB2312"/>
          <w:w w:val="100"/>
          <w:sz w:val="32"/>
          <w:szCs w:val="32"/>
          <w:lang w:val="en-US" w:eastAsia="zh-CN"/>
        </w:rPr>
        <w:t>情况。</w:t>
      </w:r>
    </w:p>
    <w:p w14:paraId="2B9BF2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kern w:val="2"/>
          <w:sz w:val="32"/>
          <w:szCs w:val="32"/>
          <w:lang w:val="en-US" w:eastAsia="zh-CN" w:bidi="ar-SA"/>
        </w:rPr>
        <w:t>2.</w:t>
      </w:r>
      <w:r>
        <w:rPr>
          <w:rFonts w:hint="eastAsia" w:ascii="仿宋_GB2312" w:hAnsi="仿宋_GB2312" w:eastAsia="仿宋_GB2312" w:cs="仿宋_GB2312"/>
          <w:w w:val="100"/>
          <w:sz w:val="32"/>
          <w:szCs w:val="32"/>
        </w:rPr>
        <w:t>商场（超市）取得许可证</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企业登记事项、企业公示信息</w:t>
      </w:r>
      <w:r>
        <w:rPr>
          <w:rFonts w:hint="eastAsia" w:ascii="仿宋_GB2312" w:hAnsi="仿宋_GB2312" w:eastAsia="仿宋_GB2312" w:cs="仿宋_GB2312"/>
          <w:w w:val="100"/>
          <w:sz w:val="32"/>
          <w:szCs w:val="32"/>
        </w:rPr>
        <w:t>及卫生管理</w:t>
      </w:r>
      <w:r>
        <w:rPr>
          <w:rFonts w:hint="eastAsia" w:ascii="仿宋_GB2312" w:hAnsi="仿宋_GB2312" w:eastAsia="仿宋_GB2312" w:cs="仿宋_GB2312"/>
          <w:w w:val="100"/>
          <w:sz w:val="32"/>
          <w:szCs w:val="32"/>
          <w:lang w:val="en-US" w:eastAsia="zh-CN"/>
        </w:rPr>
        <w:t>等</w:t>
      </w:r>
      <w:r>
        <w:rPr>
          <w:rFonts w:hint="eastAsia" w:ascii="仿宋_GB2312" w:hAnsi="仿宋_GB2312" w:eastAsia="仿宋_GB2312" w:cs="仿宋_GB2312"/>
          <w:w w:val="100"/>
          <w:sz w:val="32"/>
          <w:szCs w:val="32"/>
        </w:rPr>
        <w:t>情况</w:t>
      </w:r>
      <w:r>
        <w:rPr>
          <w:rFonts w:hint="eastAsia" w:ascii="仿宋_GB2312" w:hAnsi="仿宋_GB2312" w:eastAsia="仿宋_GB2312" w:cs="仿宋_GB2312"/>
          <w:w w:val="100"/>
          <w:sz w:val="32"/>
          <w:szCs w:val="32"/>
          <w:lang w:val="en-US" w:eastAsia="zh-CN"/>
        </w:rPr>
        <w:t>。</w:t>
      </w:r>
    </w:p>
    <w:p w14:paraId="7A1CF63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四、组织实施</w:t>
      </w:r>
    </w:p>
    <w:p w14:paraId="1E7B746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（一）任务分工</w:t>
      </w:r>
    </w:p>
    <w:p w14:paraId="13E97040">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w w:val="100"/>
          <w:kern w:val="2"/>
          <w:sz w:val="32"/>
          <w:szCs w:val="32"/>
          <w:lang w:val="en-US" w:eastAsia="zh-CN" w:bidi="ar-SA"/>
        </w:rPr>
      </w:pPr>
      <w:r>
        <w:rPr>
          <w:rFonts w:hint="eastAsia" w:ascii="仿宋_GB2312" w:hAnsi="仿宋_GB2312" w:cs="仿宋_GB2312"/>
          <w:w w:val="100"/>
          <w:kern w:val="2"/>
          <w:sz w:val="32"/>
          <w:szCs w:val="32"/>
          <w:lang w:val="en-US" w:eastAsia="zh-CN" w:bidi="ar-SA"/>
        </w:rPr>
        <w:t>县卫健局、县市场监管局各自在国家“双随机、一公开”监管平台对本部门随机抽查事项清单、检查对象名录库、执法人员名录库及时进行更新和完善。</w:t>
      </w:r>
    </w:p>
    <w:p w14:paraId="6006C47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w w:val="100"/>
          <w:kern w:val="2"/>
          <w:sz w:val="32"/>
          <w:szCs w:val="32"/>
          <w:lang w:val="en-US" w:eastAsia="zh-CN" w:bidi="ar-SA"/>
        </w:rPr>
      </w:pPr>
      <w:r>
        <w:rPr>
          <w:rFonts w:hint="eastAsia" w:ascii="仿宋_GB2312" w:hAnsi="仿宋_GB2312" w:cs="仿宋_GB2312"/>
          <w:w w:val="100"/>
          <w:kern w:val="2"/>
          <w:sz w:val="32"/>
          <w:szCs w:val="32"/>
          <w:lang w:val="en-US" w:eastAsia="zh-CN" w:bidi="ar-SA"/>
        </w:rPr>
        <w:t>县卫健局负责牵头制定抽查计划、依托“双随机、一公开”平台随机抽取检查对象和执法人员、派发抽检任务、协调联合执法检查等事宜。</w:t>
      </w:r>
    </w:p>
    <w:p w14:paraId="0F03DF4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w w:val="100"/>
          <w:kern w:val="2"/>
          <w:sz w:val="32"/>
          <w:szCs w:val="32"/>
          <w:lang w:val="en-US" w:eastAsia="zh-CN" w:bidi="ar-SA"/>
        </w:rPr>
      </w:pPr>
      <w:r>
        <w:rPr>
          <w:rFonts w:hint="eastAsia" w:ascii="仿宋_GB2312" w:hAnsi="仿宋_GB2312" w:cs="仿宋_GB2312"/>
          <w:w w:val="100"/>
          <w:kern w:val="2"/>
          <w:sz w:val="32"/>
          <w:szCs w:val="32"/>
          <w:lang w:val="en-US" w:eastAsia="zh-CN" w:bidi="ar-SA"/>
        </w:rPr>
        <w:t>县市场监管局负责配合县卫健局做好抽查计划制定、随机抽取检查对象和执法人员以及联合开展抽查检查等工作。</w:t>
      </w:r>
    </w:p>
    <w:p w14:paraId="458E26A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cs="仿宋_GB2312"/>
          <w:w w:val="100"/>
          <w:kern w:val="2"/>
          <w:sz w:val="32"/>
          <w:szCs w:val="32"/>
          <w:lang w:val="en-US" w:eastAsia="zh-CN" w:bidi="ar-SA"/>
        </w:rPr>
      </w:pPr>
      <w:r>
        <w:rPr>
          <w:rFonts w:hint="eastAsia" w:ascii="仿宋_GB2312" w:hAnsi="仿宋_GB2312" w:cs="仿宋_GB2312"/>
          <w:w w:val="100"/>
          <w:kern w:val="2"/>
          <w:sz w:val="32"/>
          <w:szCs w:val="32"/>
          <w:lang w:val="en-US" w:eastAsia="zh-CN" w:bidi="ar-SA"/>
        </w:rPr>
        <w:t>县疾控中心（卫生监督所）、县市场监管局综合行政执法队及各基层所负责具体实施联合执法检查，在规定时限内完成抽查检查，依法进行查处违法违规行为，并及时上报和公示抽查结果。</w:t>
      </w:r>
    </w:p>
    <w:p w14:paraId="43B2F8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（二）抽查方式</w:t>
      </w:r>
    </w:p>
    <w:p w14:paraId="55BCF6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sz w:val="32"/>
          <w:szCs w:val="32"/>
          <w:lang w:val="en-US" w:eastAsia="zh-CN"/>
        </w:rPr>
        <w:t>县疾控中心（卫生监督所）</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县市场监管局所属各基层所</w:t>
      </w:r>
      <w:r>
        <w:rPr>
          <w:rFonts w:hint="eastAsia" w:ascii="仿宋_GB2312" w:hAnsi="仿宋_GB2312" w:eastAsia="仿宋_GB2312" w:cs="仿宋_GB2312"/>
          <w:w w:val="100"/>
          <w:sz w:val="32"/>
          <w:szCs w:val="32"/>
        </w:rPr>
        <w:t>组成</w:t>
      </w:r>
      <w:r>
        <w:rPr>
          <w:rFonts w:hint="eastAsia" w:ascii="仿宋_GB2312" w:hAnsi="仿宋_GB2312" w:eastAsia="仿宋_GB2312" w:cs="仿宋_GB2312"/>
          <w:w w:val="100"/>
          <w:sz w:val="32"/>
          <w:szCs w:val="32"/>
          <w:lang w:val="en-US" w:eastAsia="zh-CN"/>
        </w:rPr>
        <w:t>联合执法</w:t>
      </w:r>
      <w:r>
        <w:rPr>
          <w:rFonts w:hint="eastAsia" w:ascii="仿宋_GB2312" w:hAnsi="仿宋_GB2312" w:eastAsia="仿宋_GB2312" w:cs="仿宋_GB2312"/>
          <w:w w:val="100"/>
          <w:sz w:val="32"/>
          <w:szCs w:val="32"/>
        </w:rPr>
        <w:t>检查组，根据</w:t>
      </w:r>
      <w:r>
        <w:rPr>
          <w:rFonts w:hint="eastAsia" w:ascii="仿宋_GB2312" w:hAnsi="仿宋_GB2312" w:eastAsia="仿宋_GB2312" w:cs="仿宋_GB2312"/>
          <w:w w:val="100"/>
          <w:sz w:val="32"/>
          <w:szCs w:val="32"/>
          <w:lang w:val="en-US" w:eastAsia="zh-CN"/>
        </w:rPr>
        <w:t>各自监管职责和派发的</w:t>
      </w:r>
      <w:r>
        <w:rPr>
          <w:rFonts w:hint="eastAsia" w:ascii="仿宋_GB2312" w:hAnsi="仿宋_GB2312" w:eastAsia="仿宋_GB2312" w:cs="仿宋_GB2312"/>
          <w:w w:val="100"/>
          <w:sz w:val="32"/>
          <w:szCs w:val="32"/>
        </w:rPr>
        <w:t>抽</w:t>
      </w:r>
      <w:r>
        <w:rPr>
          <w:rFonts w:hint="eastAsia" w:ascii="仿宋_GB2312" w:hAnsi="仿宋_GB2312" w:eastAsia="仿宋_GB2312" w:cs="仿宋_GB2312"/>
          <w:w w:val="100"/>
          <w:sz w:val="32"/>
          <w:szCs w:val="32"/>
          <w:lang w:val="en-US" w:eastAsia="zh-CN"/>
        </w:rPr>
        <w:t>查任务，依法</w:t>
      </w:r>
      <w:r>
        <w:rPr>
          <w:rFonts w:hint="eastAsia" w:ascii="仿宋_GB2312" w:hAnsi="仿宋_GB2312" w:eastAsia="仿宋_GB2312" w:cs="仿宋_GB2312"/>
          <w:w w:val="100"/>
          <w:sz w:val="32"/>
          <w:szCs w:val="32"/>
        </w:rPr>
        <w:t>实施现场检查，并填写相关现场检查记录表。</w:t>
      </w:r>
    </w:p>
    <w:p w14:paraId="20FC328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（三）抽查结果上报和公示</w:t>
      </w:r>
    </w:p>
    <w:p w14:paraId="5635EDC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按照“谁检查、谁录入、谁公开”的原则，</w:t>
      </w:r>
      <w:r>
        <w:rPr>
          <w:rFonts w:hint="eastAsia" w:ascii="仿宋_GB2312" w:hAnsi="仿宋_GB2312" w:cs="仿宋_GB2312"/>
          <w:w w:val="100"/>
          <w:kern w:val="2"/>
          <w:sz w:val="32"/>
          <w:szCs w:val="32"/>
          <w:lang w:val="en-US" w:eastAsia="zh-CN" w:bidi="ar-SA"/>
        </w:rPr>
        <w:t>执法人员</w:t>
      </w:r>
      <w:r>
        <w:rPr>
          <w:rFonts w:hint="eastAsia" w:ascii="仿宋_GB2312" w:hAnsi="仿宋_GB2312" w:eastAsia="仿宋_GB2312" w:cs="仿宋_GB2312"/>
          <w:w w:val="100"/>
          <w:kern w:val="2"/>
          <w:sz w:val="32"/>
          <w:szCs w:val="32"/>
          <w:lang w:val="en-US" w:eastAsia="zh-CN" w:bidi="ar-SA"/>
        </w:rPr>
        <w:t>在完成抽查后20个工作日内</w:t>
      </w:r>
      <w:r>
        <w:rPr>
          <w:rFonts w:hint="eastAsia" w:ascii="仿宋_GB2312" w:hAnsi="仿宋_GB2312" w:cs="仿宋_GB2312"/>
          <w:w w:val="100"/>
          <w:kern w:val="2"/>
          <w:sz w:val="32"/>
          <w:szCs w:val="32"/>
          <w:lang w:val="en-US" w:eastAsia="zh-CN" w:bidi="ar-SA"/>
        </w:rPr>
        <w:t>，及时</w:t>
      </w:r>
      <w:r>
        <w:rPr>
          <w:rFonts w:hint="eastAsia" w:ascii="仿宋_GB2312" w:hAnsi="仿宋_GB2312" w:eastAsia="仿宋_GB2312" w:cs="仿宋_GB2312"/>
          <w:w w:val="100"/>
          <w:kern w:val="2"/>
          <w:sz w:val="32"/>
          <w:szCs w:val="32"/>
          <w:lang w:val="en-US" w:eastAsia="zh-CN" w:bidi="ar-SA"/>
        </w:rPr>
        <w:t>将</w:t>
      </w:r>
      <w:r>
        <w:rPr>
          <w:rFonts w:hint="eastAsia" w:ascii="仿宋_GB2312" w:hAnsi="仿宋_GB2312" w:cs="仿宋_GB2312"/>
          <w:w w:val="100"/>
          <w:kern w:val="2"/>
          <w:sz w:val="32"/>
          <w:szCs w:val="32"/>
          <w:lang w:val="en-US" w:eastAsia="zh-CN" w:bidi="ar-SA"/>
        </w:rPr>
        <w:t>检查</w:t>
      </w:r>
      <w:r>
        <w:rPr>
          <w:rFonts w:hint="eastAsia" w:ascii="仿宋_GB2312" w:hAnsi="仿宋_GB2312" w:eastAsia="仿宋_GB2312" w:cs="仿宋_GB2312"/>
          <w:w w:val="100"/>
          <w:kern w:val="2"/>
          <w:sz w:val="32"/>
          <w:szCs w:val="32"/>
          <w:lang w:val="en-US" w:eastAsia="zh-CN" w:bidi="ar-SA"/>
        </w:rPr>
        <w:t>结果信息</w:t>
      </w:r>
      <w:r>
        <w:rPr>
          <w:rFonts w:hint="eastAsia" w:ascii="仿宋_GB2312" w:hAnsi="仿宋_GB2312" w:cs="仿宋_GB2312"/>
          <w:w w:val="100"/>
          <w:kern w:val="2"/>
          <w:sz w:val="32"/>
          <w:szCs w:val="32"/>
          <w:lang w:val="en-US" w:eastAsia="zh-CN" w:bidi="ar-SA"/>
        </w:rPr>
        <w:t>上报国家“双随机、一公开”监管平台，并</w:t>
      </w:r>
      <w:r>
        <w:rPr>
          <w:rFonts w:hint="eastAsia" w:ascii="仿宋_GB2312" w:hAnsi="仿宋_GB2312" w:eastAsia="仿宋_GB2312" w:cs="仿宋_GB2312"/>
          <w:w w:val="100"/>
          <w:kern w:val="2"/>
          <w:sz w:val="32"/>
          <w:szCs w:val="32"/>
          <w:lang w:val="en-US" w:eastAsia="zh-CN" w:bidi="ar-SA"/>
        </w:rPr>
        <w:t>通过国家企业信用信息公示系统（山西）和</w:t>
      </w:r>
      <w:r>
        <w:rPr>
          <w:rFonts w:hint="eastAsia" w:ascii="仿宋_GB2312" w:hAnsi="仿宋_GB2312" w:cs="仿宋_GB2312"/>
          <w:w w:val="100"/>
          <w:kern w:val="2"/>
          <w:sz w:val="32"/>
          <w:szCs w:val="32"/>
          <w:lang w:val="en-US" w:eastAsia="zh-CN" w:bidi="ar-SA"/>
        </w:rPr>
        <w:t>县政府</w:t>
      </w:r>
      <w:r>
        <w:rPr>
          <w:rFonts w:hint="eastAsia" w:ascii="仿宋_GB2312" w:hAnsi="仿宋_GB2312" w:eastAsia="仿宋_GB2312" w:cs="仿宋_GB2312"/>
          <w:w w:val="100"/>
          <w:kern w:val="2"/>
          <w:sz w:val="32"/>
          <w:szCs w:val="32"/>
          <w:lang w:val="en-US" w:eastAsia="zh-CN" w:bidi="ar-SA"/>
        </w:rPr>
        <w:t>门户网站</w:t>
      </w:r>
      <w:r>
        <w:rPr>
          <w:rFonts w:hint="eastAsia" w:ascii="仿宋_GB2312" w:hAnsi="仿宋_GB2312" w:cs="仿宋_GB2312"/>
          <w:w w:val="100"/>
          <w:kern w:val="2"/>
          <w:sz w:val="32"/>
          <w:szCs w:val="32"/>
          <w:lang w:val="en-US" w:eastAsia="zh-CN" w:bidi="ar-SA"/>
        </w:rPr>
        <w:t>等途径</w:t>
      </w:r>
      <w:r>
        <w:rPr>
          <w:rFonts w:hint="eastAsia" w:ascii="仿宋_GB2312" w:hAnsi="仿宋_GB2312" w:eastAsia="仿宋_GB2312" w:cs="仿宋_GB2312"/>
          <w:w w:val="100"/>
          <w:kern w:val="2"/>
          <w:sz w:val="32"/>
          <w:szCs w:val="32"/>
          <w:lang w:val="en-US" w:eastAsia="zh-CN" w:bidi="ar-SA"/>
        </w:rPr>
        <w:t>向社会公开。</w:t>
      </w:r>
    </w:p>
    <w:p w14:paraId="0591F80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（四）依法查处违法违规行为</w:t>
      </w:r>
    </w:p>
    <w:p w14:paraId="5F13FF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kern w:val="2"/>
          <w:sz w:val="32"/>
          <w:szCs w:val="32"/>
          <w:lang w:val="en-US" w:eastAsia="zh-CN" w:bidi="ar-SA"/>
        </w:rPr>
      </w:pPr>
      <w:r>
        <w:rPr>
          <w:rFonts w:hint="eastAsia" w:ascii="仿宋_GB2312" w:hAnsi="仿宋_GB2312" w:eastAsia="仿宋_GB2312" w:cs="仿宋_GB2312"/>
          <w:w w:val="100"/>
          <w:kern w:val="2"/>
          <w:sz w:val="32"/>
          <w:szCs w:val="32"/>
          <w:lang w:val="en-US" w:eastAsia="zh-CN" w:bidi="ar-SA"/>
        </w:rPr>
        <w:t>按照“谁监管、谁负责”的原则</w:t>
      </w:r>
      <w:r>
        <w:rPr>
          <w:rFonts w:hint="eastAsia" w:ascii="仿宋_GB2312" w:hAnsi="仿宋_GB2312" w:cs="仿宋_GB2312"/>
          <w:w w:val="100"/>
          <w:kern w:val="2"/>
          <w:sz w:val="32"/>
          <w:szCs w:val="32"/>
          <w:lang w:val="en-US" w:eastAsia="zh-CN" w:bidi="ar-SA"/>
        </w:rPr>
        <w:t>，</w:t>
      </w:r>
      <w:r>
        <w:rPr>
          <w:rFonts w:hint="eastAsia" w:ascii="仿宋_GB2312" w:hAnsi="仿宋_GB2312" w:eastAsia="仿宋_GB2312" w:cs="仿宋_GB2312"/>
          <w:w w:val="100"/>
          <w:kern w:val="2"/>
          <w:sz w:val="32"/>
          <w:szCs w:val="32"/>
          <w:lang w:val="en-US" w:eastAsia="zh-CN" w:bidi="ar-SA"/>
        </w:rPr>
        <w:t>对抽查中发现的违法违规行为做好后续监管衔接</w:t>
      </w:r>
      <w:r>
        <w:rPr>
          <w:rFonts w:hint="eastAsia" w:ascii="仿宋_GB2312" w:hAnsi="仿宋_GB2312" w:cs="仿宋_GB2312"/>
          <w:w w:val="100"/>
          <w:kern w:val="2"/>
          <w:sz w:val="32"/>
          <w:szCs w:val="32"/>
          <w:lang w:val="en-US" w:eastAsia="zh-CN" w:bidi="ar-SA"/>
        </w:rPr>
        <w:t>。行政处罚决定信息在执法决定作出之日起7个工作日内及时通过国家企业信用信息公示系统（山西）、县政府网站等途径向社会公开。</w:t>
      </w:r>
      <w:r>
        <w:rPr>
          <w:rFonts w:hint="eastAsia" w:ascii="仿宋_GB2312" w:hAnsi="仿宋_GB2312" w:eastAsia="仿宋_GB2312" w:cs="仿宋_GB2312"/>
          <w:w w:val="100"/>
          <w:kern w:val="2"/>
          <w:sz w:val="32"/>
          <w:szCs w:val="32"/>
          <w:lang w:val="en-US" w:eastAsia="zh-CN" w:bidi="ar-SA"/>
        </w:rPr>
        <w:t>涉嫌犯罪的及时移送司法机关。</w:t>
      </w:r>
    </w:p>
    <w:p w14:paraId="5B84D1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五、</w:t>
      </w:r>
      <w:r>
        <w:rPr>
          <w:rFonts w:hint="eastAsia" w:ascii="黑体" w:hAnsi="黑体" w:eastAsia="黑体" w:cs="黑体"/>
          <w:w w:val="100"/>
          <w:sz w:val="32"/>
          <w:szCs w:val="32"/>
          <w:lang w:val="en-US" w:eastAsia="zh-CN"/>
        </w:rPr>
        <w:t>工作</w:t>
      </w:r>
      <w:r>
        <w:rPr>
          <w:rFonts w:hint="eastAsia" w:ascii="黑体" w:hAnsi="黑体" w:eastAsia="黑体" w:cs="黑体"/>
          <w:w w:val="100"/>
          <w:sz w:val="32"/>
          <w:szCs w:val="32"/>
        </w:rPr>
        <w:t>要求</w:t>
      </w:r>
    </w:p>
    <w:p w14:paraId="022CBF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sz w:val="32"/>
          <w:szCs w:val="32"/>
          <w:lang w:val="en-US" w:eastAsia="zh-CN"/>
        </w:rPr>
      </w:pPr>
      <w:r>
        <w:rPr>
          <w:rFonts w:hint="eastAsia" w:ascii="楷体_GB2312" w:hAnsi="楷体_GB2312" w:eastAsia="楷体_GB2312" w:cs="楷体_GB2312"/>
          <w:w w:val="100"/>
          <w:sz w:val="32"/>
          <w:szCs w:val="32"/>
          <w:lang w:val="en-US" w:eastAsia="zh-CN"/>
        </w:rPr>
        <w:t>（一）强化组织保障</w:t>
      </w:r>
    </w:p>
    <w:p w14:paraId="1ABAE8A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bCs/>
          <w:w w:val="100"/>
          <w:sz w:val="32"/>
          <w:szCs w:val="32"/>
          <w:lang w:val="en-US" w:eastAsia="zh-CN"/>
        </w:rPr>
        <w:t>县疾控中心（卫生监督所）、县市场监管局所属各基层所</w:t>
      </w:r>
      <w:r>
        <w:rPr>
          <w:rFonts w:hint="eastAsia" w:ascii="仿宋_GB2312" w:hAnsi="仿宋_GB2312" w:eastAsia="仿宋_GB2312" w:cs="仿宋_GB2312"/>
          <w:w w:val="100"/>
          <w:sz w:val="32"/>
          <w:szCs w:val="32"/>
        </w:rPr>
        <w:t>要高度重视部门联合“双随机</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一公开”工作，</w:t>
      </w:r>
      <w:r>
        <w:rPr>
          <w:rFonts w:hint="eastAsia" w:ascii="仿宋_GB2312" w:hAnsi="仿宋_GB2312" w:eastAsia="仿宋_GB2312" w:cs="仿宋_GB2312"/>
          <w:w w:val="100"/>
          <w:sz w:val="32"/>
          <w:szCs w:val="32"/>
          <w:lang w:val="en-US" w:eastAsia="zh-CN"/>
        </w:rPr>
        <w:t>按照“进一次门、查多项事、一次到位”的原则，</w:t>
      </w:r>
      <w:r>
        <w:rPr>
          <w:rFonts w:hint="eastAsia" w:ascii="仿宋_GB2312" w:hAnsi="仿宋_GB2312" w:eastAsia="仿宋_GB2312" w:cs="仿宋_GB2312"/>
          <w:w w:val="100"/>
          <w:sz w:val="32"/>
          <w:szCs w:val="32"/>
        </w:rPr>
        <w:t>科学制定检查计划</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切实</w:t>
      </w:r>
      <w:r>
        <w:rPr>
          <w:rFonts w:hint="eastAsia" w:ascii="仿宋_GB2312" w:hAnsi="仿宋_GB2312" w:eastAsia="仿宋_GB2312" w:cs="仿宋_GB2312"/>
          <w:w w:val="100"/>
          <w:sz w:val="32"/>
          <w:szCs w:val="32"/>
        </w:rPr>
        <w:t>做好联合</w:t>
      </w:r>
      <w:r>
        <w:rPr>
          <w:rFonts w:hint="eastAsia" w:ascii="仿宋_GB2312" w:hAnsi="仿宋_GB2312" w:eastAsia="仿宋_GB2312" w:cs="仿宋_GB2312"/>
          <w:w w:val="100"/>
          <w:sz w:val="32"/>
          <w:szCs w:val="32"/>
          <w:lang w:val="en-US" w:eastAsia="zh-CN"/>
        </w:rPr>
        <w:t>监督</w:t>
      </w:r>
      <w:r>
        <w:rPr>
          <w:rFonts w:hint="eastAsia" w:ascii="仿宋_GB2312" w:hAnsi="仿宋_GB2312" w:eastAsia="仿宋_GB2312" w:cs="仿宋_GB2312"/>
          <w:w w:val="100"/>
          <w:sz w:val="32"/>
          <w:szCs w:val="32"/>
        </w:rPr>
        <w:t>抽查的</w:t>
      </w:r>
      <w:r>
        <w:rPr>
          <w:rFonts w:hint="eastAsia" w:ascii="仿宋_GB2312" w:hAnsi="仿宋_GB2312" w:eastAsia="仿宋_GB2312" w:cs="仿宋_GB2312"/>
          <w:w w:val="100"/>
          <w:sz w:val="32"/>
          <w:szCs w:val="32"/>
          <w:lang w:val="en-US" w:eastAsia="zh-CN"/>
        </w:rPr>
        <w:t>组织实施，确保工作有序开展并取得实效。</w:t>
      </w:r>
    </w:p>
    <w:p w14:paraId="692C85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sz w:val="32"/>
          <w:szCs w:val="32"/>
          <w:lang w:val="en-US" w:eastAsia="zh-CN"/>
        </w:rPr>
      </w:pPr>
      <w:r>
        <w:rPr>
          <w:rFonts w:hint="eastAsia" w:ascii="楷体_GB2312" w:hAnsi="楷体_GB2312" w:eastAsia="楷体_GB2312" w:cs="楷体_GB2312"/>
          <w:w w:val="100"/>
          <w:sz w:val="32"/>
          <w:szCs w:val="32"/>
          <w:lang w:val="en-US" w:eastAsia="zh-CN"/>
        </w:rPr>
        <w:t>（二）规范涉企检查</w:t>
      </w:r>
    </w:p>
    <w:p w14:paraId="1D2EF2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县疾控中心（卫生监督所）、县市场监管局所属各基层所要督促执法人员</w:t>
      </w:r>
      <w:r>
        <w:rPr>
          <w:rFonts w:hint="eastAsia" w:ascii="仿宋_GB2312" w:hAnsi="仿宋_GB2312" w:eastAsia="仿宋_GB2312" w:cs="仿宋_GB2312"/>
          <w:w w:val="100"/>
          <w:sz w:val="32"/>
          <w:szCs w:val="32"/>
        </w:rPr>
        <w:t>严守工作纪律，严格</w:t>
      </w:r>
      <w:r>
        <w:rPr>
          <w:rFonts w:hint="eastAsia" w:ascii="仿宋_GB2312" w:hAnsi="仿宋_GB2312" w:eastAsia="仿宋_GB2312" w:cs="仿宋_GB2312"/>
          <w:w w:val="100"/>
          <w:sz w:val="32"/>
          <w:szCs w:val="32"/>
          <w:lang w:val="en-US" w:eastAsia="zh-CN"/>
        </w:rPr>
        <w:t>落实涉企行政检查备案审查制度、行政执法“三项制度”等制度</w:t>
      </w:r>
      <w:r>
        <w:rPr>
          <w:rFonts w:hint="eastAsia" w:ascii="仿宋_GB2312" w:hAnsi="仿宋_GB2312" w:eastAsia="仿宋_GB2312" w:cs="仿宋_GB2312"/>
          <w:w w:val="100"/>
          <w:sz w:val="32"/>
          <w:szCs w:val="32"/>
          <w:lang w:eastAsia="zh-CN"/>
        </w:rPr>
        <w:t>，坚持宽严相济、过罚相当，</w:t>
      </w:r>
      <w:r>
        <w:rPr>
          <w:rFonts w:hint="eastAsia" w:ascii="仿宋_GB2312" w:hAnsi="仿宋_GB2312" w:eastAsia="仿宋_GB2312" w:cs="仿宋_GB2312"/>
          <w:w w:val="100"/>
          <w:sz w:val="32"/>
          <w:szCs w:val="32"/>
        </w:rPr>
        <w:t>严格、规范、公正、文明、廉洁执法，切实保障企业合法权益。</w:t>
      </w:r>
    </w:p>
    <w:p w14:paraId="090A22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w w:val="100"/>
          <w:sz w:val="32"/>
          <w:szCs w:val="32"/>
          <w:lang w:val="en-US" w:eastAsia="zh-CN"/>
        </w:rPr>
      </w:pPr>
      <w:r>
        <w:rPr>
          <w:rFonts w:hint="eastAsia" w:ascii="楷体_GB2312" w:hAnsi="楷体_GB2312" w:eastAsia="楷体_GB2312" w:cs="楷体_GB2312"/>
          <w:w w:val="100"/>
          <w:sz w:val="32"/>
          <w:szCs w:val="32"/>
          <w:lang w:val="en-US" w:eastAsia="zh-CN"/>
        </w:rPr>
        <w:t>（三）强化宣传引导</w:t>
      </w:r>
    </w:p>
    <w:p w14:paraId="7897F2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县疾控中心（卫生监督所）、县市场监管局所属各基层所要</w:t>
      </w:r>
      <w:r>
        <w:rPr>
          <w:rFonts w:hint="eastAsia" w:ascii="仿宋_GB2312" w:hAnsi="仿宋_GB2312" w:eastAsia="仿宋_GB2312" w:cs="仿宋_GB2312"/>
          <w:w w:val="100"/>
          <w:sz w:val="32"/>
          <w:szCs w:val="32"/>
        </w:rPr>
        <w:t>强化“事前积极预防、事中审慎考量、事后引导整改”全过程执法服务</w:t>
      </w:r>
      <w:r>
        <w:rPr>
          <w:rFonts w:hint="eastAsia" w:ascii="仿宋_GB2312" w:hAnsi="仿宋_GB2312" w:eastAsia="仿宋_GB2312" w:cs="仿宋_GB2312"/>
          <w:w w:val="100"/>
          <w:sz w:val="32"/>
          <w:szCs w:val="32"/>
          <w:lang w:eastAsia="zh-CN"/>
        </w:rPr>
        <w:t>，将普法作为监管执法的重要前提，积极引导企业合规经营，提升执法质效。</w:t>
      </w:r>
    </w:p>
    <w:p w14:paraId="09A26A05">
      <w:pPr>
        <w:pStyle w:val="2"/>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仿宋_GB2312" w:hAnsi="仿宋_GB2312" w:cs="仿宋_GB2312"/>
          <w:w w:val="100"/>
          <w:sz w:val="32"/>
          <w:szCs w:val="32"/>
          <w:lang w:val="en-US" w:eastAsia="zh-CN"/>
        </w:rPr>
      </w:pPr>
      <w:r>
        <w:rPr>
          <w:rFonts w:hint="eastAsia" w:ascii="仿宋_GB2312" w:hAnsi="仿宋_GB2312" w:cs="仿宋_GB2312"/>
          <w:w w:val="100"/>
          <w:sz w:val="32"/>
          <w:szCs w:val="32"/>
          <w:lang w:val="en-US" w:eastAsia="zh-CN"/>
        </w:rPr>
        <w:t>附件：2025年度部门联合双随机抽查工作计划</w:t>
      </w:r>
    </w:p>
    <w:p w14:paraId="64591E3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p>
    <w:p w14:paraId="5AB9565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p>
    <w:p w14:paraId="743BC28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盂县卫生健康和体育局</w:t>
      </w:r>
      <w:r>
        <w:rPr>
          <w:rFonts w:hint="eastAsia" w:ascii="仿宋_GB2312" w:hAnsi="仿宋_GB2312" w:cs="仿宋_GB2312"/>
          <w:w w:val="100"/>
          <w:sz w:val="32"/>
          <w:szCs w:val="32"/>
          <w:lang w:val="en-US" w:eastAsia="zh-CN"/>
        </w:rPr>
        <w:t xml:space="preserve">          </w:t>
      </w:r>
      <w:r>
        <w:rPr>
          <w:rFonts w:hint="eastAsia" w:ascii="仿宋_GB2312" w:hAnsi="仿宋_GB2312" w:eastAsia="仿宋_GB2312" w:cs="仿宋_GB2312"/>
          <w:w w:val="100"/>
          <w:sz w:val="32"/>
          <w:szCs w:val="32"/>
          <w:lang w:val="en-US" w:eastAsia="zh-CN"/>
        </w:rPr>
        <w:t>盂县</w:t>
      </w:r>
      <w:r>
        <w:rPr>
          <w:rFonts w:hint="eastAsia" w:ascii="仿宋_GB2312" w:hAnsi="仿宋_GB2312" w:cs="仿宋_GB2312"/>
          <w:w w:val="100"/>
          <w:sz w:val="32"/>
          <w:szCs w:val="32"/>
          <w:lang w:val="en-US" w:eastAsia="zh-CN"/>
        </w:rPr>
        <w:t>市场监督管理局</w:t>
      </w:r>
    </w:p>
    <w:p w14:paraId="0EDC6D7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r>
        <w:rPr>
          <w:rFonts w:hint="eastAsia" w:ascii="仿宋_GB2312" w:hAnsi="仿宋_GB2312" w:cs="仿宋_GB2312"/>
          <w:w w:val="100"/>
          <w:sz w:val="32"/>
          <w:szCs w:val="32"/>
          <w:lang w:val="en-US" w:eastAsia="zh-CN"/>
        </w:rPr>
        <w:t xml:space="preserve"> （盂县疾病预防控制局）          </w:t>
      </w:r>
      <w:r>
        <w:rPr>
          <w:rFonts w:hint="eastAsia" w:ascii="仿宋_GB2312" w:hAnsi="仿宋_GB2312" w:eastAsia="仿宋_GB2312" w:cs="仿宋_GB2312"/>
          <w:w w:val="100"/>
          <w:sz w:val="32"/>
          <w:szCs w:val="32"/>
          <w:lang w:val="en-US" w:eastAsia="zh-CN"/>
        </w:rPr>
        <w:t>202</w:t>
      </w:r>
      <w:r>
        <w:rPr>
          <w:rFonts w:hint="eastAsia" w:ascii="仿宋_GB2312" w:hAnsi="仿宋_GB2312" w:cs="仿宋_GB2312"/>
          <w:w w:val="100"/>
          <w:sz w:val="32"/>
          <w:szCs w:val="32"/>
          <w:lang w:val="en-US" w:eastAsia="zh-CN"/>
        </w:rPr>
        <w:t>5</w:t>
      </w:r>
      <w:r>
        <w:rPr>
          <w:rFonts w:hint="eastAsia" w:ascii="仿宋_GB2312" w:hAnsi="仿宋_GB2312" w:eastAsia="仿宋_GB2312" w:cs="仿宋_GB2312"/>
          <w:w w:val="100"/>
          <w:sz w:val="32"/>
          <w:szCs w:val="32"/>
        </w:rPr>
        <w:t>年</w:t>
      </w:r>
      <w:r>
        <w:rPr>
          <w:rFonts w:hint="eastAsia" w:ascii="仿宋_GB2312" w:hAnsi="仿宋_GB2312" w:cs="仿宋_GB2312"/>
          <w:w w:val="100"/>
          <w:sz w:val="32"/>
          <w:szCs w:val="32"/>
          <w:lang w:val="en-US" w:eastAsia="zh-CN"/>
        </w:rPr>
        <w:t>4</w:t>
      </w:r>
      <w:r>
        <w:rPr>
          <w:rFonts w:hint="eastAsia" w:ascii="仿宋_GB2312" w:hAnsi="仿宋_GB2312" w:eastAsia="仿宋_GB2312" w:cs="仿宋_GB2312"/>
          <w:w w:val="100"/>
          <w:sz w:val="32"/>
          <w:szCs w:val="32"/>
        </w:rPr>
        <w:t>月</w:t>
      </w:r>
      <w:r>
        <w:rPr>
          <w:rFonts w:hint="eastAsia" w:ascii="仿宋_GB2312" w:hAnsi="仿宋_GB2312" w:cs="仿宋_GB2312"/>
          <w:w w:val="100"/>
          <w:sz w:val="32"/>
          <w:szCs w:val="32"/>
          <w:lang w:val="en-US" w:eastAsia="zh-CN"/>
        </w:rPr>
        <w:t>21</w:t>
      </w:r>
      <w:r>
        <w:rPr>
          <w:rFonts w:hint="eastAsia" w:ascii="仿宋_GB2312" w:hAnsi="仿宋_GB2312" w:eastAsia="仿宋_GB2312" w:cs="仿宋_GB2312"/>
          <w:w w:val="100"/>
          <w:sz w:val="32"/>
          <w:szCs w:val="32"/>
        </w:rPr>
        <w:t>日</w:t>
      </w:r>
      <w:r>
        <w:rPr>
          <w:rFonts w:hint="eastAsia" w:ascii="仿宋_GB2312" w:hAnsi="仿宋_GB2312" w:cs="仿宋_GB2312"/>
          <w:w w:val="100"/>
          <w:sz w:val="32"/>
          <w:szCs w:val="32"/>
          <w:lang w:val="en-US" w:eastAsia="zh-CN"/>
        </w:rPr>
        <w:t xml:space="preserve">       </w:t>
      </w:r>
    </w:p>
    <w:p w14:paraId="4CECD53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r>
        <w:rPr>
          <w:rFonts w:hint="eastAsia" w:ascii="仿宋_GB2312" w:hAnsi="仿宋_GB2312" w:eastAsia="仿宋_GB2312" w:cs="仿宋_GB2312"/>
          <w:w w:val="100"/>
          <w:sz w:val="32"/>
          <w:szCs w:val="32"/>
        </w:rPr>
        <w:t xml:space="preserve">  </w:t>
      </w:r>
      <w:r>
        <w:rPr>
          <w:rFonts w:hint="eastAsia" w:ascii="仿宋_GB2312" w:hAnsi="仿宋_GB2312" w:cs="仿宋_GB2312"/>
          <w:w w:val="100"/>
          <w:sz w:val="32"/>
          <w:szCs w:val="32"/>
          <w:lang w:val="en-US" w:eastAsia="zh-CN"/>
        </w:rPr>
        <w:t xml:space="preserve">                            </w:t>
      </w:r>
    </w:p>
    <w:p w14:paraId="058C833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仿宋_GB2312"/>
          <w:w w:val="100"/>
          <w:sz w:val="32"/>
          <w:szCs w:val="32"/>
          <w:lang w:val="en-US" w:eastAsia="zh-CN"/>
        </w:rPr>
      </w:pPr>
      <w:r>
        <w:rPr>
          <w:rFonts w:hint="eastAsia" w:ascii="仿宋_GB2312" w:hAnsi="仿宋_GB2312" w:cs="仿宋_GB2312"/>
          <w:w w:val="100"/>
          <w:sz w:val="32"/>
          <w:szCs w:val="32"/>
          <w:lang w:val="en-US" w:eastAsia="zh-CN"/>
        </w:rPr>
        <w:t>（此件主动公开）</w:t>
      </w:r>
    </w:p>
    <w:p w14:paraId="28CF796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sectPr>
          <w:footerReference r:id="rId4" w:type="first"/>
          <w:footerReference r:id="rId3" w:type="default"/>
          <w:pgSz w:w="11906" w:h="16838"/>
          <w:pgMar w:top="2098" w:right="1474" w:bottom="1984" w:left="1587" w:header="851" w:footer="992" w:gutter="0"/>
          <w:pgNumType w:fmt="decimal"/>
          <w:cols w:space="720" w:num="1"/>
          <w:titlePg/>
          <w:rtlGutter w:val="0"/>
          <w:docGrid w:type="lines" w:linePitch="312" w:charSpace="0"/>
        </w:sectPr>
      </w:pPr>
    </w:p>
    <w:p w14:paraId="6690C32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w:t>
      </w:r>
    </w:p>
    <w:p w14:paraId="5CCF285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w w:val="100"/>
          <w:sz w:val="36"/>
          <w:szCs w:val="36"/>
          <w:lang w:val="en-US" w:eastAsia="zh-CN"/>
        </w:rPr>
      </w:pPr>
      <w:r>
        <w:rPr>
          <w:rFonts w:hint="eastAsia" w:ascii="黑体" w:hAnsi="黑体" w:eastAsia="黑体" w:cs="黑体"/>
          <w:w w:val="100"/>
          <w:sz w:val="36"/>
          <w:szCs w:val="36"/>
          <w:lang w:val="en-US" w:eastAsia="zh-CN"/>
        </w:rPr>
        <w:t>2025年度部门联合双随机抽查工作计划（“一业一查”部门联合双随机抽查工作计划）</w:t>
      </w:r>
    </w:p>
    <w:tbl>
      <w:tblPr>
        <w:tblStyle w:val="14"/>
        <w:tblW w:w="51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6"/>
        <w:gridCol w:w="1621"/>
        <w:gridCol w:w="2701"/>
        <w:gridCol w:w="1544"/>
        <w:gridCol w:w="1256"/>
        <w:gridCol w:w="1581"/>
        <w:gridCol w:w="1758"/>
        <w:gridCol w:w="1823"/>
        <w:gridCol w:w="1257"/>
        <w:gridCol w:w="1180"/>
      </w:tblGrid>
      <w:tr w14:paraId="1F1C7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38" w:type="pct"/>
            <w:vAlign w:val="center"/>
          </w:tcPr>
          <w:p w14:paraId="5F096602">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序号</w:t>
            </w:r>
          </w:p>
        </w:tc>
        <w:tc>
          <w:tcPr>
            <w:tcW w:w="524" w:type="pct"/>
            <w:vAlign w:val="center"/>
          </w:tcPr>
          <w:p w14:paraId="317C01C2">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抽查任务</w:t>
            </w:r>
          </w:p>
          <w:p w14:paraId="6A99CA24">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名称</w:t>
            </w:r>
          </w:p>
        </w:tc>
        <w:tc>
          <w:tcPr>
            <w:tcW w:w="873" w:type="pct"/>
            <w:vAlign w:val="center"/>
          </w:tcPr>
          <w:p w14:paraId="73FBB079">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抽查事项</w:t>
            </w:r>
          </w:p>
        </w:tc>
        <w:tc>
          <w:tcPr>
            <w:tcW w:w="499" w:type="pct"/>
            <w:vAlign w:val="center"/>
          </w:tcPr>
          <w:p w14:paraId="2EDFAEAD">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抽查对象</w:t>
            </w:r>
          </w:p>
          <w:p w14:paraId="7E248634">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zh-CN"/>
              </w:rPr>
            </w:pPr>
            <w:r>
              <w:rPr>
                <w:rFonts w:hint="eastAsia" w:ascii="仿宋_GB2312" w:hAnsi="仿宋_GB2312" w:eastAsia="仿宋_GB2312" w:cs="仿宋_GB2312"/>
                <w:b/>
                <w:bCs/>
                <w:snapToGrid w:val="0"/>
                <w:color w:val="000000"/>
                <w:kern w:val="0"/>
                <w:sz w:val="28"/>
                <w:szCs w:val="28"/>
                <w:lang w:eastAsia="en-US"/>
              </w:rPr>
              <w:t>范</w:t>
            </w:r>
            <w:r>
              <w:rPr>
                <w:rFonts w:hint="eastAsia" w:ascii="仿宋_GB2312" w:hAnsi="仿宋_GB2312" w:eastAsia="仿宋_GB2312" w:cs="仿宋_GB2312"/>
                <w:b/>
                <w:bCs/>
                <w:snapToGrid w:val="0"/>
                <w:color w:val="000000"/>
                <w:kern w:val="0"/>
                <w:sz w:val="28"/>
                <w:szCs w:val="28"/>
                <w:lang w:val="en-US" w:eastAsia="zh-CN"/>
              </w:rPr>
              <w:t>围</w:t>
            </w:r>
          </w:p>
        </w:tc>
        <w:tc>
          <w:tcPr>
            <w:tcW w:w="406" w:type="pct"/>
            <w:vAlign w:val="center"/>
          </w:tcPr>
          <w:p w14:paraId="082FA024">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抽查比例及频次</w:t>
            </w:r>
          </w:p>
        </w:tc>
        <w:tc>
          <w:tcPr>
            <w:tcW w:w="511" w:type="pct"/>
            <w:shd w:val="clear" w:color="auto" w:fill="auto"/>
            <w:vAlign w:val="center"/>
          </w:tcPr>
          <w:p w14:paraId="670F761F">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智</w:t>
            </w:r>
            <w:r>
              <w:rPr>
                <w:rFonts w:hint="eastAsia" w:ascii="仿宋_GB2312" w:hAnsi="仿宋_GB2312" w:eastAsia="仿宋_GB2312" w:cs="仿宋_GB2312"/>
                <w:b/>
                <w:bCs/>
                <w:snapToGrid w:val="0"/>
                <w:color w:val="000000"/>
                <w:kern w:val="0"/>
                <w:sz w:val="28"/>
                <w:szCs w:val="28"/>
                <w:lang w:val="en-US" w:eastAsia="zh-CN"/>
              </w:rPr>
              <w:t>慧</w:t>
            </w:r>
            <w:r>
              <w:rPr>
                <w:rFonts w:hint="eastAsia" w:ascii="仿宋_GB2312" w:hAnsi="仿宋_GB2312" w:eastAsia="仿宋_GB2312" w:cs="仿宋_GB2312"/>
                <w:b/>
                <w:bCs/>
                <w:snapToGrid w:val="0"/>
                <w:color w:val="000000"/>
                <w:kern w:val="0"/>
                <w:sz w:val="28"/>
                <w:szCs w:val="28"/>
                <w:lang w:eastAsia="en-US"/>
              </w:rPr>
              <w:t>监管</w:t>
            </w:r>
          </w:p>
          <w:p w14:paraId="7298BFD5">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val="en-US" w:eastAsia="zh-CN"/>
              </w:rPr>
              <w:t>（信用风险分类）要求</w:t>
            </w:r>
          </w:p>
        </w:tc>
        <w:tc>
          <w:tcPr>
            <w:tcW w:w="568" w:type="pct"/>
            <w:vAlign w:val="center"/>
          </w:tcPr>
          <w:p w14:paraId="58E48FC4">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抽查检查</w:t>
            </w:r>
          </w:p>
          <w:p w14:paraId="7CF79A0B">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起止时间</w:t>
            </w:r>
          </w:p>
        </w:tc>
        <w:tc>
          <w:tcPr>
            <w:tcW w:w="589" w:type="pct"/>
            <w:vAlign w:val="center"/>
          </w:tcPr>
          <w:p w14:paraId="551DD2AA">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发起部门</w:t>
            </w:r>
          </w:p>
        </w:tc>
        <w:tc>
          <w:tcPr>
            <w:tcW w:w="406" w:type="pct"/>
            <w:vAlign w:val="center"/>
          </w:tcPr>
          <w:p w14:paraId="1DC30A06">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配合部门</w:t>
            </w:r>
          </w:p>
        </w:tc>
        <w:tc>
          <w:tcPr>
            <w:tcW w:w="381" w:type="pct"/>
            <w:vAlign w:val="center"/>
          </w:tcPr>
          <w:p w14:paraId="3A5D2A37">
            <w:pPr>
              <w:keepNext w:val="0"/>
              <w:keepLines w:val="0"/>
              <w:pageBreakBefore w:val="0"/>
              <w:widowControl w:val="0"/>
              <w:kinsoku/>
              <w:wordWrap/>
              <w:overflowPunct/>
              <w:topLinePunct/>
              <w:autoSpaceDE/>
              <w:autoSpaceDN/>
              <w:bidi w:val="0"/>
              <w:adjustRightInd w:val="0"/>
              <w:snapToGrid w:val="0"/>
              <w:spacing w:line="360" w:lineRule="exact"/>
              <w:jc w:val="center"/>
              <w:textAlignment w:val="auto"/>
              <w:rPr>
                <w:rFonts w:hint="eastAsia" w:ascii="仿宋_GB2312" w:hAnsi="仿宋_GB2312" w:eastAsia="仿宋_GB2312" w:cs="仿宋_GB2312"/>
                <w:b/>
                <w:bCs/>
                <w:snapToGrid w:val="0"/>
                <w:color w:val="000000"/>
                <w:kern w:val="0"/>
                <w:sz w:val="28"/>
                <w:szCs w:val="28"/>
                <w:lang w:eastAsia="en-US"/>
              </w:rPr>
            </w:pPr>
            <w:r>
              <w:rPr>
                <w:rFonts w:hint="eastAsia" w:ascii="仿宋_GB2312" w:hAnsi="仿宋_GB2312" w:eastAsia="仿宋_GB2312" w:cs="仿宋_GB2312"/>
                <w:b/>
                <w:bCs/>
                <w:snapToGrid w:val="0"/>
                <w:color w:val="000000"/>
                <w:kern w:val="0"/>
                <w:sz w:val="28"/>
                <w:szCs w:val="28"/>
                <w:lang w:eastAsia="en-US"/>
              </w:rPr>
              <w:t>抽查检查模式</w:t>
            </w:r>
          </w:p>
        </w:tc>
      </w:tr>
      <w:tr w14:paraId="24C2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trPr>
        <w:tc>
          <w:tcPr>
            <w:tcW w:w="238" w:type="pct"/>
            <w:vAlign w:val="center"/>
          </w:tcPr>
          <w:p w14:paraId="5FE36C2E">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1</w:t>
            </w:r>
          </w:p>
        </w:tc>
        <w:tc>
          <w:tcPr>
            <w:tcW w:w="524" w:type="pct"/>
            <w:vAlign w:val="center"/>
          </w:tcPr>
          <w:p w14:paraId="3354A879">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对游泳、滑雪经营</w:t>
            </w:r>
            <w:r>
              <w:rPr>
                <w:rFonts w:hint="eastAsia" w:ascii="仿宋_GB2312" w:hAnsi="仿宋_GB2312" w:eastAsia="仿宋_GB2312" w:cs="仿宋_GB2312"/>
                <w:snapToGrid w:val="0"/>
                <w:color w:val="000000"/>
                <w:kern w:val="0"/>
                <w:sz w:val="28"/>
                <w:szCs w:val="28"/>
                <w:lang w:val="en-US" w:eastAsia="zh-CN"/>
              </w:rPr>
              <w:t>单位</w:t>
            </w:r>
            <w:r>
              <w:rPr>
                <w:rFonts w:hint="eastAsia" w:ascii="仿宋_GB2312" w:hAnsi="仿宋_GB2312" w:eastAsia="仿宋_GB2312" w:cs="仿宋_GB2312"/>
                <w:snapToGrid w:val="0"/>
                <w:color w:val="000000"/>
                <w:kern w:val="0"/>
                <w:sz w:val="28"/>
                <w:szCs w:val="28"/>
                <w:lang w:eastAsia="en-US"/>
              </w:rPr>
              <w:t>的双随机抽查</w:t>
            </w:r>
          </w:p>
        </w:tc>
        <w:tc>
          <w:tcPr>
            <w:tcW w:w="873" w:type="pct"/>
            <w:vAlign w:val="center"/>
          </w:tcPr>
          <w:p w14:paraId="321BE359">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取得许可证、安全生产、设施设备、救生员和教练员的配备、规章制度、应急预案、</w:t>
            </w:r>
            <w:r>
              <w:rPr>
                <w:rFonts w:hint="eastAsia" w:ascii="仿宋_GB2312" w:hAnsi="仿宋_GB2312" w:eastAsia="仿宋_GB2312" w:cs="仿宋_GB2312"/>
                <w:snapToGrid w:val="0"/>
                <w:color w:val="000000"/>
                <w:kern w:val="0"/>
                <w:sz w:val="28"/>
                <w:szCs w:val="28"/>
                <w:lang w:val="en-US" w:eastAsia="zh-CN"/>
              </w:rPr>
              <w:t>卫生管理、</w:t>
            </w:r>
            <w:r>
              <w:rPr>
                <w:rFonts w:hint="eastAsia" w:ascii="仿宋_GB2312" w:hAnsi="仿宋_GB2312" w:eastAsia="仿宋_GB2312" w:cs="仿宋_GB2312"/>
                <w:snapToGrid w:val="0"/>
                <w:color w:val="000000"/>
                <w:kern w:val="0"/>
                <w:sz w:val="28"/>
                <w:szCs w:val="28"/>
                <w:lang w:eastAsia="en-US"/>
              </w:rPr>
              <w:t>经营</w:t>
            </w:r>
            <w:r>
              <w:rPr>
                <w:rFonts w:hint="eastAsia" w:ascii="仿宋_GB2312" w:hAnsi="仿宋_GB2312" w:eastAsia="仿宋_GB2312" w:cs="仿宋_GB2312"/>
                <w:snapToGrid w:val="0"/>
                <w:color w:val="000000"/>
                <w:kern w:val="0"/>
                <w:sz w:val="28"/>
                <w:szCs w:val="28"/>
                <w:lang w:val="en-US" w:eastAsia="zh-CN"/>
              </w:rPr>
              <w:t>状况</w:t>
            </w:r>
            <w:r>
              <w:rPr>
                <w:rFonts w:hint="eastAsia" w:ascii="仿宋_GB2312" w:hAnsi="仿宋_GB2312" w:eastAsia="仿宋_GB2312" w:cs="仿宋_GB2312"/>
                <w:snapToGrid w:val="0"/>
                <w:color w:val="000000"/>
                <w:kern w:val="0"/>
                <w:sz w:val="28"/>
                <w:szCs w:val="28"/>
                <w:lang w:eastAsia="en-US"/>
              </w:rPr>
              <w:t>等情况</w:t>
            </w:r>
          </w:p>
        </w:tc>
        <w:tc>
          <w:tcPr>
            <w:tcW w:w="499" w:type="pct"/>
            <w:vAlign w:val="center"/>
          </w:tcPr>
          <w:p w14:paraId="46B719A8">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县域内游泳、滑雪经营单位</w:t>
            </w:r>
          </w:p>
        </w:tc>
        <w:tc>
          <w:tcPr>
            <w:tcW w:w="406" w:type="pct"/>
            <w:vAlign w:val="center"/>
          </w:tcPr>
          <w:p w14:paraId="49C9FB05">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50</w:t>
            </w:r>
            <w:r>
              <w:rPr>
                <w:rFonts w:hint="eastAsia" w:ascii="仿宋_GB2312" w:hAnsi="仿宋_GB2312" w:eastAsia="仿宋_GB2312" w:cs="仿宋_GB2312"/>
                <w:snapToGrid w:val="0"/>
                <w:color w:val="000000"/>
                <w:kern w:val="0"/>
                <w:sz w:val="28"/>
                <w:szCs w:val="28"/>
                <w:lang w:eastAsia="en-US"/>
              </w:rPr>
              <w:t>%;1次</w:t>
            </w:r>
          </w:p>
        </w:tc>
        <w:tc>
          <w:tcPr>
            <w:tcW w:w="511" w:type="pct"/>
            <w:vAlign w:val="center"/>
          </w:tcPr>
          <w:p w14:paraId="5CD2B16C">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一般风险</w:t>
            </w:r>
          </w:p>
        </w:tc>
        <w:tc>
          <w:tcPr>
            <w:tcW w:w="568" w:type="pct"/>
            <w:vAlign w:val="center"/>
          </w:tcPr>
          <w:p w14:paraId="4AB49642">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2025年4月—2025年11月</w:t>
            </w:r>
          </w:p>
        </w:tc>
        <w:tc>
          <w:tcPr>
            <w:tcW w:w="589" w:type="pct"/>
            <w:vAlign w:val="center"/>
          </w:tcPr>
          <w:p w14:paraId="42C7C653">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盂县卫生健康和体育局（盂县疾病预防控制局）</w:t>
            </w:r>
          </w:p>
        </w:tc>
        <w:tc>
          <w:tcPr>
            <w:tcW w:w="406" w:type="pct"/>
            <w:vAlign w:val="center"/>
          </w:tcPr>
          <w:p w14:paraId="33122F7A">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盂县市场监督管理局</w:t>
            </w:r>
          </w:p>
        </w:tc>
        <w:tc>
          <w:tcPr>
            <w:tcW w:w="381" w:type="pct"/>
            <w:vAlign w:val="center"/>
          </w:tcPr>
          <w:p w14:paraId="21AFDFEB">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县抽县查</w:t>
            </w:r>
          </w:p>
        </w:tc>
      </w:tr>
      <w:tr w14:paraId="2B33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38" w:type="pct"/>
            <w:vAlign w:val="center"/>
          </w:tcPr>
          <w:p w14:paraId="78B3FFFB">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2</w:t>
            </w:r>
          </w:p>
        </w:tc>
        <w:tc>
          <w:tcPr>
            <w:tcW w:w="524" w:type="pct"/>
            <w:vAlign w:val="center"/>
          </w:tcPr>
          <w:p w14:paraId="5BD109A5">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对商场（超市）的双随机抽查</w:t>
            </w:r>
          </w:p>
        </w:tc>
        <w:tc>
          <w:tcPr>
            <w:tcW w:w="873" w:type="pct"/>
            <w:vAlign w:val="center"/>
          </w:tcPr>
          <w:p w14:paraId="45F6C3B7">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取得许可证</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val="en-US" w:eastAsia="en-US"/>
              </w:rPr>
              <w:t>企业登记事项、企业公示信息</w:t>
            </w:r>
            <w:r>
              <w:rPr>
                <w:rFonts w:hint="eastAsia" w:ascii="仿宋_GB2312" w:hAnsi="仿宋_GB2312" w:eastAsia="仿宋_GB2312" w:cs="仿宋_GB2312"/>
                <w:snapToGrid w:val="0"/>
                <w:color w:val="000000"/>
                <w:kern w:val="0"/>
                <w:sz w:val="28"/>
                <w:szCs w:val="28"/>
                <w:lang w:eastAsia="en-US"/>
              </w:rPr>
              <w:t>及卫生管理等情况</w:t>
            </w:r>
          </w:p>
        </w:tc>
        <w:tc>
          <w:tcPr>
            <w:tcW w:w="499" w:type="pct"/>
            <w:vAlign w:val="center"/>
          </w:tcPr>
          <w:p w14:paraId="4E6BCBA2">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县域内大型商场（超市）</w:t>
            </w:r>
          </w:p>
        </w:tc>
        <w:tc>
          <w:tcPr>
            <w:tcW w:w="406" w:type="pct"/>
            <w:vAlign w:val="center"/>
          </w:tcPr>
          <w:p w14:paraId="70605E6D">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5</w:t>
            </w:r>
            <w:r>
              <w:rPr>
                <w:rFonts w:hint="eastAsia" w:ascii="仿宋_GB2312" w:hAnsi="仿宋_GB2312" w:eastAsia="仿宋_GB2312" w:cs="仿宋_GB2312"/>
                <w:snapToGrid w:val="0"/>
                <w:color w:val="000000"/>
                <w:kern w:val="0"/>
                <w:sz w:val="28"/>
                <w:szCs w:val="28"/>
                <w:lang w:eastAsia="en-US"/>
              </w:rPr>
              <w:t>0%;</w:t>
            </w:r>
            <w:r>
              <w:rPr>
                <w:rFonts w:hint="eastAsia" w:ascii="仿宋_GB2312" w:hAnsi="仿宋_GB2312" w:eastAsia="仿宋_GB2312" w:cs="仿宋_GB2312"/>
                <w:snapToGrid w:val="0"/>
                <w:color w:val="000000"/>
                <w:kern w:val="0"/>
                <w:sz w:val="28"/>
                <w:szCs w:val="28"/>
                <w:lang w:val="en-US" w:eastAsia="zh-CN"/>
              </w:rPr>
              <w:t>1</w:t>
            </w:r>
            <w:r>
              <w:rPr>
                <w:rFonts w:hint="eastAsia" w:ascii="仿宋_GB2312" w:hAnsi="仿宋_GB2312" w:eastAsia="仿宋_GB2312" w:cs="仿宋_GB2312"/>
                <w:snapToGrid w:val="0"/>
                <w:color w:val="000000"/>
                <w:kern w:val="0"/>
                <w:sz w:val="28"/>
                <w:szCs w:val="28"/>
                <w:lang w:eastAsia="en-US"/>
              </w:rPr>
              <w:t>次</w:t>
            </w:r>
          </w:p>
        </w:tc>
        <w:tc>
          <w:tcPr>
            <w:tcW w:w="511" w:type="pct"/>
            <w:vAlign w:val="center"/>
          </w:tcPr>
          <w:p w14:paraId="6D9051B8">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一般风险</w:t>
            </w:r>
          </w:p>
        </w:tc>
        <w:tc>
          <w:tcPr>
            <w:tcW w:w="568" w:type="pct"/>
            <w:vAlign w:val="center"/>
          </w:tcPr>
          <w:p w14:paraId="26B9FEB7">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2025年4月—2025年11月</w:t>
            </w:r>
          </w:p>
        </w:tc>
        <w:tc>
          <w:tcPr>
            <w:tcW w:w="589" w:type="pct"/>
            <w:vAlign w:val="center"/>
          </w:tcPr>
          <w:p w14:paraId="5423682C">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盂县卫生健康和体育局（盂县疾病预防控制局）</w:t>
            </w:r>
          </w:p>
        </w:tc>
        <w:tc>
          <w:tcPr>
            <w:tcW w:w="406" w:type="pct"/>
            <w:vAlign w:val="center"/>
          </w:tcPr>
          <w:p w14:paraId="3A3407AF">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盂县市场监督管理局</w:t>
            </w:r>
          </w:p>
        </w:tc>
        <w:tc>
          <w:tcPr>
            <w:tcW w:w="381" w:type="pct"/>
            <w:vAlign w:val="center"/>
          </w:tcPr>
          <w:p w14:paraId="2919E60A">
            <w:pPr>
              <w:keepNext w:val="0"/>
              <w:keepLines w:val="0"/>
              <w:pageBreakBefore w:val="0"/>
              <w:widowControl w:val="0"/>
              <w:kinsoku/>
              <w:wordWrap/>
              <w:overflowPunct/>
              <w:topLinePunct/>
              <w:autoSpaceDE/>
              <w:autoSpaceDN/>
              <w:bidi w:val="0"/>
              <w:adjustRightInd w:val="0"/>
              <w:snapToGrid w:val="0"/>
              <w:spacing w:line="400" w:lineRule="exact"/>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县抽县查</w:t>
            </w:r>
          </w:p>
        </w:tc>
      </w:tr>
    </w:tbl>
    <w:p w14:paraId="38E6CD5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327044E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CF79DE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3322AD6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7B365A1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sectPr>
          <w:pgSz w:w="16838" w:h="11906" w:orient="landscape"/>
          <w:pgMar w:top="1417" w:right="850" w:bottom="850" w:left="850" w:header="851" w:footer="992" w:gutter="0"/>
          <w:pgNumType w:fmt="decimal"/>
          <w:cols w:space="0" w:num="1"/>
          <w:titlePg/>
          <w:rtlGutter w:val="0"/>
          <w:docGrid w:type="lines" w:linePitch="315" w:charSpace="0"/>
        </w:sectPr>
      </w:pPr>
    </w:p>
    <w:p w14:paraId="098778C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3150F1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847D63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77801C6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5A18BDC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51A2B12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bookmarkStart w:id="0" w:name="_GoBack"/>
      <w:bookmarkEnd w:id="0"/>
    </w:p>
    <w:p w14:paraId="6315E3C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5828A0E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453737F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A6D3ABF">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523B05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FFF415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21F4886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53F4B65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448DAC3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06CFB99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30DB098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19676BA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681E02D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5C14D26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60CA7E1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cs="仿宋_GB2312"/>
          <w:w w:val="100"/>
          <w:sz w:val="32"/>
          <w:szCs w:val="32"/>
          <w:lang w:val="en-US" w:eastAsia="zh-CN"/>
        </w:rPr>
      </w:pPr>
    </w:p>
    <w:p w14:paraId="3B755F19">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280" w:firstLineChars="100"/>
        <w:textAlignment w:val="auto"/>
        <w:rPr>
          <w:rFonts w:hint="eastAsia" w:ascii="仿宋_GB2312" w:hAnsi="仿宋_GB2312" w:eastAsia="仿宋_GB2312" w:cs="仿宋_GB2312"/>
          <w:spacing w:val="0"/>
          <w:w w:val="100"/>
          <w:sz w:val="32"/>
          <w:szCs w:val="32"/>
        </w:rPr>
      </w:pPr>
      <w:r>
        <w:rPr>
          <w:rFonts w:hint="eastAsia" w:ascii="仿宋_GB2312" w:hAnsi="仿宋_GB2312" w:cs="仿宋_GB2312"/>
          <w:spacing w:val="0"/>
          <w:w w:val="100"/>
          <w:sz w:val="28"/>
          <w:szCs w:val="28"/>
          <w:lang w:val="en-US" w:eastAsia="zh-CN"/>
        </w:rPr>
        <w:t>盂县卫生健康和体育局办公室              2025年4月21日印发</w:t>
      </w:r>
    </w:p>
    <w:sectPr>
      <w:pgSz w:w="11906" w:h="16838"/>
      <w:pgMar w:top="2098" w:right="1474" w:bottom="1984" w:left="1587" w:header="851" w:footer="992" w:gutter="0"/>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F08882-84A0-401C-A9DF-59CB85D3C4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8FE8537D-0DBF-4E89-AB2B-CFC097FCF8CF}"/>
  </w:font>
  <w:font w:name="仿宋">
    <w:panose1 w:val="02010609060101010101"/>
    <w:charset w:val="86"/>
    <w:family w:val="auto"/>
    <w:pitch w:val="default"/>
    <w:sig w:usb0="800002BF" w:usb1="38CF7CFA" w:usb2="00000016" w:usb3="00000000" w:csb0="00040001" w:csb1="00000000"/>
    <w:embedRegular r:id="rId3" w:fontKey="{14746712-C9C5-45A3-A57E-4578FF528DDC}"/>
  </w:font>
  <w:font w:name="方正小标宋简体">
    <w:panose1 w:val="02010600010101010101"/>
    <w:charset w:val="86"/>
    <w:family w:val="script"/>
    <w:pitch w:val="default"/>
    <w:sig w:usb0="00000001" w:usb1="080E0000" w:usb2="00000000" w:usb3="00000000" w:csb0="00040000" w:csb1="00000000"/>
    <w:embedRegular r:id="rId4" w:fontKey="{51BFCFFF-F0AD-40EF-B219-5C7C8F4F2372}"/>
  </w:font>
  <w:font w:name="楷体_GB2312">
    <w:altName w:val="楷体"/>
    <w:panose1 w:val="02010609030101010101"/>
    <w:charset w:val="86"/>
    <w:family w:val="auto"/>
    <w:pitch w:val="default"/>
    <w:sig w:usb0="00000000" w:usb1="00000000" w:usb2="00000000" w:usb3="00000000" w:csb0="00040000" w:csb1="00000000"/>
    <w:embedRegular r:id="rId5" w:fontKey="{C643FC77-88BC-4264-AA92-34477B631EB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E30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23064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Kzs5T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55w5YWng5x/fzz9/&#10;n399Y8s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Ss7OU5gEA&#10;AMgDAAAOAAAAAAAAAAEAIAAAACIBAABkcnMvZTJvRG9jLnhtbFBLBQYAAAAABgAGAFkBAAB6BQAA&#10;AAA=&#10;">
              <v:fill on="f" focussize="0,0"/>
              <v:stroke on="f" weight="1.25pt"/>
              <v:imagedata o:title=""/>
              <o:lock v:ext="edit" aspectratio="f"/>
              <v:textbox inset="0mm,0mm,0mm,0mm" style="mso-fit-shape-to-text:t;">
                <w:txbxContent>
                  <w:p w14:paraId="6F23064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177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BA14FC1">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fill on="f" focussize="0,0"/>
              <v:stroke on="f" weight="1.25pt"/>
              <v:imagedata o:title=""/>
              <o:lock v:ext="edit" aspectratio="f"/>
              <v:textbox inset="0mm,0mm,0mm,0mm" style="mso-fit-shape-to-text:t;">
                <w:txbxContent>
                  <w:p w14:paraId="7BA14FC1">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YWNjOGUwMjA1Y2RjNzY1NDY2MjZmOTMwMzUxYzIifQ=="/>
  </w:docVars>
  <w:rsids>
    <w:rsidRoot w:val="0080149B"/>
    <w:rsid w:val="00062E09"/>
    <w:rsid w:val="001B6A03"/>
    <w:rsid w:val="00225C74"/>
    <w:rsid w:val="0026008B"/>
    <w:rsid w:val="00273C25"/>
    <w:rsid w:val="002B7E69"/>
    <w:rsid w:val="002C502B"/>
    <w:rsid w:val="00306436"/>
    <w:rsid w:val="00326E04"/>
    <w:rsid w:val="00345279"/>
    <w:rsid w:val="00450585"/>
    <w:rsid w:val="004625CD"/>
    <w:rsid w:val="004F5E15"/>
    <w:rsid w:val="0051094B"/>
    <w:rsid w:val="00510C8B"/>
    <w:rsid w:val="005C5996"/>
    <w:rsid w:val="0062457E"/>
    <w:rsid w:val="00657E01"/>
    <w:rsid w:val="00667C03"/>
    <w:rsid w:val="006B264E"/>
    <w:rsid w:val="006C0A7F"/>
    <w:rsid w:val="006F19C2"/>
    <w:rsid w:val="00733276"/>
    <w:rsid w:val="00736DD4"/>
    <w:rsid w:val="007440F0"/>
    <w:rsid w:val="007A2054"/>
    <w:rsid w:val="0080149B"/>
    <w:rsid w:val="008070D8"/>
    <w:rsid w:val="00852680"/>
    <w:rsid w:val="00876D3A"/>
    <w:rsid w:val="008C2168"/>
    <w:rsid w:val="008D0EE4"/>
    <w:rsid w:val="008E66B1"/>
    <w:rsid w:val="00920BB3"/>
    <w:rsid w:val="009542EF"/>
    <w:rsid w:val="009606FC"/>
    <w:rsid w:val="0096595B"/>
    <w:rsid w:val="00A40F0F"/>
    <w:rsid w:val="00B36500"/>
    <w:rsid w:val="00B37838"/>
    <w:rsid w:val="00B6589D"/>
    <w:rsid w:val="00C07F24"/>
    <w:rsid w:val="00C314A5"/>
    <w:rsid w:val="00C55936"/>
    <w:rsid w:val="00CE3868"/>
    <w:rsid w:val="00D56397"/>
    <w:rsid w:val="00DC29D2"/>
    <w:rsid w:val="00EA452C"/>
    <w:rsid w:val="00EB58B5"/>
    <w:rsid w:val="00F05442"/>
    <w:rsid w:val="00F963C3"/>
    <w:rsid w:val="00FA15A3"/>
    <w:rsid w:val="00FA47F4"/>
    <w:rsid w:val="00FB337D"/>
    <w:rsid w:val="01D14E0A"/>
    <w:rsid w:val="01DF6624"/>
    <w:rsid w:val="03132332"/>
    <w:rsid w:val="03A526DD"/>
    <w:rsid w:val="044C50BA"/>
    <w:rsid w:val="04FC088E"/>
    <w:rsid w:val="05625EA6"/>
    <w:rsid w:val="056326BB"/>
    <w:rsid w:val="060C7278"/>
    <w:rsid w:val="065F4421"/>
    <w:rsid w:val="0841728B"/>
    <w:rsid w:val="086D3F47"/>
    <w:rsid w:val="08A463F3"/>
    <w:rsid w:val="08B03E69"/>
    <w:rsid w:val="09277C1A"/>
    <w:rsid w:val="097809CB"/>
    <w:rsid w:val="0A06459F"/>
    <w:rsid w:val="0A9F18E0"/>
    <w:rsid w:val="0B252F29"/>
    <w:rsid w:val="0CC003F3"/>
    <w:rsid w:val="0D365943"/>
    <w:rsid w:val="0D511BCC"/>
    <w:rsid w:val="0DB0769E"/>
    <w:rsid w:val="0E141CBF"/>
    <w:rsid w:val="0ECD0879"/>
    <w:rsid w:val="0F8643D6"/>
    <w:rsid w:val="10F169E2"/>
    <w:rsid w:val="1173012A"/>
    <w:rsid w:val="12950962"/>
    <w:rsid w:val="129836FC"/>
    <w:rsid w:val="13456871"/>
    <w:rsid w:val="138B6F19"/>
    <w:rsid w:val="16626779"/>
    <w:rsid w:val="16E40C8D"/>
    <w:rsid w:val="1711773D"/>
    <w:rsid w:val="17D121B7"/>
    <w:rsid w:val="1823235E"/>
    <w:rsid w:val="18275A0D"/>
    <w:rsid w:val="18BB3557"/>
    <w:rsid w:val="191E20A6"/>
    <w:rsid w:val="19600EAD"/>
    <w:rsid w:val="19C0440D"/>
    <w:rsid w:val="1A7A4260"/>
    <w:rsid w:val="1B66675F"/>
    <w:rsid w:val="1C874A89"/>
    <w:rsid w:val="1CA35019"/>
    <w:rsid w:val="1CAC44F0"/>
    <w:rsid w:val="1CED22AA"/>
    <w:rsid w:val="1E475CC2"/>
    <w:rsid w:val="1F120F82"/>
    <w:rsid w:val="1F4A34C4"/>
    <w:rsid w:val="1FD07904"/>
    <w:rsid w:val="1FFC12EA"/>
    <w:rsid w:val="201A3521"/>
    <w:rsid w:val="20351699"/>
    <w:rsid w:val="20A176F2"/>
    <w:rsid w:val="21BA6DF8"/>
    <w:rsid w:val="21ED00CD"/>
    <w:rsid w:val="229D4DD1"/>
    <w:rsid w:val="22E112D3"/>
    <w:rsid w:val="235E1A01"/>
    <w:rsid w:val="24533FE3"/>
    <w:rsid w:val="249C1450"/>
    <w:rsid w:val="25777D91"/>
    <w:rsid w:val="25857779"/>
    <w:rsid w:val="25A607C9"/>
    <w:rsid w:val="260E7FC9"/>
    <w:rsid w:val="26530DB5"/>
    <w:rsid w:val="266B71CA"/>
    <w:rsid w:val="26C62652"/>
    <w:rsid w:val="26F62A63"/>
    <w:rsid w:val="28055A28"/>
    <w:rsid w:val="29015BC3"/>
    <w:rsid w:val="291F6A87"/>
    <w:rsid w:val="29CE3CF8"/>
    <w:rsid w:val="29DB7AE9"/>
    <w:rsid w:val="29DF181D"/>
    <w:rsid w:val="2DB32051"/>
    <w:rsid w:val="2E1A6430"/>
    <w:rsid w:val="2E3A7D84"/>
    <w:rsid w:val="2E647DF6"/>
    <w:rsid w:val="2EF20E4B"/>
    <w:rsid w:val="2F5C7DCB"/>
    <w:rsid w:val="2F835584"/>
    <w:rsid w:val="2FD933F6"/>
    <w:rsid w:val="301F341D"/>
    <w:rsid w:val="30361CD0"/>
    <w:rsid w:val="31061FC9"/>
    <w:rsid w:val="322E5C7B"/>
    <w:rsid w:val="32B36180"/>
    <w:rsid w:val="32FA2EFA"/>
    <w:rsid w:val="33372C49"/>
    <w:rsid w:val="33386686"/>
    <w:rsid w:val="334D1A66"/>
    <w:rsid w:val="344A56B3"/>
    <w:rsid w:val="358F7A2C"/>
    <w:rsid w:val="376B010F"/>
    <w:rsid w:val="38781E6E"/>
    <w:rsid w:val="387939C8"/>
    <w:rsid w:val="38E52E0C"/>
    <w:rsid w:val="38EA4EC3"/>
    <w:rsid w:val="391C046E"/>
    <w:rsid w:val="3B0F17D9"/>
    <w:rsid w:val="3BCC2A13"/>
    <w:rsid w:val="3C65673D"/>
    <w:rsid w:val="3D623886"/>
    <w:rsid w:val="407F3B46"/>
    <w:rsid w:val="41027605"/>
    <w:rsid w:val="411F2FD9"/>
    <w:rsid w:val="41A95688"/>
    <w:rsid w:val="41E02099"/>
    <w:rsid w:val="435141BC"/>
    <w:rsid w:val="44501A81"/>
    <w:rsid w:val="449D27EC"/>
    <w:rsid w:val="4519003D"/>
    <w:rsid w:val="45297C45"/>
    <w:rsid w:val="45982405"/>
    <w:rsid w:val="477A47DE"/>
    <w:rsid w:val="49BF051B"/>
    <w:rsid w:val="49FA160C"/>
    <w:rsid w:val="4A8A4499"/>
    <w:rsid w:val="4A8B2CBE"/>
    <w:rsid w:val="4B1B7FA5"/>
    <w:rsid w:val="4CE940E2"/>
    <w:rsid w:val="4E0833CC"/>
    <w:rsid w:val="4E7C6C13"/>
    <w:rsid w:val="4FEB6B02"/>
    <w:rsid w:val="50687047"/>
    <w:rsid w:val="50EE1D29"/>
    <w:rsid w:val="511219D9"/>
    <w:rsid w:val="513429E2"/>
    <w:rsid w:val="516727F0"/>
    <w:rsid w:val="516D7C5E"/>
    <w:rsid w:val="525B6D62"/>
    <w:rsid w:val="532D3057"/>
    <w:rsid w:val="537A08C9"/>
    <w:rsid w:val="53C23D6B"/>
    <w:rsid w:val="53C27B7A"/>
    <w:rsid w:val="549B197B"/>
    <w:rsid w:val="54DA0EF3"/>
    <w:rsid w:val="5575017C"/>
    <w:rsid w:val="56351195"/>
    <w:rsid w:val="56414382"/>
    <w:rsid w:val="56D402F0"/>
    <w:rsid w:val="577E19B5"/>
    <w:rsid w:val="579746F3"/>
    <w:rsid w:val="5861218A"/>
    <w:rsid w:val="592402E1"/>
    <w:rsid w:val="59986D32"/>
    <w:rsid w:val="59C24EBB"/>
    <w:rsid w:val="59CA3C2C"/>
    <w:rsid w:val="59FB7F8D"/>
    <w:rsid w:val="5AB32912"/>
    <w:rsid w:val="5BC3597D"/>
    <w:rsid w:val="5C2C64D8"/>
    <w:rsid w:val="5EAC1458"/>
    <w:rsid w:val="5F200B72"/>
    <w:rsid w:val="5FA22F9B"/>
    <w:rsid w:val="5FFE7904"/>
    <w:rsid w:val="604C0F42"/>
    <w:rsid w:val="606F1089"/>
    <w:rsid w:val="607427C5"/>
    <w:rsid w:val="61955585"/>
    <w:rsid w:val="61BA27D8"/>
    <w:rsid w:val="61D4027E"/>
    <w:rsid w:val="622B1E20"/>
    <w:rsid w:val="63000B6B"/>
    <w:rsid w:val="634C03F1"/>
    <w:rsid w:val="63626C83"/>
    <w:rsid w:val="640B67FF"/>
    <w:rsid w:val="641461CF"/>
    <w:rsid w:val="647D36CF"/>
    <w:rsid w:val="657D4B0B"/>
    <w:rsid w:val="65E86032"/>
    <w:rsid w:val="66C90A24"/>
    <w:rsid w:val="67A87758"/>
    <w:rsid w:val="68801F06"/>
    <w:rsid w:val="68C9511D"/>
    <w:rsid w:val="6A1A6CA6"/>
    <w:rsid w:val="6AF26B3F"/>
    <w:rsid w:val="6B135B7D"/>
    <w:rsid w:val="6BA3608B"/>
    <w:rsid w:val="6C7701C6"/>
    <w:rsid w:val="6D4B2323"/>
    <w:rsid w:val="6DE210EC"/>
    <w:rsid w:val="6E2C680B"/>
    <w:rsid w:val="6F5953FB"/>
    <w:rsid w:val="6FCE2BEC"/>
    <w:rsid w:val="6FE50095"/>
    <w:rsid w:val="70B66541"/>
    <w:rsid w:val="70D32F6E"/>
    <w:rsid w:val="718B4B98"/>
    <w:rsid w:val="71C8060C"/>
    <w:rsid w:val="71FE04BF"/>
    <w:rsid w:val="72712A3F"/>
    <w:rsid w:val="72750781"/>
    <w:rsid w:val="728A7290"/>
    <w:rsid w:val="73A930B3"/>
    <w:rsid w:val="7419338E"/>
    <w:rsid w:val="74536374"/>
    <w:rsid w:val="74FF7ED8"/>
    <w:rsid w:val="75183CFD"/>
    <w:rsid w:val="752032B5"/>
    <w:rsid w:val="75ED0D9F"/>
    <w:rsid w:val="761B661E"/>
    <w:rsid w:val="76501B7C"/>
    <w:rsid w:val="769B1E98"/>
    <w:rsid w:val="76E931E9"/>
    <w:rsid w:val="770056C4"/>
    <w:rsid w:val="77A6272D"/>
    <w:rsid w:val="77A87804"/>
    <w:rsid w:val="7A2D5DFC"/>
    <w:rsid w:val="7A61678A"/>
    <w:rsid w:val="7AEA19FB"/>
    <w:rsid w:val="7B310177"/>
    <w:rsid w:val="7B8C08E9"/>
    <w:rsid w:val="7CC64CEB"/>
    <w:rsid w:val="7D07762D"/>
    <w:rsid w:val="7D515947"/>
    <w:rsid w:val="7D641B1E"/>
    <w:rsid w:val="7E232937"/>
    <w:rsid w:val="7EF46ED2"/>
    <w:rsid w:val="7F196534"/>
    <w:rsid w:val="7F3079B5"/>
    <w:rsid w:val="7F6C6BD7"/>
    <w:rsid w:val="7FB05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w w:val="88"/>
      <w:szCs w:val="21"/>
    </w:rPr>
  </w:style>
  <w:style w:type="paragraph" w:styleId="3">
    <w:name w:val="Body Text Indent"/>
    <w:basedOn w:val="1"/>
    <w:autoRedefine/>
    <w:qFormat/>
    <w:uiPriority w:val="0"/>
    <w:pPr>
      <w:ind w:firstLine="660"/>
    </w:pPr>
    <w:rPr>
      <w:rFonts w:eastAsia="仿宋_GB2312"/>
      <w:sz w:val="32"/>
    </w:r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autoRedefine/>
    <w:qFormat/>
    <w:uiPriority w:val="0"/>
  </w:style>
  <w:style w:type="character" w:styleId="11">
    <w:name w:val="Emphasis"/>
    <w:basedOn w:val="9"/>
    <w:autoRedefine/>
    <w:qFormat/>
    <w:uiPriority w:val="0"/>
    <w:rPr>
      <w:i/>
      <w:iCs/>
    </w:rPr>
  </w:style>
  <w:style w:type="character" w:styleId="12">
    <w:name w:val="Hyperlink"/>
    <w:basedOn w:val="9"/>
    <w:autoRedefine/>
    <w:qFormat/>
    <w:uiPriority w:val="0"/>
    <w:rPr>
      <w:color w:val="0000FF"/>
      <w:u w:val="single"/>
    </w:rPr>
  </w:style>
  <w:style w:type="paragraph" w:customStyle="1" w:styleId="13">
    <w:name w:val="列出段落"/>
    <w:basedOn w:val="1"/>
    <w:autoRedefine/>
    <w:qFormat/>
    <w:uiPriority w:val="34"/>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1842</Words>
  <Characters>1901</Characters>
  <Lines>12</Lines>
  <Paragraphs>3</Paragraphs>
  <TotalTime>387</TotalTime>
  <ScaleCrop>false</ScaleCrop>
  <LinksUpToDate>false</LinksUpToDate>
  <CharactersWithSpaces>1974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2020-09-08T07:46:00Z</dcterms:created>
  <dc:creator>Administrator</dc:creator>
  <cp:lastModifiedBy>郭大人</cp:lastModifiedBy>
  <cp:lastPrinted>2025-04-22T09:06:35Z</cp:lastPrinted>
  <dcterms:modified xsi:type="dcterms:W3CDTF">2025-04-22T09:07:22Z</dcterms:modified>
  <dc:title>阳泉市 统   计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B4888AB70DA7459E95D0E9EAC926750C_13</vt:lpwstr>
  </property>
  <property fmtid="{D5CDD505-2E9C-101B-9397-08002B2CF9AE}" pid="4" name="KSOTemplateDocerSaveRecord">
    <vt:lpwstr>eyJoZGlkIjoiNjhhZjE1MjNkOTJlNjdjZWIzNmEwOTNmYzIyYTBlZTMiLCJ1c2VySWQiOiIzMzc4OTYwMTIifQ==</vt:lpwstr>
  </property>
</Properties>
</file>