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780" w:tblpY="47"/>
        <w:tblOverlap w:val="never"/>
        <w:tblW w:w="9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0"/>
        <w:gridCol w:w="1427"/>
      </w:tblGrid>
      <w:tr w14:paraId="5AA8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72834F11">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盂县卫生健康和体育局</w:t>
            </w:r>
          </w:p>
        </w:tc>
        <w:tc>
          <w:tcPr>
            <w:tcW w:w="1427" w:type="dxa"/>
            <w:vMerge w:val="restart"/>
            <w:tcBorders>
              <w:tl2br w:val="nil"/>
              <w:tr2bl w:val="nil"/>
            </w:tcBorders>
            <w:vAlign w:val="center"/>
          </w:tcPr>
          <w:p w14:paraId="2A4ADA42">
            <w:pPr>
              <w:shd w:val="clear" w:color="auto" w:fill="auto"/>
              <w:jc w:val="center"/>
              <w:rPr>
                <w:rFonts w:hint="default"/>
                <w:vertAlign w:val="baseline"/>
                <w:lang w:val="en-US" w:eastAsia="zh-CN"/>
              </w:rPr>
            </w:pPr>
            <w:r>
              <w:rPr>
                <w:rFonts w:hint="eastAsia" w:ascii="方正小标宋简体" w:hAnsi="方正小标宋简体" w:eastAsia="方正小标宋简体" w:cs="方正小标宋简体"/>
                <w:b w:val="0"/>
                <w:bCs/>
                <w:color w:val="FF0000"/>
                <w:spacing w:val="-8"/>
                <w:sz w:val="56"/>
                <w:szCs w:val="56"/>
              </w:rPr>
              <w:t>文件</w:t>
            </w:r>
          </w:p>
        </w:tc>
      </w:tr>
      <w:tr w14:paraId="0DFC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41AF9746">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盂县发展和改革局</w:t>
            </w:r>
          </w:p>
        </w:tc>
        <w:tc>
          <w:tcPr>
            <w:tcW w:w="1427" w:type="dxa"/>
            <w:vMerge w:val="continue"/>
            <w:tcBorders>
              <w:tl2br w:val="nil"/>
              <w:tr2bl w:val="nil"/>
            </w:tcBorders>
          </w:tcPr>
          <w:p w14:paraId="167D0DD9">
            <w:pPr>
              <w:rPr>
                <w:rFonts w:hint="eastAsia"/>
                <w:vertAlign w:val="baseline"/>
                <w:lang w:eastAsia="zh-CN"/>
              </w:rPr>
            </w:pPr>
          </w:p>
        </w:tc>
      </w:tr>
      <w:tr w14:paraId="4870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67C49B56">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盂县工信和科技局</w:t>
            </w:r>
          </w:p>
        </w:tc>
        <w:tc>
          <w:tcPr>
            <w:tcW w:w="1427" w:type="dxa"/>
            <w:vMerge w:val="continue"/>
            <w:tcBorders>
              <w:tl2br w:val="nil"/>
              <w:tr2bl w:val="nil"/>
            </w:tcBorders>
          </w:tcPr>
          <w:p w14:paraId="602A360C">
            <w:pPr>
              <w:rPr>
                <w:rFonts w:hint="eastAsia"/>
                <w:vertAlign w:val="baseline"/>
                <w:lang w:eastAsia="zh-CN"/>
              </w:rPr>
            </w:pPr>
          </w:p>
        </w:tc>
      </w:tr>
      <w:tr w14:paraId="352B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3D8BE1EA">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盂县教育局</w:t>
            </w:r>
          </w:p>
        </w:tc>
        <w:tc>
          <w:tcPr>
            <w:tcW w:w="1427" w:type="dxa"/>
            <w:vMerge w:val="continue"/>
            <w:tcBorders>
              <w:tl2br w:val="nil"/>
              <w:tr2bl w:val="nil"/>
            </w:tcBorders>
          </w:tcPr>
          <w:p w14:paraId="7C8C8E0E">
            <w:pPr>
              <w:rPr>
                <w:rFonts w:hint="eastAsia"/>
                <w:vertAlign w:val="baseline"/>
                <w:lang w:eastAsia="zh-CN"/>
              </w:rPr>
            </w:pPr>
          </w:p>
        </w:tc>
      </w:tr>
      <w:tr w14:paraId="34B2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1C5B5F0C">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盂县财政局</w:t>
            </w:r>
          </w:p>
        </w:tc>
        <w:tc>
          <w:tcPr>
            <w:tcW w:w="1427" w:type="dxa"/>
            <w:vMerge w:val="continue"/>
            <w:tcBorders>
              <w:tl2br w:val="nil"/>
              <w:tr2bl w:val="nil"/>
            </w:tcBorders>
          </w:tcPr>
          <w:p w14:paraId="3226AA21">
            <w:pPr>
              <w:rPr>
                <w:rFonts w:hint="eastAsia"/>
                <w:vertAlign w:val="baseline"/>
                <w:lang w:eastAsia="zh-CN"/>
              </w:rPr>
            </w:pPr>
          </w:p>
        </w:tc>
      </w:tr>
      <w:tr w14:paraId="2CDC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40086F64">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盂县民政局</w:t>
            </w:r>
          </w:p>
        </w:tc>
        <w:tc>
          <w:tcPr>
            <w:tcW w:w="1427" w:type="dxa"/>
            <w:vMerge w:val="continue"/>
            <w:tcBorders>
              <w:tl2br w:val="nil"/>
              <w:tr2bl w:val="nil"/>
            </w:tcBorders>
          </w:tcPr>
          <w:p w14:paraId="63E48D2A">
            <w:pPr>
              <w:rPr>
                <w:rFonts w:hint="eastAsia"/>
                <w:vertAlign w:val="baseline"/>
                <w:lang w:eastAsia="zh-CN"/>
              </w:rPr>
            </w:pPr>
          </w:p>
        </w:tc>
      </w:tr>
      <w:tr w14:paraId="2122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1A4094AC">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盂县农业农村局</w:t>
            </w:r>
          </w:p>
        </w:tc>
        <w:tc>
          <w:tcPr>
            <w:tcW w:w="1427" w:type="dxa"/>
            <w:vMerge w:val="continue"/>
            <w:tcBorders>
              <w:tl2br w:val="nil"/>
              <w:tr2bl w:val="nil"/>
            </w:tcBorders>
          </w:tcPr>
          <w:p w14:paraId="0631D671">
            <w:pPr>
              <w:rPr>
                <w:rFonts w:hint="eastAsia"/>
                <w:vertAlign w:val="baseline"/>
                <w:lang w:eastAsia="zh-CN"/>
              </w:rPr>
            </w:pPr>
          </w:p>
        </w:tc>
      </w:tr>
      <w:tr w14:paraId="7F3B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34A45FD6">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盂县人力资源和社会保障局</w:t>
            </w:r>
          </w:p>
        </w:tc>
        <w:tc>
          <w:tcPr>
            <w:tcW w:w="1427" w:type="dxa"/>
            <w:vMerge w:val="continue"/>
            <w:tcBorders>
              <w:tl2br w:val="nil"/>
              <w:tr2bl w:val="nil"/>
            </w:tcBorders>
          </w:tcPr>
          <w:p w14:paraId="34C803B2">
            <w:pPr>
              <w:rPr>
                <w:rFonts w:hint="eastAsia"/>
                <w:vertAlign w:val="baseline"/>
                <w:lang w:eastAsia="zh-CN"/>
              </w:rPr>
            </w:pPr>
          </w:p>
        </w:tc>
      </w:tr>
      <w:tr w14:paraId="152F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5825A288">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盂县红十字会</w:t>
            </w:r>
          </w:p>
        </w:tc>
        <w:tc>
          <w:tcPr>
            <w:tcW w:w="1427" w:type="dxa"/>
            <w:vMerge w:val="continue"/>
            <w:tcBorders>
              <w:tl2br w:val="nil"/>
              <w:tr2bl w:val="nil"/>
            </w:tcBorders>
          </w:tcPr>
          <w:p w14:paraId="03E94E82">
            <w:pPr>
              <w:rPr>
                <w:rFonts w:hint="eastAsia"/>
                <w:vertAlign w:val="baseline"/>
                <w:lang w:eastAsia="zh-CN"/>
              </w:rPr>
            </w:pPr>
          </w:p>
        </w:tc>
      </w:tr>
      <w:tr w14:paraId="56AF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3C7384CA">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盂县残疾人联合会</w:t>
            </w:r>
          </w:p>
        </w:tc>
        <w:tc>
          <w:tcPr>
            <w:tcW w:w="1427" w:type="dxa"/>
            <w:vMerge w:val="continue"/>
            <w:tcBorders>
              <w:tl2br w:val="nil"/>
              <w:tr2bl w:val="nil"/>
            </w:tcBorders>
          </w:tcPr>
          <w:p w14:paraId="16E29235">
            <w:pPr>
              <w:rPr>
                <w:rFonts w:hint="eastAsia"/>
                <w:vertAlign w:val="baseline"/>
                <w:lang w:eastAsia="zh-CN"/>
              </w:rPr>
            </w:pPr>
          </w:p>
        </w:tc>
      </w:tr>
      <w:tr w14:paraId="1B78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40" w:type="dxa"/>
            <w:tcBorders>
              <w:tl2br w:val="nil"/>
              <w:tr2bl w:val="nil"/>
            </w:tcBorders>
          </w:tcPr>
          <w:p w14:paraId="2E0AAC31">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default" w:ascii="方正小标宋简体" w:hAnsi="方正小标宋简体" w:eastAsia="方正小标宋简体" w:cs="方正小标宋简体"/>
                <w:color w:val="FF0000"/>
                <w:sz w:val="52"/>
                <w:szCs w:val="52"/>
                <w:vertAlign w:val="baseline"/>
                <w:lang w:val="en-US" w:eastAsia="zh-CN"/>
              </w:rPr>
            </w:pPr>
            <w:r>
              <w:rPr>
                <w:rFonts w:hint="eastAsia" w:ascii="方正小标宋简体" w:hAnsi="方正小标宋简体" w:eastAsia="方正小标宋简体" w:cs="方正小标宋简体"/>
                <w:color w:val="FF0000"/>
                <w:sz w:val="52"/>
                <w:szCs w:val="52"/>
                <w:vertAlign w:val="baseline"/>
                <w:lang w:val="en-US" w:eastAsia="zh-CN"/>
              </w:rPr>
              <w:t>盂县融媒体中心</w:t>
            </w:r>
          </w:p>
        </w:tc>
        <w:tc>
          <w:tcPr>
            <w:tcW w:w="1427" w:type="dxa"/>
            <w:vMerge w:val="continue"/>
            <w:tcBorders>
              <w:tl2br w:val="nil"/>
              <w:tr2bl w:val="nil"/>
            </w:tcBorders>
          </w:tcPr>
          <w:p w14:paraId="79994B60">
            <w:pPr>
              <w:rPr>
                <w:rFonts w:hint="eastAsia"/>
                <w:vertAlign w:val="baseline"/>
                <w:lang w:eastAsia="zh-CN"/>
              </w:rPr>
            </w:pPr>
          </w:p>
        </w:tc>
      </w:tr>
    </w:tbl>
    <w:p w14:paraId="23DD83C1">
      <w:pPr>
        <w:spacing w:line="500" w:lineRule="exact"/>
        <w:jc w:val="both"/>
        <w:rPr>
          <w:rFonts w:hint="eastAsia" w:ascii="仿宋_GB2312" w:hAnsi="宋体" w:eastAsia="仿宋_GB2312"/>
          <w:color w:val="FF0000"/>
          <w:sz w:val="32"/>
          <w:szCs w:val="32"/>
        </w:rPr>
      </w:pPr>
    </w:p>
    <w:p w14:paraId="0AC871D1">
      <w:pPr>
        <w:spacing w:line="5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盂</w:t>
      </w:r>
      <w:r>
        <w:rPr>
          <w:rFonts w:hint="eastAsia" w:ascii="仿宋_GB2312" w:hAnsi="宋体" w:eastAsia="仿宋_GB2312"/>
          <w:color w:val="auto"/>
          <w:sz w:val="32"/>
          <w:szCs w:val="32"/>
        </w:rPr>
        <w:t>卫疾控发〔20</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u w:val="none"/>
        </w:rPr>
        <w:t>号</w:t>
      </w:r>
    </w:p>
    <w:p w14:paraId="0284CBD6">
      <w:pPr>
        <w:rPr>
          <w:rFonts w:hint="eastAsia" w:ascii="方正小标宋简体" w:hAnsi="方正小标宋简体" w:eastAsia="方正小标宋简体" w:cs="方正小标宋简体"/>
          <w:b w:val="0"/>
          <w:bCs w:val="0"/>
          <w:spacing w:val="0"/>
          <w:w w:val="100"/>
          <w:sz w:val="44"/>
          <w:szCs w:val="44"/>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61595</wp:posOffset>
                </wp:positionV>
                <wp:extent cx="5943600" cy="36195"/>
                <wp:effectExtent l="0" t="4445" r="0" b="5080"/>
                <wp:wrapNone/>
                <wp:docPr id="1" name="直接连接符 2"/>
                <wp:cNvGraphicFramePr/>
                <a:graphic xmlns:a="http://schemas.openxmlformats.org/drawingml/2006/main">
                  <a:graphicData uri="http://schemas.microsoft.com/office/word/2010/wordprocessingShape">
                    <wps:wsp>
                      <wps:cNvCnPr/>
                      <wps:spPr>
                        <a:xfrm>
                          <a:off x="0" y="0"/>
                          <a:ext cx="5943600" cy="36195"/>
                        </a:xfrm>
                        <a:prstGeom prst="line">
                          <a:avLst/>
                        </a:prstGeom>
                        <a:ln w="9525" cap="flat" cmpd="sng">
                          <a:solidFill>
                            <a:srgbClr val="FF0000"/>
                          </a:solidFill>
                          <a:prstDash val="solid"/>
                          <a:round/>
                          <a:headEnd type="none" w="med" len="med"/>
                          <a:tailEnd type="none" w="med" len="med"/>
                        </a:ln>
                      </wps:spPr>
                      <wps:bodyPr upright="1"/>
                    </wps:wsp>
                  </a:graphicData>
                </a:graphic>
              </wp:anchor>
            </w:drawing>
          </mc:Choice>
          <mc:Fallback>
            <w:pict>
              <v:line id="直接连接符 2" o:spid="_x0000_s1026" o:spt="20" style="position:absolute;left:0pt;margin-left:-9pt;margin-top:4.85pt;height:2.85pt;width:468pt;z-index:251659264;mso-width-relative:page;mso-height-relative:page;" filled="f" stroked="t" coordsize="21600,21600" o:gfxdata="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Dsek1gAAAAgBAAAPAAAAAAAAAAEAIAAAACIAAABkcnMvZG93bnJl&#10;di54bWxQSwECFAAUAAAACACHTuJA1H8ndf8BAADyAwAADgAAAAAAAAABACAAAAAlAQAAZHJzL2Uy&#10;b0RvYy54bWxQSwUGAAAAAAYABgBZAQAAlgUAAAAA&#10;">
                <v:fill on="f" focussize="0,0"/>
                <v:stroke color="#FF0000" joinstyle="round"/>
                <v:imagedata o:title=""/>
                <o:lock v:ext="edit" aspectratio="f"/>
              </v:line>
            </w:pict>
          </mc:Fallback>
        </mc:AlternateContent>
      </w:r>
    </w:p>
    <w:p w14:paraId="6BA0D2EA">
      <w:pPr>
        <w:pStyle w:val="3"/>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关于印发《</w:t>
      </w:r>
      <w:r>
        <w:rPr>
          <w:rFonts w:hint="eastAsia" w:ascii="方正小标宋简体" w:hAnsi="方正小标宋简体" w:eastAsia="方正小标宋简体" w:cs="方正小标宋简体"/>
          <w:b w:val="0"/>
          <w:bCs w:val="0"/>
          <w:spacing w:val="0"/>
          <w:w w:val="100"/>
          <w:sz w:val="44"/>
          <w:szCs w:val="44"/>
          <w:lang w:val="en-US" w:eastAsia="zh-CN"/>
        </w:rPr>
        <w:t>盂县</w:t>
      </w:r>
      <w:r>
        <w:rPr>
          <w:rFonts w:hint="eastAsia" w:ascii="方正小标宋简体" w:hAnsi="方正小标宋简体" w:eastAsia="方正小标宋简体" w:cs="方正小标宋简体"/>
          <w:b w:val="0"/>
          <w:bCs w:val="0"/>
          <w:spacing w:val="0"/>
          <w:w w:val="100"/>
          <w:sz w:val="44"/>
          <w:szCs w:val="44"/>
        </w:rPr>
        <w:t>全面消除麻风危害实施方案(2024—2030年)》的通知</w:t>
      </w:r>
    </w:p>
    <w:p w14:paraId="515A0C1D">
      <w:pPr>
        <w:keepNext w:val="0"/>
        <w:keepLines w:val="0"/>
        <w:pageBreakBefore w:val="0"/>
        <w:widowControl w:val="0"/>
        <w:kinsoku/>
        <w:wordWrap/>
        <w:overflowPunct/>
        <w:topLinePunct w:val="0"/>
        <w:autoSpaceDE/>
        <w:autoSpaceDN/>
        <w:bidi w:val="0"/>
        <w:spacing w:line="600" w:lineRule="exact"/>
        <w:textAlignment w:val="auto"/>
        <w:rPr>
          <w:rFonts w:ascii="Arial"/>
          <w:sz w:val="21"/>
        </w:rPr>
      </w:pPr>
    </w:p>
    <w:p w14:paraId="5BCA43DF">
      <w:pPr>
        <w:keepNext w:val="0"/>
        <w:keepLines w:val="0"/>
        <w:pageBreakBefore w:val="0"/>
        <w:widowControl w:val="0"/>
        <w:kinsoku/>
        <w:wordWrap/>
        <w:overflowPunct/>
        <w:topLinePunct w:val="0"/>
        <w:autoSpaceDE/>
        <w:autoSpaceDN/>
        <w:bidi w:val="0"/>
        <w:adjustRightInd w:val="0"/>
        <w:snapToGrid w:val="0"/>
        <w:spacing w:line="600" w:lineRule="exact"/>
        <w:ind w:left="0"/>
        <w:jc w:val="left"/>
        <w:textAlignment w:val="auto"/>
        <w:rPr>
          <w:rFonts w:hint="eastAsia" w:ascii="仿宋" w:hAnsi="仿宋" w:eastAsia="仿宋"/>
          <w:sz w:val="32"/>
          <w:szCs w:val="32"/>
        </w:rPr>
      </w:pPr>
      <w:r>
        <w:rPr>
          <w:rFonts w:hint="eastAsia" w:ascii="仿宋" w:hAnsi="仿宋" w:eastAsia="仿宋"/>
          <w:sz w:val="32"/>
          <w:szCs w:val="32"/>
          <w:lang w:eastAsia="zh-CN"/>
        </w:rPr>
        <w:t>县疾控中心、</w:t>
      </w:r>
      <w:r>
        <w:rPr>
          <w:rFonts w:hint="eastAsia" w:ascii="仿宋" w:hAnsi="仿宋" w:eastAsia="仿宋"/>
          <w:sz w:val="32"/>
          <w:szCs w:val="32"/>
          <w:lang w:val="en-US" w:eastAsia="zh-CN"/>
        </w:rPr>
        <w:t>县医疗集团、县直各医疗卫生机构</w:t>
      </w:r>
      <w:r>
        <w:rPr>
          <w:rFonts w:hint="eastAsia" w:ascii="仿宋" w:hAnsi="仿宋" w:eastAsia="仿宋"/>
          <w:sz w:val="32"/>
          <w:szCs w:val="32"/>
        </w:rPr>
        <w:t>：</w:t>
      </w:r>
    </w:p>
    <w:p w14:paraId="29B0F7E0">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为进一步加强我</w:t>
      </w:r>
      <w:r>
        <w:rPr>
          <w:rFonts w:hint="eastAsia" w:ascii="仿宋" w:hAnsi="仿宋" w:eastAsia="仿宋"/>
          <w:sz w:val="32"/>
          <w:szCs w:val="32"/>
          <w:lang w:val="en-US" w:eastAsia="zh-CN"/>
        </w:rPr>
        <w:t>县</w:t>
      </w:r>
      <w:r>
        <w:rPr>
          <w:rFonts w:hint="eastAsia" w:ascii="仿宋" w:hAnsi="仿宋" w:eastAsia="仿宋"/>
          <w:sz w:val="32"/>
          <w:szCs w:val="32"/>
        </w:rPr>
        <w:t>麻风防治工作，切实保障人民群众身体健康，根据</w:t>
      </w:r>
      <w:r>
        <w:rPr>
          <w:rFonts w:hint="eastAsia" w:ascii="仿宋" w:hAnsi="仿宋" w:eastAsia="仿宋"/>
          <w:sz w:val="32"/>
          <w:szCs w:val="32"/>
          <w:lang w:val="en-US" w:eastAsia="zh-CN"/>
        </w:rPr>
        <w:t>市卫健委</w:t>
      </w:r>
      <w:r>
        <w:rPr>
          <w:rFonts w:hint="eastAsia" w:ascii="仿宋" w:hAnsi="仿宋" w:eastAsia="仿宋"/>
          <w:sz w:val="32"/>
          <w:szCs w:val="32"/>
        </w:rPr>
        <w:t>等1</w:t>
      </w:r>
      <w:r>
        <w:rPr>
          <w:rFonts w:hint="eastAsia" w:ascii="仿宋" w:hAnsi="仿宋" w:eastAsia="仿宋"/>
          <w:sz w:val="32"/>
          <w:szCs w:val="32"/>
          <w:lang w:val="en-US" w:eastAsia="zh-CN"/>
        </w:rPr>
        <w:t>1</w:t>
      </w:r>
      <w:r>
        <w:rPr>
          <w:rFonts w:hint="eastAsia" w:ascii="仿宋" w:hAnsi="仿宋" w:eastAsia="仿宋"/>
          <w:sz w:val="32"/>
          <w:szCs w:val="32"/>
        </w:rPr>
        <w:t>部门联合印发的《</w:t>
      </w:r>
      <w:r>
        <w:rPr>
          <w:rFonts w:hint="eastAsia" w:ascii="仿宋" w:hAnsi="仿宋" w:eastAsia="仿宋"/>
          <w:sz w:val="32"/>
          <w:szCs w:val="32"/>
          <w:lang w:val="en-US" w:eastAsia="zh-CN"/>
        </w:rPr>
        <w:t>阳泉市</w:t>
      </w:r>
      <w:r>
        <w:rPr>
          <w:rFonts w:hint="eastAsia" w:ascii="仿宋" w:hAnsi="仿宋" w:eastAsia="仿宋"/>
          <w:sz w:val="32"/>
          <w:szCs w:val="32"/>
        </w:rPr>
        <w:t>全面消除麻风危害实施方案(2024—2030年)》(</w:t>
      </w:r>
      <w:r>
        <w:rPr>
          <w:rFonts w:hint="eastAsia" w:ascii="仿宋" w:hAnsi="仿宋" w:eastAsia="仿宋"/>
          <w:sz w:val="32"/>
          <w:szCs w:val="32"/>
          <w:lang w:val="en-US" w:eastAsia="zh-CN"/>
        </w:rPr>
        <w:t>阳卫</w:t>
      </w:r>
      <w:r>
        <w:rPr>
          <w:rFonts w:hint="eastAsia" w:ascii="仿宋" w:hAnsi="仿宋" w:eastAsia="仿宋"/>
          <w:sz w:val="32"/>
          <w:szCs w:val="32"/>
        </w:rPr>
        <w:t>疾控发〔2024〕</w:t>
      </w:r>
      <w:r>
        <w:rPr>
          <w:rFonts w:hint="eastAsia" w:ascii="仿宋" w:hAnsi="仿宋" w:eastAsia="仿宋"/>
          <w:sz w:val="32"/>
          <w:szCs w:val="32"/>
          <w:lang w:val="en-US" w:eastAsia="zh-CN"/>
        </w:rPr>
        <w:t>8</w:t>
      </w:r>
      <w:r>
        <w:rPr>
          <w:rFonts w:hint="eastAsia" w:ascii="仿宋" w:hAnsi="仿宋" w:eastAsia="仿宋"/>
          <w:sz w:val="32"/>
          <w:szCs w:val="32"/>
        </w:rPr>
        <w:t>号)要求，</w:t>
      </w:r>
      <w:r>
        <w:rPr>
          <w:rFonts w:hint="eastAsia" w:ascii="仿宋" w:hAnsi="仿宋" w:eastAsia="仿宋"/>
          <w:sz w:val="32"/>
          <w:szCs w:val="32"/>
          <w:lang w:val="en-US" w:eastAsia="zh-CN"/>
        </w:rPr>
        <w:t>县</w:t>
      </w:r>
      <w:r>
        <w:rPr>
          <w:rFonts w:hint="eastAsia" w:ascii="仿宋" w:hAnsi="仿宋" w:eastAsia="仿宋"/>
          <w:sz w:val="32"/>
          <w:szCs w:val="32"/>
          <w:lang w:eastAsia="zh-CN"/>
        </w:rPr>
        <w:t>卫</w:t>
      </w:r>
      <w:r>
        <w:rPr>
          <w:rFonts w:hint="eastAsia" w:ascii="仿宋" w:hAnsi="仿宋" w:eastAsia="仿宋"/>
          <w:sz w:val="32"/>
          <w:szCs w:val="32"/>
          <w:lang w:val="en-US" w:eastAsia="zh-CN"/>
        </w:rPr>
        <w:t>体局</w:t>
      </w:r>
      <w:r>
        <w:rPr>
          <w:rFonts w:hint="eastAsia" w:ascii="仿宋" w:hAnsi="仿宋" w:eastAsia="仿宋"/>
          <w:sz w:val="32"/>
          <w:szCs w:val="32"/>
        </w:rPr>
        <w:t>等</w:t>
      </w:r>
      <w:r>
        <w:rPr>
          <w:rFonts w:hint="eastAsia" w:ascii="仿宋" w:hAnsi="仿宋" w:eastAsia="仿宋"/>
          <w:sz w:val="32"/>
          <w:szCs w:val="32"/>
          <w:lang w:val="en-US" w:eastAsia="zh-CN"/>
        </w:rPr>
        <w:t>11</w:t>
      </w:r>
      <w:r>
        <w:rPr>
          <w:rFonts w:hint="eastAsia" w:ascii="仿宋" w:hAnsi="仿宋" w:eastAsia="仿宋"/>
          <w:sz w:val="32"/>
          <w:szCs w:val="32"/>
        </w:rPr>
        <w:t>部门联合制定了《</w:t>
      </w:r>
      <w:r>
        <w:rPr>
          <w:rFonts w:hint="eastAsia" w:ascii="仿宋" w:hAnsi="仿宋" w:eastAsia="仿宋"/>
          <w:sz w:val="32"/>
          <w:szCs w:val="32"/>
          <w:lang w:val="en-US" w:eastAsia="zh-CN"/>
        </w:rPr>
        <w:t>盂县</w:t>
      </w:r>
      <w:r>
        <w:rPr>
          <w:rFonts w:hint="eastAsia" w:ascii="仿宋" w:hAnsi="仿宋" w:eastAsia="仿宋"/>
          <w:sz w:val="32"/>
          <w:szCs w:val="32"/>
        </w:rPr>
        <w:t>全面消除麻风危害实施方案(2024—2030年)》(以下简称《方案》)。现印发给你们，请认真组织实施，切实落实各项政策和保障措施，确保《方案》目标如期实现。</w:t>
      </w:r>
    </w:p>
    <w:p w14:paraId="7B885EA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rPr>
      </w:pPr>
    </w:p>
    <w:p w14:paraId="20F9EBEF">
      <w:pPr>
        <w:pStyle w:val="2"/>
        <w:rPr>
          <w:rFonts w:hint="eastAsia"/>
        </w:rPr>
      </w:pPr>
    </w:p>
    <w:p w14:paraId="66DAA0D9">
      <w:pPr>
        <w:keepNext w:val="0"/>
        <w:keepLines w:val="0"/>
        <w:pageBreakBefore w:val="0"/>
        <w:widowControl w:val="0"/>
        <w:kinsoku/>
        <w:wordWrap/>
        <w:overflowPunct/>
        <w:topLinePunct w:val="0"/>
        <w:autoSpaceDE/>
        <w:autoSpaceDN/>
        <w:bidi w:val="0"/>
        <w:adjustRightInd w:val="0"/>
        <w:snapToGrid w:val="0"/>
        <w:spacing w:line="600" w:lineRule="exact"/>
        <w:ind w:left="0" w:firstLine="320" w:firstLineChars="100"/>
        <w:jc w:val="left"/>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盂县</w:t>
      </w:r>
      <w:r>
        <w:rPr>
          <w:rFonts w:hint="eastAsia" w:ascii="仿宋" w:hAnsi="仿宋" w:eastAsia="仿宋"/>
          <w:sz w:val="32"/>
          <w:szCs w:val="32"/>
          <w:lang w:eastAsia="zh-CN"/>
        </w:rPr>
        <w:t>卫生健康</w:t>
      </w:r>
      <w:r>
        <w:rPr>
          <w:rFonts w:hint="eastAsia" w:ascii="仿宋" w:hAnsi="仿宋" w:eastAsia="仿宋"/>
          <w:sz w:val="32"/>
          <w:szCs w:val="32"/>
          <w:lang w:val="en-US" w:eastAsia="zh-CN"/>
        </w:rPr>
        <w:t>和体育局       盂县</w:t>
      </w:r>
      <w:r>
        <w:rPr>
          <w:rFonts w:hint="eastAsia" w:ascii="仿宋" w:hAnsi="仿宋" w:eastAsia="仿宋"/>
          <w:sz w:val="32"/>
          <w:szCs w:val="32"/>
        </w:rPr>
        <w:t>发展和改革</w:t>
      </w:r>
      <w:r>
        <w:rPr>
          <w:rFonts w:hint="eastAsia" w:ascii="仿宋" w:hAnsi="仿宋" w:eastAsia="仿宋"/>
          <w:sz w:val="32"/>
          <w:szCs w:val="32"/>
          <w:lang w:val="en-US" w:eastAsia="zh-CN"/>
        </w:rPr>
        <w:t>局</w:t>
      </w:r>
    </w:p>
    <w:p w14:paraId="4F820337">
      <w:pPr>
        <w:keepNext w:val="0"/>
        <w:keepLines w:val="0"/>
        <w:pageBreakBefore w:val="0"/>
        <w:widowControl w:val="0"/>
        <w:kinsoku/>
        <w:wordWrap/>
        <w:overflowPunct/>
        <w:topLinePunct w:val="0"/>
        <w:autoSpaceDE/>
        <w:autoSpaceDN/>
        <w:bidi w:val="0"/>
        <w:adjustRightInd w:val="0"/>
        <w:snapToGrid w:val="0"/>
        <w:spacing w:line="600" w:lineRule="exact"/>
        <w:ind w:left="0"/>
        <w:jc w:val="left"/>
        <w:textAlignment w:val="auto"/>
        <w:rPr>
          <w:rFonts w:hint="eastAsia" w:ascii="仿宋" w:hAnsi="仿宋" w:eastAsia="仿宋"/>
          <w:sz w:val="32"/>
          <w:szCs w:val="32"/>
        </w:rPr>
      </w:pPr>
    </w:p>
    <w:p w14:paraId="5A1D3880">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p>
    <w:p w14:paraId="773CD8E0">
      <w:pPr>
        <w:pStyle w:val="2"/>
        <w:rPr>
          <w:rFonts w:hint="eastAsia"/>
        </w:rPr>
      </w:pPr>
    </w:p>
    <w:p w14:paraId="176835EA">
      <w:pPr>
        <w:rPr>
          <w:rFonts w:hint="eastAsia"/>
        </w:rPr>
      </w:pPr>
    </w:p>
    <w:p w14:paraId="3C4FA30F">
      <w:pPr>
        <w:pStyle w:val="2"/>
        <w:rPr>
          <w:rFonts w:hint="eastAsia"/>
        </w:rPr>
      </w:pPr>
    </w:p>
    <w:p w14:paraId="1ECE92FB">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盂县工信和</w:t>
      </w:r>
      <w:r>
        <w:rPr>
          <w:rFonts w:hint="eastAsia" w:ascii="仿宋" w:hAnsi="仿宋" w:eastAsia="仿宋"/>
          <w:sz w:val="32"/>
          <w:szCs w:val="32"/>
        </w:rPr>
        <w:t>科技</w:t>
      </w:r>
      <w:r>
        <w:rPr>
          <w:rFonts w:hint="eastAsia" w:ascii="仿宋" w:hAnsi="仿宋" w:eastAsia="仿宋"/>
          <w:sz w:val="32"/>
          <w:szCs w:val="32"/>
          <w:lang w:eastAsia="zh-CN"/>
        </w:rPr>
        <w:t>局</w:t>
      </w:r>
      <w:r>
        <w:rPr>
          <w:rFonts w:hint="eastAsia" w:ascii="仿宋" w:hAnsi="仿宋" w:eastAsia="仿宋"/>
          <w:sz w:val="32"/>
          <w:szCs w:val="32"/>
          <w:lang w:val="en-US" w:eastAsia="zh-CN"/>
        </w:rPr>
        <w:t xml:space="preserve">              盂县教育局</w:t>
      </w:r>
    </w:p>
    <w:p w14:paraId="6882EE88">
      <w:pPr>
        <w:keepNext w:val="0"/>
        <w:keepLines w:val="0"/>
        <w:pageBreakBefore w:val="0"/>
        <w:widowControl w:val="0"/>
        <w:kinsoku/>
        <w:wordWrap/>
        <w:overflowPunct/>
        <w:topLinePunct w:val="0"/>
        <w:autoSpaceDE/>
        <w:autoSpaceDN/>
        <w:bidi w:val="0"/>
        <w:adjustRightInd w:val="0"/>
        <w:snapToGrid w:val="0"/>
        <w:spacing w:line="600" w:lineRule="exact"/>
        <w:ind w:left="0"/>
        <w:jc w:val="left"/>
        <w:textAlignment w:val="auto"/>
        <w:rPr>
          <w:rFonts w:hint="eastAsia" w:ascii="仿宋" w:hAnsi="仿宋" w:eastAsia="仿宋"/>
          <w:sz w:val="32"/>
          <w:szCs w:val="32"/>
        </w:rPr>
      </w:pPr>
    </w:p>
    <w:p w14:paraId="6BFD17F1">
      <w:pPr>
        <w:keepNext w:val="0"/>
        <w:keepLines w:val="0"/>
        <w:pageBreakBefore w:val="0"/>
        <w:widowControl w:val="0"/>
        <w:kinsoku/>
        <w:wordWrap/>
        <w:overflowPunct/>
        <w:topLinePunct w:val="0"/>
        <w:autoSpaceDE/>
        <w:autoSpaceDN/>
        <w:bidi w:val="0"/>
        <w:adjustRightInd w:val="0"/>
        <w:snapToGrid w:val="0"/>
        <w:spacing w:line="600" w:lineRule="exact"/>
        <w:ind w:left="0"/>
        <w:jc w:val="left"/>
        <w:textAlignment w:val="auto"/>
        <w:rPr>
          <w:rFonts w:hint="eastAsia" w:ascii="仿宋" w:hAnsi="仿宋" w:eastAsia="仿宋"/>
          <w:sz w:val="32"/>
          <w:szCs w:val="32"/>
        </w:rPr>
      </w:pPr>
    </w:p>
    <w:p w14:paraId="469918CC">
      <w:pPr>
        <w:pStyle w:val="2"/>
        <w:rPr>
          <w:rFonts w:hint="eastAsia"/>
        </w:rPr>
      </w:pPr>
    </w:p>
    <w:p w14:paraId="38BAEB95">
      <w:pPr>
        <w:rPr>
          <w:rFonts w:hint="eastAsia"/>
        </w:rPr>
      </w:pPr>
    </w:p>
    <w:p w14:paraId="0662AA65">
      <w:pPr>
        <w:pStyle w:val="2"/>
        <w:rPr>
          <w:rFonts w:hint="eastAsia"/>
        </w:rPr>
      </w:pPr>
    </w:p>
    <w:p w14:paraId="734EFA8C">
      <w:pPr>
        <w:keepNext w:val="0"/>
        <w:keepLines w:val="0"/>
        <w:pageBreakBefore w:val="0"/>
        <w:widowControl w:val="0"/>
        <w:kinsoku/>
        <w:wordWrap/>
        <w:overflowPunct/>
        <w:topLinePunct w:val="0"/>
        <w:autoSpaceDE/>
        <w:autoSpaceDN/>
        <w:bidi w:val="0"/>
        <w:adjustRightInd w:val="0"/>
        <w:snapToGrid w:val="0"/>
        <w:spacing w:line="600" w:lineRule="exact"/>
        <w:ind w:left="0" w:firstLine="960" w:firstLineChars="3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盂县</w:t>
      </w:r>
      <w:r>
        <w:rPr>
          <w:rFonts w:hint="eastAsia" w:ascii="仿宋" w:hAnsi="仿宋" w:eastAsia="仿宋"/>
          <w:sz w:val="32"/>
          <w:szCs w:val="32"/>
        </w:rPr>
        <w:t>财政</w:t>
      </w:r>
      <w:r>
        <w:rPr>
          <w:rFonts w:hint="eastAsia" w:ascii="仿宋" w:hAnsi="仿宋" w:eastAsia="仿宋"/>
          <w:sz w:val="32"/>
          <w:szCs w:val="32"/>
          <w:lang w:eastAsia="zh-CN"/>
        </w:rPr>
        <w:t>局</w:t>
      </w:r>
      <w:r>
        <w:rPr>
          <w:rFonts w:hint="eastAsia" w:ascii="仿宋" w:hAnsi="仿宋" w:eastAsia="仿宋"/>
          <w:sz w:val="32"/>
          <w:szCs w:val="32"/>
          <w:lang w:val="en-US" w:eastAsia="zh-CN"/>
        </w:rPr>
        <w:t xml:space="preserve">                   盂县民政局</w:t>
      </w:r>
    </w:p>
    <w:p w14:paraId="06807647">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lang w:eastAsia="zh-CN"/>
        </w:rPr>
      </w:pPr>
    </w:p>
    <w:p w14:paraId="73A86DF4">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lang w:eastAsia="zh-CN"/>
        </w:rPr>
      </w:pPr>
    </w:p>
    <w:p w14:paraId="65353BD5">
      <w:pPr>
        <w:pStyle w:val="2"/>
        <w:rPr>
          <w:rFonts w:hint="eastAsia"/>
          <w:lang w:eastAsia="zh-CN"/>
        </w:rPr>
      </w:pPr>
    </w:p>
    <w:p w14:paraId="0AB7C012">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lang w:val="en-US" w:eastAsia="zh-CN"/>
        </w:rPr>
      </w:pPr>
    </w:p>
    <w:p w14:paraId="517B89C2">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lang w:val="en-US" w:eastAsia="zh-CN"/>
        </w:rPr>
      </w:pPr>
    </w:p>
    <w:p w14:paraId="2037346E">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盂县</w:t>
      </w:r>
      <w:r>
        <w:rPr>
          <w:rFonts w:hint="eastAsia" w:ascii="仿宋" w:hAnsi="仿宋" w:eastAsia="仿宋"/>
          <w:sz w:val="32"/>
          <w:szCs w:val="32"/>
          <w:lang w:eastAsia="zh-CN"/>
        </w:rPr>
        <w:t>农业农村局</w:t>
      </w:r>
      <w:r>
        <w:rPr>
          <w:rFonts w:hint="eastAsia" w:ascii="仿宋" w:hAnsi="仿宋" w:eastAsia="仿宋"/>
          <w:sz w:val="32"/>
          <w:szCs w:val="32"/>
          <w:lang w:val="en-US" w:eastAsia="zh-CN"/>
        </w:rPr>
        <w:t xml:space="preserve">           盂县人力资源和社会保障</w:t>
      </w:r>
      <w:r>
        <w:rPr>
          <w:rFonts w:hint="eastAsia" w:ascii="仿宋" w:hAnsi="仿宋" w:eastAsia="仿宋"/>
          <w:sz w:val="32"/>
          <w:szCs w:val="32"/>
        </w:rPr>
        <w:t>局</w:t>
      </w:r>
    </w:p>
    <w:p w14:paraId="451F41D9">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p>
    <w:p w14:paraId="11E8EEF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rPr>
      </w:pPr>
    </w:p>
    <w:p w14:paraId="1B320ABA">
      <w:pPr>
        <w:pStyle w:val="2"/>
        <w:rPr>
          <w:rFonts w:hint="eastAsia"/>
        </w:rPr>
      </w:pPr>
    </w:p>
    <w:p w14:paraId="05252541">
      <w:pPr>
        <w:rPr>
          <w:rFonts w:hint="eastAsia"/>
        </w:rPr>
      </w:pPr>
    </w:p>
    <w:p w14:paraId="4D63A288">
      <w:pPr>
        <w:pStyle w:val="2"/>
        <w:rPr>
          <w:rFonts w:hint="eastAsia"/>
        </w:rPr>
      </w:pPr>
    </w:p>
    <w:p w14:paraId="5A18BA12">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盂县</w:t>
      </w:r>
      <w:r>
        <w:rPr>
          <w:rFonts w:hint="eastAsia" w:ascii="仿宋" w:hAnsi="仿宋" w:eastAsia="仿宋"/>
          <w:sz w:val="32"/>
          <w:szCs w:val="32"/>
          <w:lang w:eastAsia="zh-CN"/>
        </w:rPr>
        <w:t>红十字会</w:t>
      </w:r>
      <w:r>
        <w:rPr>
          <w:rFonts w:hint="eastAsia" w:ascii="仿宋" w:hAnsi="仿宋" w:eastAsia="仿宋"/>
          <w:sz w:val="32"/>
          <w:szCs w:val="32"/>
          <w:lang w:val="en-US" w:eastAsia="zh-CN"/>
        </w:rPr>
        <w:t xml:space="preserve">                 盂县残疾人联合会</w:t>
      </w:r>
    </w:p>
    <w:p w14:paraId="7785689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rPr>
      </w:pPr>
    </w:p>
    <w:p w14:paraId="36F5BC4D">
      <w:pPr>
        <w:pStyle w:val="2"/>
        <w:rPr>
          <w:rFonts w:hint="eastAsia"/>
        </w:rPr>
      </w:pPr>
    </w:p>
    <w:p w14:paraId="60FBAC2C">
      <w:pPr>
        <w:rPr>
          <w:rFonts w:hint="eastAsia"/>
        </w:rPr>
      </w:pPr>
    </w:p>
    <w:p w14:paraId="4AE3311A">
      <w:pPr>
        <w:pStyle w:val="2"/>
        <w:rPr>
          <w:rFonts w:hint="eastAsia"/>
        </w:rPr>
      </w:pPr>
    </w:p>
    <w:p w14:paraId="71FDD9B4">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仿宋" w:hAnsi="仿宋" w:eastAsia="仿宋"/>
          <w:sz w:val="32"/>
          <w:szCs w:val="32"/>
          <w:lang w:val="en-US"/>
        </w:rPr>
      </w:pPr>
      <w:r>
        <w:rPr>
          <w:rFonts w:hint="eastAsia" w:ascii="仿宋" w:hAnsi="仿宋" w:eastAsia="仿宋"/>
          <w:sz w:val="32"/>
          <w:szCs w:val="32"/>
          <w:lang w:val="en-US" w:eastAsia="zh-CN"/>
        </w:rPr>
        <w:t xml:space="preserve">盂县融媒体中心              </w:t>
      </w:r>
    </w:p>
    <w:p w14:paraId="08CE2D7C">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p>
    <w:p w14:paraId="1B74ADA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rPr>
      </w:pPr>
    </w:p>
    <w:p w14:paraId="2389D881">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hAnsi="仿宋" w:eastAsia="仿宋"/>
          <w:sz w:val="32"/>
          <w:szCs w:val="32"/>
        </w:rPr>
      </w:pPr>
    </w:p>
    <w:p w14:paraId="7F9CA955">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2024年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14:paraId="188CFD1C">
      <w:pPr>
        <w:keepNext w:val="0"/>
        <w:keepLines w:val="0"/>
        <w:pageBreakBefore w:val="0"/>
        <w:widowControl w:val="0"/>
        <w:kinsoku/>
        <w:wordWrap/>
        <w:overflowPunct/>
        <w:topLinePunct w:val="0"/>
        <w:autoSpaceDE/>
        <w:autoSpaceDN/>
        <w:bidi w:val="0"/>
        <w:spacing w:line="600" w:lineRule="exact"/>
        <w:ind w:left="0"/>
        <w:textAlignment w:val="auto"/>
        <w:rPr>
          <w:rFonts w:ascii="仿宋" w:hAnsi="仿宋" w:eastAsia="仿宋" w:cs="仿宋"/>
          <w:sz w:val="32"/>
          <w:szCs w:val="32"/>
        </w:rPr>
      </w:pPr>
      <w:r>
        <w:rPr>
          <w:rFonts w:ascii="仿宋" w:hAnsi="仿宋" w:eastAsia="仿宋" w:cs="仿宋"/>
          <w:spacing w:val="4"/>
          <w:sz w:val="32"/>
          <w:szCs w:val="32"/>
        </w:rPr>
        <w:t>(主动公开)</w:t>
      </w:r>
    </w:p>
    <w:p w14:paraId="7360A548">
      <w:pPr>
        <w:keepNext w:val="0"/>
        <w:keepLines w:val="0"/>
        <w:pageBreakBefore w:val="0"/>
        <w:widowControl w:val="0"/>
        <w:kinsoku/>
        <w:wordWrap/>
        <w:overflowPunct/>
        <w:topLinePunct w:val="0"/>
        <w:autoSpaceDE/>
        <w:autoSpaceDN/>
        <w:bidi w:val="0"/>
        <w:spacing w:line="600" w:lineRule="exact"/>
        <w:ind w:left="0"/>
        <w:textAlignment w:val="auto"/>
        <w:rPr>
          <w:rFonts w:ascii="仿宋" w:hAnsi="仿宋" w:eastAsia="仿宋" w:cs="仿宋"/>
          <w:sz w:val="32"/>
          <w:szCs w:val="32"/>
        </w:rPr>
        <w:sectPr>
          <w:footerReference r:id="rId3" w:type="default"/>
          <w:pgSz w:w="11900" w:h="16840"/>
          <w:pgMar w:top="1431" w:right="1573" w:bottom="1709" w:left="1785" w:header="0" w:footer="1441" w:gutter="0"/>
          <w:pgBorders>
            <w:top w:val="none" w:sz="0" w:space="0"/>
            <w:left w:val="none" w:sz="0" w:space="0"/>
            <w:bottom w:val="none" w:sz="0" w:space="0"/>
            <w:right w:val="none" w:sz="0" w:space="0"/>
          </w:pgBorders>
          <w:cols w:space="720" w:num="1"/>
        </w:sectPr>
      </w:pPr>
    </w:p>
    <w:p w14:paraId="7D997A71">
      <w:pPr>
        <w:keepNext w:val="0"/>
        <w:keepLines w:val="0"/>
        <w:pageBreakBefore w:val="0"/>
        <w:widowControl w:val="0"/>
        <w:kinsoku/>
        <w:wordWrap/>
        <w:overflowPunct/>
        <w:topLinePunct w:val="0"/>
        <w:autoSpaceDE/>
        <w:autoSpaceDN/>
        <w:bidi w:val="0"/>
        <w:spacing w:before="24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盂县</w:t>
      </w:r>
      <w:r>
        <w:rPr>
          <w:rFonts w:hint="eastAsia" w:ascii="方正小标宋简体" w:hAnsi="方正小标宋简体" w:eastAsia="方正小标宋简体" w:cs="方正小标宋简体"/>
          <w:b w:val="0"/>
          <w:bCs/>
          <w:sz w:val="44"/>
          <w:szCs w:val="44"/>
        </w:rPr>
        <w:t>全面消除麻风危害实施方案</w:t>
      </w:r>
    </w:p>
    <w:p w14:paraId="7DE8EB7A">
      <w:pPr>
        <w:keepNext w:val="0"/>
        <w:keepLines w:val="0"/>
        <w:pageBreakBefore w:val="0"/>
        <w:widowControl w:val="0"/>
        <w:kinsoku/>
        <w:wordWrap/>
        <w:overflowPunct/>
        <w:topLinePunct w:val="0"/>
        <w:autoSpaceDE/>
        <w:autoSpaceDN/>
        <w:bidi w:val="0"/>
        <w:spacing w:after="24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（2024-2030年）</w:t>
      </w:r>
    </w:p>
    <w:p w14:paraId="44EEC3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为进一步加强我</w:t>
      </w:r>
      <w:r>
        <w:rPr>
          <w:rFonts w:hint="eastAsia" w:ascii="仿宋" w:hAnsi="仿宋" w:eastAsia="仿宋"/>
          <w:sz w:val="32"/>
          <w:szCs w:val="32"/>
          <w:lang w:val="en-US" w:eastAsia="zh-CN"/>
        </w:rPr>
        <w:t>县</w:t>
      </w:r>
      <w:r>
        <w:rPr>
          <w:rFonts w:hint="eastAsia" w:ascii="仿宋" w:hAnsi="仿宋" w:eastAsia="仿宋"/>
          <w:sz w:val="32"/>
          <w:szCs w:val="32"/>
        </w:rPr>
        <w:t>麻风防治工作，切实保障人民群众身体健康，确保全面消除麻风危害目标如期实现，根据</w:t>
      </w:r>
      <w:r>
        <w:rPr>
          <w:rFonts w:hint="eastAsia" w:ascii="仿宋" w:hAnsi="仿宋" w:eastAsia="仿宋"/>
          <w:sz w:val="32"/>
          <w:szCs w:val="32"/>
          <w:lang w:val="en-US" w:eastAsia="zh-CN"/>
        </w:rPr>
        <w:t>市卫健委</w:t>
      </w:r>
      <w:r>
        <w:rPr>
          <w:rFonts w:hint="eastAsia" w:ascii="仿宋" w:hAnsi="仿宋" w:eastAsia="仿宋"/>
          <w:sz w:val="32"/>
          <w:szCs w:val="32"/>
        </w:rPr>
        <w:t>等1</w:t>
      </w:r>
      <w:r>
        <w:rPr>
          <w:rFonts w:hint="eastAsia" w:ascii="仿宋" w:hAnsi="仿宋" w:eastAsia="仿宋"/>
          <w:sz w:val="32"/>
          <w:szCs w:val="32"/>
          <w:lang w:val="en-US" w:eastAsia="zh-CN"/>
        </w:rPr>
        <w:t>1</w:t>
      </w:r>
      <w:r>
        <w:rPr>
          <w:rFonts w:hint="eastAsia" w:ascii="仿宋" w:hAnsi="仿宋" w:eastAsia="仿宋"/>
          <w:sz w:val="32"/>
          <w:szCs w:val="32"/>
        </w:rPr>
        <w:t>部门联合制定的《</w:t>
      </w:r>
      <w:r>
        <w:rPr>
          <w:rFonts w:hint="eastAsia" w:ascii="仿宋" w:hAnsi="仿宋" w:eastAsia="仿宋"/>
          <w:sz w:val="32"/>
          <w:szCs w:val="32"/>
          <w:lang w:val="en-US" w:eastAsia="zh-CN"/>
        </w:rPr>
        <w:t>阳泉市</w:t>
      </w:r>
      <w:r>
        <w:rPr>
          <w:rFonts w:hint="eastAsia" w:ascii="仿宋" w:hAnsi="仿宋" w:eastAsia="仿宋"/>
          <w:sz w:val="32"/>
          <w:szCs w:val="32"/>
        </w:rPr>
        <w:t>全面消除麻风危害实施方</w:t>
      </w:r>
      <w:r>
        <w:rPr>
          <w:rFonts w:hint="eastAsia" w:ascii="仿宋" w:hAnsi="仿宋" w:eastAsia="仿宋"/>
          <w:sz w:val="32"/>
          <w:szCs w:val="32"/>
          <w:lang w:val="en-US" w:eastAsia="zh-CN"/>
        </w:rPr>
        <w:t>案</w:t>
      </w:r>
      <w:r>
        <w:rPr>
          <w:rFonts w:hint="eastAsia" w:ascii="仿宋" w:hAnsi="仿宋" w:eastAsia="仿宋"/>
          <w:sz w:val="32"/>
          <w:szCs w:val="32"/>
          <w:lang w:eastAsia="zh-CN"/>
        </w:rPr>
        <w:t>（</w:t>
      </w:r>
      <w:r>
        <w:rPr>
          <w:rFonts w:hint="eastAsia" w:ascii="仿宋" w:hAnsi="仿宋" w:eastAsia="仿宋"/>
          <w:sz w:val="32"/>
          <w:szCs w:val="32"/>
        </w:rPr>
        <w:t>2024-2030）》（</w:t>
      </w:r>
      <w:r>
        <w:rPr>
          <w:rFonts w:hint="eastAsia" w:ascii="仿宋" w:hAnsi="仿宋" w:eastAsia="仿宋"/>
          <w:sz w:val="32"/>
          <w:szCs w:val="32"/>
          <w:lang w:val="en-US" w:eastAsia="zh-CN"/>
        </w:rPr>
        <w:t>阳卫疾控</w:t>
      </w:r>
      <w:r>
        <w:rPr>
          <w:rFonts w:hint="eastAsia" w:ascii="仿宋" w:hAnsi="仿宋" w:eastAsia="仿宋"/>
          <w:sz w:val="32"/>
          <w:szCs w:val="32"/>
        </w:rPr>
        <w:t>发〔2024〕</w:t>
      </w:r>
      <w:r>
        <w:rPr>
          <w:rFonts w:hint="eastAsia" w:ascii="仿宋" w:hAnsi="仿宋" w:eastAsia="仿宋"/>
          <w:sz w:val="32"/>
          <w:szCs w:val="32"/>
          <w:lang w:val="en-US" w:eastAsia="zh-CN"/>
        </w:rPr>
        <w:t>8</w:t>
      </w:r>
      <w:r>
        <w:rPr>
          <w:rFonts w:hint="eastAsia" w:ascii="仿宋" w:hAnsi="仿宋" w:eastAsia="仿宋"/>
          <w:sz w:val="32"/>
          <w:szCs w:val="32"/>
        </w:rPr>
        <w:t>号）的要求，特制定</w:t>
      </w:r>
      <w:r>
        <w:rPr>
          <w:rFonts w:hint="eastAsia" w:ascii="仿宋" w:hAnsi="仿宋" w:eastAsia="仿宋"/>
          <w:sz w:val="32"/>
          <w:szCs w:val="32"/>
          <w:lang w:val="en-US" w:eastAsia="zh-CN"/>
        </w:rPr>
        <w:t>盂县</w:t>
      </w:r>
      <w:r>
        <w:rPr>
          <w:rFonts w:hint="eastAsia" w:ascii="仿宋" w:hAnsi="仿宋" w:eastAsia="仿宋"/>
          <w:sz w:val="32"/>
          <w:szCs w:val="32"/>
        </w:rPr>
        <w:t>全面消除麻风危害实施方案。</w:t>
      </w:r>
    </w:p>
    <w:p w14:paraId="705E2D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一、防治现状</w:t>
      </w:r>
    </w:p>
    <w:p w14:paraId="2D8FFF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县</w:t>
      </w:r>
      <w:r>
        <w:rPr>
          <w:rFonts w:hint="eastAsia" w:ascii="仿宋" w:hAnsi="仿宋" w:eastAsia="仿宋"/>
          <w:sz w:val="32"/>
          <w:szCs w:val="32"/>
        </w:rPr>
        <w:t>为麻风病低流行地区，自2008年国家实施《麻风病防治项目管理》以来，截至2024年6月底，我</w:t>
      </w:r>
      <w:r>
        <w:rPr>
          <w:rFonts w:hint="eastAsia" w:ascii="仿宋" w:hAnsi="仿宋" w:eastAsia="仿宋"/>
          <w:sz w:val="32"/>
          <w:szCs w:val="32"/>
          <w:lang w:val="en-US" w:eastAsia="zh-CN"/>
        </w:rPr>
        <w:t>县</w:t>
      </w:r>
      <w:r>
        <w:rPr>
          <w:rFonts w:hint="eastAsia" w:ascii="仿宋" w:hAnsi="仿宋" w:eastAsia="仿宋"/>
          <w:sz w:val="32"/>
          <w:szCs w:val="32"/>
        </w:rPr>
        <w:t>共报告</w:t>
      </w:r>
      <w:r>
        <w:rPr>
          <w:rFonts w:hint="eastAsia" w:ascii="仿宋" w:hAnsi="仿宋" w:eastAsia="仿宋"/>
          <w:sz w:val="32"/>
          <w:szCs w:val="32"/>
          <w:lang w:val="en-US" w:eastAsia="zh-CN"/>
        </w:rPr>
        <w:t>1</w:t>
      </w:r>
      <w:r>
        <w:rPr>
          <w:rFonts w:hint="eastAsia" w:ascii="仿宋" w:hAnsi="仿宋" w:eastAsia="仿宋"/>
          <w:sz w:val="32"/>
          <w:szCs w:val="32"/>
        </w:rPr>
        <w:t>例麻风病人，为输入性病例。规范治疗且</w:t>
      </w:r>
      <w:r>
        <w:rPr>
          <w:rFonts w:hint="eastAsia" w:ascii="仿宋" w:hAnsi="仿宋" w:eastAsia="仿宋"/>
          <w:sz w:val="32"/>
          <w:szCs w:val="32"/>
          <w:lang w:val="en-US" w:eastAsia="zh-CN"/>
        </w:rPr>
        <w:t>已</w:t>
      </w:r>
      <w:r>
        <w:rPr>
          <w:rFonts w:hint="eastAsia" w:ascii="仿宋" w:hAnsi="仿宋" w:eastAsia="仿宋"/>
          <w:sz w:val="32"/>
          <w:szCs w:val="32"/>
        </w:rPr>
        <w:t>治愈</w:t>
      </w:r>
      <w:r>
        <w:rPr>
          <w:rFonts w:hint="eastAsia" w:ascii="仿宋" w:hAnsi="仿宋" w:eastAsia="仿宋"/>
          <w:sz w:val="32"/>
          <w:szCs w:val="32"/>
          <w:lang w:eastAsia="zh-CN"/>
        </w:rPr>
        <w:t>，</w:t>
      </w:r>
      <w:r>
        <w:rPr>
          <w:rFonts w:hint="eastAsia" w:ascii="仿宋" w:hAnsi="仿宋" w:eastAsia="仿宋"/>
          <w:sz w:val="32"/>
          <w:szCs w:val="32"/>
        </w:rPr>
        <w:t>未出现畸残及严重不良反应。</w:t>
      </w:r>
    </w:p>
    <w:p w14:paraId="33729D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消除麻风危害工作是一项长期而艰巨的任务，当前我</w:t>
      </w:r>
      <w:r>
        <w:rPr>
          <w:rFonts w:hint="eastAsia" w:ascii="仿宋" w:hAnsi="仿宋" w:eastAsia="仿宋"/>
          <w:sz w:val="32"/>
          <w:szCs w:val="32"/>
          <w:lang w:val="en-US" w:eastAsia="zh-CN"/>
        </w:rPr>
        <w:t>县</w:t>
      </w:r>
      <w:r>
        <w:rPr>
          <w:rFonts w:hint="eastAsia" w:ascii="仿宋" w:hAnsi="仿宋" w:eastAsia="仿宋"/>
          <w:sz w:val="32"/>
          <w:szCs w:val="32"/>
        </w:rPr>
        <w:t>麻风防治工作仍面临诸多挑战，尤其在主动发现、症状监测、优化体系、稳定队伍和维持防治能力等方面还存在不足，要实现全面消除麻风危害的目标仍需做出更多的努力。</w:t>
      </w:r>
    </w:p>
    <w:p w14:paraId="31B117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二、总体要求</w:t>
      </w:r>
    </w:p>
    <w:p w14:paraId="1C8901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（一）指导思想</w:t>
      </w:r>
    </w:p>
    <w:p w14:paraId="329507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以习近平新时代中国特色社会主义思想为指导，深入贯彻落实党的二十大精神，紧密围绕经济社会发展和人民群众需求，开展持续监测</w:t>
      </w:r>
      <w:r>
        <w:rPr>
          <w:rFonts w:hint="eastAsia" w:ascii="仿宋" w:hAnsi="仿宋" w:eastAsia="仿宋"/>
          <w:sz w:val="32"/>
          <w:szCs w:val="32"/>
          <w:lang w:eastAsia="zh-CN"/>
        </w:rPr>
        <w:t>、</w:t>
      </w:r>
      <w:r>
        <w:rPr>
          <w:rFonts w:hint="eastAsia" w:ascii="仿宋" w:hAnsi="仿宋" w:eastAsia="仿宋"/>
          <w:sz w:val="32"/>
          <w:szCs w:val="32"/>
        </w:rPr>
        <w:t>综合防控，推进我</w:t>
      </w:r>
      <w:r>
        <w:rPr>
          <w:rFonts w:hint="eastAsia" w:ascii="仿宋" w:hAnsi="仿宋" w:eastAsia="仿宋"/>
          <w:sz w:val="32"/>
          <w:szCs w:val="32"/>
          <w:lang w:val="en-US" w:eastAsia="zh-CN"/>
        </w:rPr>
        <w:t>县</w:t>
      </w:r>
      <w:r>
        <w:rPr>
          <w:rFonts w:hint="eastAsia" w:ascii="仿宋" w:hAnsi="仿宋" w:eastAsia="仿宋"/>
          <w:sz w:val="32"/>
          <w:szCs w:val="32"/>
        </w:rPr>
        <w:t>全面消除麻风危害目标实现，保障人民群众身体健康。</w:t>
      </w:r>
    </w:p>
    <w:p w14:paraId="091A02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（二）基本原则</w:t>
      </w:r>
    </w:p>
    <w:p w14:paraId="736755A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一是坚持党政主导、全力推进。</w:t>
      </w:r>
      <w:r>
        <w:rPr>
          <w:rFonts w:hint="eastAsia" w:ascii="仿宋" w:hAnsi="仿宋" w:eastAsia="仿宋"/>
          <w:sz w:val="32"/>
          <w:szCs w:val="32"/>
        </w:rPr>
        <w:t>加强对全面消除麻风危害工作的组织领导，完善保障机制，形成党政主导、部门协作、动员社会、全面参与的综合防控机制。</w:t>
      </w:r>
    </w:p>
    <w:p w14:paraId="4432034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二是坚持预防为主、防治结合。</w:t>
      </w:r>
      <w:r>
        <w:rPr>
          <w:rFonts w:hint="eastAsia" w:ascii="仿宋" w:hAnsi="仿宋" w:eastAsia="仿宋"/>
          <w:sz w:val="32"/>
          <w:szCs w:val="32"/>
        </w:rPr>
        <w:t>持续做好麻风监测，强化医防协同与融合，促进早发现、早诊断、早治疗，强化诊疗规范性，全力遏制麻风传染，防止麻风畸残。</w:t>
      </w:r>
    </w:p>
    <w:p w14:paraId="0A5699E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三是坚持因地制宜、统筹推进。</w:t>
      </w:r>
      <w:r>
        <w:rPr>
          <w:rFonts w:hint="eastAsia" w:ascii="仿宋" w:hAnsi="仿宋" w:eastAsia="仿宋"/>
          <w:sz w:val="32"/>
          <w:szCs w:val="32"/>
        </w:rPr>
        <w:t>根据麻风流行特点，因地制宜，建立健全麻风防治服务体系，切实推进全面消除麻风危害目标实现。</w:t>
      </w:r>
    </w:p>
    <w:p w14:paraId="721B9D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（三）规划目标</w:t>
      </w:r>
    </w:p>
    <w:p w14:paraId="501EC52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1.总目标</w:t>
      </w:r>
    </w:p>
    <w:p w14:paraId="391DEF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做好输入性麻风病例监测预警和麻风致残者的康复，持续巩固麻风基本消除危害成果，维持好消除危害的良好局面，到2030年，保持全面消除危害目标，麻风病患病率</w:t>
      </w:r>
      <w:r>
        <w:rPr>
          <w:rFonts w:hint="eastAsia" w:ascii="仿宋" w:hAnsi="仿宋" w:eastAsia="仿宋"/>
          <w:sz w:val="32"/>
          <w:szCs w:val="32"/>
          <w:lang w:val="en-US" w:eastAsia="zh-CN"/>
        </w:rPr>
        <w:t>小</w:t>
      </w:r>
      <w:r>
        <w:rPr>
          <w:rFonts w:hint="eastAsia" w:ascii="仿宋" w:hAnsi="仿宋" w:eastAsia="仿宋"/>
          <w:sz w:val="32"/>
          <w:szCs w:val="32"/>
        </w:rPr>
        <w:t>于</w:t>
      </w:r>
      <w:r>
        <w:rPr>
          <w:rFonts w:hint="eastAsia" w:ascii="仿宋" w:hAnsi="仿宋" w:eastAsia="仿宋"/>
          <w:sz w:val="32"/>
          <w:szCs w:val="32"/>
          <w:lang w:val="en-US" w:eastAsia="zh-CN"/>
        </w:rPr>
        <w:t>等于</w:t>
      </w:r>
      <w:r>
        <w:rPr>
          <w:rFonts w:hint="eastAsia" w:ascii="仿宋" w:hAnsi="仿宋" w:eastAsia="仿宋"/>
          <w:sz w:val="32"/>
          <w:szCs w:val="32"/>
        </w:rPr>
        <w:t>1/</w:t>
      </w:r>
      <w:r>
        <w:rPr>
          <w:rFonts w:hint="eastAsia" w:ascii="仿宋" w:hAnsi="仿宋" w:eastAsia="仿宋"/>
          <w:sz w:val="32"/>
          <w:szCs w:val="32"/>
          <w:lang w:val="en-US" w:eastAsia="zh-CN"/>
        </w:rPr>
        <w:t>10</w:t>
      </w:r>
      <w:r>
        <w:rPr>
          <w:rFonts w:hint="eastAsia" w:ascii="仿宋" w:hAnsi="仿宋" w:eastAsia="仿宋"/>
          <w:sz w:val="32"/>
          <w:szCs w:val="32"/>
        </w:rPr>
        <w:t>万；麻风患者完成治疗时新发生2级畸残比为0。</w:t>
      </w:r>
    </w:p>
    <w:p w14:paraId="7D3CBC0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2.工作指标</w:t>
      </w:r>
    </w:p>
    <w:p w14:paraId="0B83E6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b/>
          <w:sz w:val="32"/>
          <w:szCs w:val="32"/>
        </w:rPr>
      </w:pPr>
      <w:r>
        <w:rPr>
          <w:rFonts w:hint="eastAsia" w:ascii="仿宋" w:hAnsi="仿宋" w:eastAsia="仿宋"/>
          <w:sz w:val="32"/>
          <w:szCs w:val="32"/>
        </w:rPr>
        <w:t>（1）创新措施，早诊早防。麻风密切接触者年检查、可疑线索年报告率达到95%以上，新发麻风密切接触者高危人群预防性治疗率达到80%以上。</w:t>
      </w:r>
    </w:p>
    <w:p w14:paraId="0FDA27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b/>
          <w:sz w:val="32"/>
          <w:szCs w:val="32"/>
        </w:rPr>
      </w:pPr>
      <w:r>
        <w:rPr>
          <w:rFonts w:hint="eastAsia" w:ascii="仿宋" w:hAnsi="仿宋" w:eastAsia="仿宋"/>
          <w:sz w:val="32"/>
          <w:szCs w:val="32"/>
        </w:rPr>
        <w:t>（2）规范管理，精准治疗。麻风患者年随访率达到95%以上，实施新发</w:t>
      </w:r>
      <w:r>
        <w:rPr>
          <w:rFonts w:hint="eastAsia" w:ascii="仿宋" w:hAnsi="仿宋" w:eastAsia="仿宋"/>
          <w:sz w:val="32"/>
          <w:szCs w:val="32"/>
          <w:lang w:eastAsia="zh-CN"/>
        </w:rPr>
        <w:t>病例</w:t>
      </w:r>
      <w:r>
        <w:rPr>
          <w:rFonts w:hint="eastAsia" w:ascii="仿宋" w:hAnsi="仿宋" w:eastAsia="仿宋"/>
          <w:sz w:val="32"/>
          <w:szCs w:val="32"/>
        </w:rPr>
        <w:t>治疗前氨苯砜综合征风险点位检测，患者联合化疗规则治疗率达到95%以上。</w:t>
      </w:r>
    </w:p>
    <w:p w14:paraId="588D86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b/>
          <w:sz w:val="32"/>
          <w:szCs w:val="32"/>
        </w:rPr>
      </w:pPr>
      <w:r>
        <w:rPr>
          <w:rFonts w:hint="eastAsia" w:ascii="仿宋" w:hAnsi="仿宋" w:eastAsia="仿宋"/>
          <w:sz w:val="32"/>
          <w:szCs w:val="32"/>
        </w:rPr>
        <w:t>（3）预防畸残，促进康复。麻风患者和麻风畸残者年康复服务率达到85%以上。</w:t>
      </w:r>
    </w:p>
    <w:p w14:paraId="6BF737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（4）加大宣传，消除歧视。流行地区公众麻风核心知识知晓率达到80%以上，麻风密切接触者麻风核心知识知晓率达到95%以上。</w:t>
      </w:r>
    </w:p>
    <w:p w14:paraId="59F0CE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b/>
          <w:sz w:val="32"/>
          <w:szCs w:val="32"/>
        </w:rPr>
      </w:pPr>
      <w:r>
        <w:rPr>
          <w:rFonts w:hint="eastAsia" w:ascii="仿宋" w:hAnsi="仿宋" w:eastAsia="仿宋"/>
          <w:sz w:val="32"/>
          <w:szCs w:val="32"/>
        </w:rPr>
        <w:t>（5）关心关爱，共享成果。按照规定落实麻风患者的医保待遇，提高麻风患者和麻风畸残者的生活质量。</w:t>
      </w:r>
    </w:p>
    <w:p w14:paraId="3D21BE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三、工作任务</w:t>
      </w:r>
    </w:p>
    <w:p w14:paraId="484484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（一）健全防治体系，提升队伍能力</w:t>
      </w:r>
    </w:p>
    <w:p w14:paraId="63CCA3B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1.健全防治服务体系</w:t>
      </w:r>
    </w:p>
    <w:p w14:paraId="1D5D42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针对</w:t>
      </w:r>
      <w:r>
        <w:rPr>
          <w:rFonts w:hint="eastAsia" w:ascii="仿宋" w:hAnsi="仿宋" w:eastAsia="仿宋"/>
          <w:sz w:val="32"/>
          <w:szCs w:val="32"/>
          <w:lang w:val="en-US" w:eastAsia="zh-CN"/>
        </w:rPr>
        <w:t>我县</w:t>
      </w:r>
      <w:r>
        <w:rPr>
          <w:rFonts w:hint="eastAsia" w:ascii="仿宋" w:hAnsi="仿宋" w:eastAsia="仿宋"/>
          <w:sz w:val="32"/>
          <w:szCs w:val="32"/>
        </w:rPr>
        <w:t>麻风流行态势，优化健全麻风防治服务体系。</w:t>
      </w:r>
      <w:r>
        <w:rPr>
          <w:rFonts w:hint="eastAsia" w:ascii="仿宋" w:hAnsi="仿宋" w:eastAsia="仿宋"/>
          <w:sz w:val="32"/>
          <w:szCs w:val="32"/>
          <w:lang w:val="en-US" w:eastAsia="zh-CN"/>
        </w:rPr>
        <w:t>县卫健局</w:t>
      </w:r>
      <w:r>
        <w:rPr>
          <w:rFonts w:hint="eastAsia" w:ascii="仿宋" w:hAnsi="仿宋" w:eastAsia="仿宋"/>
          <w:sz w:val="32"/>
          <w:szCs w:val="32"/>
        </w:rPr>
        <w:t>、</w:t>
      </w:r>
      <w:r>
        <w:rPr>
          <w:rFonts w:hint="eastAsia" w:ascii="仿宋" w:hAnsi="仿宋" w:eastAsia="仿宋"/>
          <w:sz w:val="32"/>
          <w:szCs w:val="32"/>
          <w:lang w:val="en-US" w:eastAsia="zh-CN"/>
        </w:rPr>
        <w:t>县</w:t>
      </w:r>
      <w:r>
        <w:rPr>
          <w:rFonts w:hint="eastAsia" w:ascii="仿宋" w:hAnsi="仿宋" w:eastAsia="仿宋"/>
          <w:sz w:val="32"/>
          <w:szCs w:val="32"/>
        </w:rPr>
        <w:t>疾控中心负责制定、实施我</w:t>
      </w:r>
      <w:r>
        <w:rPr>
          <w:rFonts w:hint="eastAsia" w:ascii="仿宋" w:hAnsi="仿宋" w:eastAsia="仿宋"/>
          <w:sz w:val="32"/>
          <w:szCs w:val="32"/>
          <w:lang w:val="en-US" w:eastAsia="zh-CN"/>
        </w:rPr>
        <w:t>县</w:t>
      </w:r>
      <w:r>
        <w:rPr>
          <w:rFonts w:hint="eastAsia" w:ascii="仿宋" w:hAnsi="仿宋" w:eastAsia="仿宋"/>
          <w:sz w:val="32"/>
          <w:szCs w:val="32"/>
        </w:rPr>
        <w:t>麻风防治工作实施方案；负责麻风病防治工作的组织管理，开展麻风病防治工作业务指导、培训和数据收集。</w:t>
      </w:r>
      <w:r>
        <w:rPr>
          <w:rFonts w:hint="eastAsia" w:ascii="仿宋" w:hAnsi="仿宋" w:eastAsia="仿宋"/>
          <w:sz w:val="32"/>
          <w:szCs w:val="32"/>
          <w:lang w:val="en-US" w:eastAsia="zh-CN"/>
        </w:rPr>
        <w:t>县</w:t>
      </w:r>
      <w:r>
        <w:rPr>
          <w:rFonts w:hint="eastAsia" w:ascii="仿宋" w:hAnsi="仿宋" w:eastAsia="仿宋"/>
          <w:sz w:val="32"/>
          <w:szCs w:val="32"/>
        </w:rPr>
        <w:t>疾控中心负责落实各项麻风防治措施，做好症状监测、数据收集上报，并组织开展辖区内医疗机构专业人员培训、大众健康教育等。基层医疗卫生机构负责协助开展患者发现、疑似病例报告转诊、患者管理、健康教育等工作。</w:t>
      </w:r>
    </w:p>
    <w:p w14:paraId="6FD162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2.提升防治队伍能力</w:t>
      </w:r>
    </w:p>
    <w:p w14:paraId="6A8C9D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根据麻风防治工作职责，加强针对麻防专业人员、综合医院皮肤科及相关医护技人员的麻风防治专项技术培训，提高首诊医生对麻风的警惕性和诊断能力</w:t>
      </w:r>
      <w:r>
        <w:rPr>
          <w:rFonts w:hint="eastAsia" w:ascii="仿宋" w:hAnsi="仿宋" w:eastAsia="仿宋"/>
          <w:sz w:val="32"/>
          <w:szCs w:val="32"/>
          <w:lang w:eastAsia="zh-CN"/>
        </w:rPr>
        <w:t>。</w:t>
      </w:r>
      <w:r>
        <w:rPr>
          <w:rFonts w:hint="eastAsia" w:ascii="仿宋" w:hAnsi="仿宋" w:eastAsia="仿宋"/>
          <w:sz w:val="32"/>
          <w:szCs w:val="32"/>
        </w:rPr>
        <w:t>培训内容应包括麻风流行病学、全国麻风病防治管理信息系统的操作与管理、麻风实验室技术、麻风临床、麻风畸残预防与康复、健康教育和师资培训等方面。</w:t>
      </w:r>
    </w:p>
    <w:p w14:paraId="1F2AA0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（二）聚焦早期发现，切断传播源头</w:t>
      </w:r>
    </w:p>
    <w:p w14:paraId="31BDB35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color w:val="FF0000"/>
          <w:sz w:val="32"/>
          <w:szCs w:val="32"/>
        </w:rPr>
      </w:pPr>
      <w:r>
        <w:rPr>
          <w:rFonts w:hint="eastAsia" w:ascii="仿宋" w:hAnsi="仿宋" w:eastAsia="仿宋"/>
          <w:b/>
          <w:sz w:val="32"/>
          <w:szCs w:val="32"/>
        </w:rPr>
        <w:t>1.坚强监测和病例发现。</w:t>
      </w:r>
      <w:r>
        <w:rPr>
          <w:rFonts w:hint="eastAsia" w:ascii="仿宋" w:hAnsi="仿宋" w:eastAsia="仿宋"/>
          <w:sz w:val="32"/>
          <w:szCs w:val="32"/>
        </w:rPr>
        <w:t>按照国家关于麻风地区划分，</w:t>
      </w:r>
      <w:r>
        <w:rPr>
          <w:rFonts w:hint="eastAsia" w:ascii="仿宋" w:hAnsi="仿宋" w:eastAsia="仿宋"/>
          <w:color w:val="FF0000"/>
          <w:sz w:val="32"/>
          <w:szCs w:val="32"/>
        </w:rPr>
        <w:t>我</w:t>
      </w:r>
      <w:r>
        <w:rPr>
          <w:rFonts w:hint="eastAsia" w:ascii="仿宋" w:hAnsi="仿宋" w:eastAsia="仿宋"/>
          <w:color w:val="FF0000"/>
          <w:sz w:val="32"/>
          <w:szCs w:val="32"/>
          <w:lang w:val="en-US" w:eastAsia="zh-CN"/>
        </w:rPr>
        <w:t>县</w:t>
      </w:r>
      <w:r>
        <w:rPr>
          <w:rFonts w:hint="eastAsia" w:ascii="仿宋" w:hAnsi="仿宋" w:eastAsia="仿宋"/>
          <w:color w:val="FF0000"/>
          <w:sz w:val="32"/>
          <w:szCs w:val="32"/>
        </w:rPr>
        <w:t>属于三类地区，应开展症状监测、接触者检查、愈后监测等工作。</w:t>
      </w:r>
    </w:p>
    <w:p w14:paraId="327849C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2.规范诊疗服务。</w:t>
      </w:r>
      <w:r>
        <w:rPr>
          <w:rFonts w:hint="eastAsia" w:ascii="仿宋" w:hAnsi="仿宋" w:eastAsia="仿宋"/>
          <w:sz w:val="32"/>
          <w:szCs w:val="32"/>
        </w:rPr>
        <w:t>各级医疗机构首诊医生在诊疗过程中发现具有麻风病可疑症状和体征者，要对其进行登记、报告、转诊、排查，促进麻风病例早期发现、控制传染源、减少畸残发生。</w:t>
      </w:r>
    </w:p>
    <w:p w14:paraId="7BF8A90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3.化学预防干预。</w:t>
      </w:r>
      <w:r>
        <w:rPr>
          <w:rFonts w:hint="eastAsia" w:ascii="仿宋" w:hAnsi="仿宋" w:eastAsia="仿宋"/>
          <w:sz w:val="32"/>
          <w:szCs w:val="32"/>
        </w:rPr>
        <w:t>开展新发麻风病密切接触者高危人群预防性治疗工作，减少密切接触者发病，阻断疾病传播。</w:t>
      </w:r>
    </w:p>
    <w:p w14:paraId="40F13AD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4.加强流动人口宣教和管理。</w:t>
      </w:r>
      <w:r>
        <w:rPr>
          <w:rFonts w:hint="eastAsia" w:ascii="仿宋" w:hAnsi="仿宋" w:eastAsia="仿宋"/>
          <w:sz w:val="32"/>
          <w:szCs w:val="32"/>
        </w:rPr>
        <w:t>加强对建筑工地、城郊结合部、商品批发市场等外来人口聚集地的麻风知识宣传教育；鼓励在婚姻登记中针对属于麻风高流行地区的外来媳妇/女婿进行健康宣教，促进有症状者及时主动就医；也可针对节假日流动返乡的麻风患者和密接进行免费检查，对其他高流行地区返回人员开展健康宣教。</w:t>
      </w:r>
    </w:p>
    <w:p w14:paraId="6995C91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5.可疑病例及时转诊。</w:t>
      </w:r>
      <w:r>
        <w:rPr>
          <w:rFonts w:hint="eastAsia" w:ascii="仿宋" w:hAnsi="仿宋" w:eastAsia="仿宋"/>
          <w:b/>
          <w:sz w:val="32"/>
          <w:szCs w:val="32"/>
          <w:lang w:val="en-US" w:eastAsia="zh-CN"/>
        </w:rPr>
        <w:t>县</w:t>
      </w:r>
      <w:r>
        <w:rPr>
          <w:rFonts w:hint="eastAsia" w:ascii="仿宋" w:hAnsi="仿宋" w:eastAsia="仿宋"/>
          <w:sz w:val="32"/>
          <w:szCs w:val="32"/>
        </w:rPr>
        <w:t>疾控中心及</w:t>
      </w:r>
      <w:r>
        <w:rPr>
          <w:rFonts w:hint="eastAsia" w:ascii="仿宋" w:hAnsi="仿宋" w:eastAsia="仿宋"/>
          <w:sz w:val="32"/>
          <w:szCs w:val="32"/>
          <w:lang w:val="en-US" w:eastAsia="zh-CN"/>
        </w:rPr>
        <w:t>各</w:t>
      </w:r>
      <w:r>
        <w:rPr>
          <w:rFonts w:hint="eastAsia" w:ascii="仿宋" w:hAnsi="仿宋" w:eastAsia="仿宋"/>
          <w:sz w:val="32"/>
          <w:szCs w:val="32"/>
        </w:rPr>
        <w:t>医疗机构要与周边有麻风病治疗定点医院的地</w:t>
      </w:r>
      <w:r>
        <w:rPr>
          <w:rFonts w:hint="eastAsia" w:ascii="仿宋" w:hAnsi="仿宋" w:eastAsia="仿宋"/>
          <w:sz w:val="32"/>
          <w:szCs w:val="32"/>
          <w:lang w:val="en-US" w:eastAsia="zh-CN"/>
        </w:rPr>
        <w:t>区</w:t>
      </w:r>
      <w:r>
        <w:rPr>
          <w:rFonts w:hint="eastAsia" w:ascii="仿宋" w:hAnsi="仿宋" w:eastAsia="仿宋"/>
          <w:sz w:val="32"/>
          <w:szCs w:val="32"/>
        </w:rPr>
        <w:t>加强沟通协调，及时转诊可疑病例，强化病例发现和治疗，努力做到发现一例，转诊一例、治疗一例、关爱一例，并协助做好流行病学调查工作。实现麻风患者零畸残，维护好我县基本消灭麻风病危害的目标。</w:t>
      </w:r>
    </w:p>
    <w:p w14:paraId="0BDAA5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（三）规范管理服务，强化畸残预防</w:t>
      </w:r>
    </w:p>
    <w:p w14:paraId="6ACD211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sz w:val="32"/>
          <w:szCs w:val="32"/>
        </w:rPr>
      </w:pPr>
      <w:r>
        <w:rPr>
          <w:rFonts w:hint="eastAsia" w:ascii="仿宋" w:hAnsi="仿宋" w:eastAsia="仿宋"/>
          <w:b/>
          <w:sz w:val="32"/>
          <w:szCs w:val="32"/>
        </w:rPr>
        <w:t>1.规范病例管理，加强精准治疗。</w:t>
      </w:r>
      <w:r>
        <w:rPr>
          <w:rFonts w:hint="eastAsia" w:ascii="仿宋" w:hAnsi="仿宋" w:eastAsia="仿宋"/>
          <w:sz w:val="32"/>
          <w:szCs w:val="32"/>
        </w:rPr>
        <w:t>加强病例的规范管理，对新发现的麻风患者，建立完整的病历档案，提供规范的诊疗服务。加强联合化疗药物及麻风反应药物的日常管理，健全医防协同、检查诊疗、康复随访全流程服务机制，实现病例管理无缝对接。对发现开展治疗的麻风患者，要定期随访监测，及时对患者判愈。</w:t>
      </w:r>
    </w:p>
    <w:p w14:paraId="0E6DEE9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2.加强畸残预防，提升康复服务。</w:t>
      </w:r>
      <w:r>
        <w:rPr>
          <w:rFonts w:hint="eastAsia" w:ascii="仿宋" w:hAnsi="仿宋" w:eastAsia="仿宋"/>
          <w:sz w:val="32"/>
          <w:szCs w:val="32"/>
        </w:rPr>
        <w:t>树立麻风患者全程终生畸残预防康复理念，全面评估麻风患者畸残发生风险，加强畸残预防康复指导和咨询教育。对麻风治愈者定期随访，指导开展畸残预防及康复知识培训，提供相应的防护用品和辅助器具。疾控、卫健、残联、红十字会等要做好麻风患者和畸残者救治工作，符合条件的要协助办理残疾人证、提供手术服务和术后康复训练等。</w:t>
      </w:r>
    </w:p>
    <w:p w14:paraId="4F6FDD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（四）加强健康宣传，消除麻风歧视</w:t>
      </w:r>
    </w:p>
    <w:p w14:paraId="545056F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1.持续推进常态化宣传教育。</w:t>
      </w:r>
      <w:r>
        <w:rPr>
          <w:rFonts w:hint="eastAsia" w:ascii="仿宋" w:hAnsi="仿宋" w:eastAsia="仿宋"/>
          <w:sz w:val="32"/>
          <w:szCs w:val="32"/>
        </w:rPr>
        <w:t>各部门要积极组织开展宣传教育活动，加强常态化健康宣传活动，创新宣传方式，坚持正确宣传导向，加强媒体协作，创作形式多样、通俗易懂的科普作品，传播麻风防治科学知识，提高科学认知水平，营造人人理解、尊重、关心、帮助麻风患者的良好氛围。</w:t>
      </w:r>
    </w:p>
    <w:p w14:paraId="1DA2160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sz w:val="32"/>
          <w:szCs w:val="32"/>
        </w:rPr>
      </w:pPr>
      <w:r>
        <w:rPr>
          <w:rFonts w:hint="eastAsia" w:ascii="仿宋" w:hAnsi="仿宋" w:eastAsia="仿宋"/>
          <w:b/>
          <w:sz w:val="32"/>
          <w:szCs w:val="32"/>
        </w:rPr>
        <w:t>2.加强主题日的集中宣教。</w:t>
      </w:r>
      <w:r>
        <w:rPr>
          <w:rFonts w:hint="eastAsia" w:ascii="仿宋" w:hAnsi="仿宋" w:eastAsia="仿宋"/>
          <w:sz w:val="32"/>
          <w:szCs w:val="32"/>
        </w:rPr>
        <w:t>以“世界麻风病日”为契机，通过网络知识问答、防治技能竞赛、演讲比赛等群众喜闻乐见的宣传方式，引导和带动社会公众转变观念，消除麻风歧视和偏见，尊重和关爱麻风患者，促进麻风患者主动就医、回归社会。</w:t>
      </w:r>
    </w:p>
    <w:p w14:paraId="02EA15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楷体" w:hAnsi="楷体" w:eastAsia="楷体"/>
          <w:b w:val="0"/>
          <w:bCs/>
          <w:sz w:val="32"/>
          <w:szCs w:val="32"/>
        </w:rPr>
      </w:pPr>
      <w:r>
        <w:rPr>
          <w:rFonts w:hint="eastAsia" w:ascii="楷体" w:hAnsi="楷体" w:eastAsia="楷体"/>
          <w:b w:val="0"/>
          <w:bCs/>
          <w:sz w:val="32"/>
          <w:szCs w:val="32"/>
        </w:rPr>
        <w:t>（五）加强信息管理，提升监测能力</w:t>
      </w:r>
    </w:p>
    <w:p w14:paraId="345D30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ascii="仿宋" w:hAnsi="仿宋" w:eastAsia="仿宋"/>
          <w:sz w:val="32"/>
          <w:szCs w:val="32"/>
        </w:rPr>
        <w:t>按照相关法律法规、技术规范要求，通过“全国麻风病防治管理信息系统”，及时准确登记报告和管理麻风病例</w:t>
      </w:r>
      <w:r>
        <w:rPr>
          <w:rFonts w:hint="eastAsia" w:ascii="仿宋" w:hAnsi="仿宋" w:eastAsia="仿宋"/>
          <w:sz w:val="32"/>
          <w:szCs w:val="32"/>
        </w:rPr>
        <w:t>，并</w:t>
      </w:r>
      <w:r>
        <w:rPr>
          <w:rFonts w:ascii="仿宋" w:hAnsi="仿宋" w:eastAsia="仿宋"/>
          <w:sz w:val="32"/>
          <w:szCs w:val="32"/>
        </w:rPr>
        <w:t>收集录入麻风症状监测病例；</w:t>
      </w:r>
      <w:r>
        <w:rPr>
          <w:rFonts w:hint="eastAsia" w:ascii="仿宋" w:hAnsi="仿宋" w:eastAsia="仿宋"/>
          <w:sz w:val="32"/>
          <w:szCs w:val="32"/>
        </w:rPr>
        <w:t>依托监测预警与应急指挥信息平台提高麻风监测管理水平；</w:t>
      </w:r>
      <w:r>
        <w:rPr>
          <w:rFonts w:ascii="仿宋" w:hAnsi="仿宋" w:eastAsia="仿宋"/>
          <w:sz w:val="32"/>
          <w:szCs w:val="32"/>
        </w:rPr>
        <w:t>推动综合医院开展麻风症状监测工作</w:t>
      </w:r>
      <w:r>
        <w:rPr>
          <w:rFonts w:hint="eastAsia" w:ascii="仿宋" w:hAnsi="仿宋" w:eastAsia="仿宋"/>
          <w:sz w:val="32"/>
          <w:szCs w:val="32"/>
        </w:rPr>
        <w:t>；</w:t>
      </w:r>
      <w:r>
        <w:rPr>
          <w:rFonts w:ascii="仿宋" w:hAnsi="仿宋" w:eastAsia="仿宋"/>
          <w:sz w:val="32"/>
          <w:szCs w:val="32"/>
        </w:rPr>
        <w:t>加强麻风疫情监测资料分析与利用，及时掌握麻风疫情的流行特征和变化，不断优化麻风防治策略和措施。</w:t>
      </w:r>
    </w:p>
    <w:p w14:paraId="54F2BD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b w:val="0"/>
          <w:bCs/>
          <w:sz w:val="32"/>
          <w:szCs w:val="32"/>
        </w:rPr>
      </w:pPr>
      <w:r>
        <w:rPr>
          <w:rFonts w:hint="eastAsia" w:ascii="黑体" w:hAnsi="黑体" w:eastAsia="黑体"/>
          <w:b w:val="0"/>
          <w:bCs/>
          <w:sz w:val="32"/>
          <w:szCs w:val="32"/>
        </w:rPr>
        <w:t>四、保障措施</w:t>
      </w:r>
    </w:p>
    <w:p w14:paraId="2B3990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b w:val="0"/>
          <w:bCs/>
          <w:sz w:val="32"/>
          <w:szCs w:val="32"/>
        </w:rPr>
      </w:pPr>
      <w:r>
        <w:rPr>
          <w:rFonts w:hint="eastAsia" w:ascii="楷体" w:hAnsi="楷体" w:eastAsia="楷体"/>
          <w:b w:val="0"/>
          <w:bCs/>
          <w:sz w:val="32"/>
          <w:szCs w:val="32"/>
        </w:rPr>
        <w:t>（一）加强组织领导</w:t>
      </w:r>
    </w:p>
    <w:p w14:paraId="56B277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建立</w:t>
      </w:r>
      <w:r>
        <w:rPr>
          <w:rFonts w:hint="eastAsia" w:ascii="仿宋" w:hAnsi="仿宋" w:eastAsia="仿宋"/>
          <w:sz w:val="32"/>
          <w:szCs w:val="32"/>
          <w:lang w:val="en-US" w:eastAsia="zh-CN"/>
        </w:rPr>
        <w:t>县卫健局</w:t>
      </w:r>
      <w:r>
        <w:rPr>
          <w:rFonts w:hint="eastAsia" w:ascii="仿宋" w:hAnsi="仿宋" w:eastAsia="仿宋"/>
          <w:sz w:val="32"/>
          <w:szCs w:val="32"/>
        </w:rPr>
        <w:t>主要领导为组长，各成员单位分管领导为副组长，各成员单位相关科室负责人为成员的</w:t>
      </w:r>
      <w:r>
        <w:rPr>
          <w:rFonts w:hint="eastAsia" w:ascii="仿宋" w:hAnsi="仿宋" w:eastAsia="仿宋"/>
          <w:sz w:val="32"/>
          <w:szCs w:val="32"/>
          <w:lang w:val="en-US" w:eastAsia="zh-CN"/>
        </w:rPr>
        <w:t>盂县</w:t>
      </w:r>
      <w:r>
        <w:rPr>
          <w:rFonts w:hint="eastAsia" w:ascii="仿宋" w:hAnsi="仿宋" w:eastAsia="仿宋"/>
          <w:sz w:val="32"/>
          <w:szCs w:val="32"/>
        </w:rPr>
        <w:t>全面消除麻风危害工作领导组</w:t>
      </w:r>
      <w:r>
        <w:rPr>
          <w:rFonts w:hint="eastAsia" w:ascii="仿宋" w:hAnsi="仿宋" w:eastAsia="仿宋"/>
          <w:sz w:val="32"/>
          <w:szCs w:val="32"/>
          <w:lang w:eastAsia="zh-CN"/>
        </w:rPr>
        <w:t>（见附件）</w:t>
      </w:r>
      <w:r>
        <w:rPr>
          <w:rFonts w:hint="eastAsia" w:ascii="仿宋" w:hAnsi="仿宋" w:eastAsia="仿宋"/>
          <w:sz w:val="32"/>
          <w:szCs w:val="32"/>
        </w:rPr>
        <w:t>；建立协调机制，形成工作合力，强化组织实施和综合指导，确保各项工作任务和目标如期实现。</w:t>
      </w:r>
    </w:p>
    <w:p w14:paraId="5E20D7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 w:hAnsi="楷体" w:eastAsia="楷体"/>
          <w:b w:val="0"/>
          <w:bCs/>
          <w:sz w:val="32"/>
          <w:szCs w:val="32"/>
        </w:rPr>
      </w:pPr>
      <w:r>
        <w:rPr>
          <w:rFonts w:hint="eastAsia" w:ascii="楷体" w:hAnsi="楷体" w:eastAsia="楷体"/>
          <w:b w:val="0"/>
          <w:bCs/>
          <w:sz w:val="32"/>
          <w:szCs w:val="32"/>
        </w:rPr>
        <w:t>（二）加强政策保障</w:t>
      </w:r>
    </w:p>
    <w:p w14:paraId="41B93E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对发现的符合条件的生活困难的麻风患者和麻风畸残者，认真落实基本生活和医疗救助政策。对于发现的少数生活难以自理的麻风重症畸残者，提供医疗服务和人文关怀。</w:t>
      </w:r>
    </w:p>
    <w:p w14:paraId="0622AE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强化医防协同、医防融合机制，加强公共卫生和医疗能力建设。要结合麻风防治工作开展情况，完善职称评价标准、改进评价方式、落实服务基层制度，保障麻风防治人员的待遇，在各种先进、模范人物推选工作中，对长期从事麻风防治工作的人员在同等条件下，予以优先。</w:t>
      </w:r>
    </w:p>
    <w:p w14:paraId="4E7573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五、指导评估</w:t>
      </w:r>
    </w:p>
    <w:p w14:paraId="495B65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根据本《方案》要求，</w:t>
      </w:r>
      <w:r>
        <w:rPr>
          <w:rFonts w:hint="eastAsia" w:ascii="仿宋" w:hAnsi="仿宋" w:eastAsia="仿宋"/>
          <w:sz w:val="32"/>
          <w:szCs w:val="32"/>
          <w:lang w:val="en-US" w:eastAsia="zh-CN"/>
        </w:rPr>
        <w:t>卫健</w:t>
      </w:r>
      <w:r>
        <w:rPr>
          <w:rFonts w:hint="eastAsia" w:ascii="仿宋" w:hAnsi="仿宋" w:eastAsia="仿宋"/>
          <w:sz w:val="32"/>
          <w:szCs w:val="32"/>
        </w:rPr>
        <w:t>局和疾控中心要定期开展督促和指导，对工作指标、策略实施和保障措施进行效果评价，保障2025年阶段性总结和2030年终期评估的各项指标和任务如期完成。</w:t>
      </w:r>
    </w:p>
    <w:p w14:paraId="0F72644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43F5218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附件</w:t>
      </w:r>
      <w:r>
        <w:rPr>
          <w:rFonts w:hint="eastAsia" w:ascii="仿宋" w:hAnsi="仿宋" w:eastAsia="仿宋"/>
          <w:sz w:val="32"/>
          <w:szCs w:val="32"/>
          <w:lang w:val="en-US" w:eastAsia="zh-CN"/>
        </w:rPr>
        <w:t>:盂县全面消除麻风危害工作领导组</w:t>
      </w:r>
    </w:p>
    <w:p w14:paraId="4854E6C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sz w:val="32"/>
          <w:szCs w:val="32"/>
          <w:lang w:val="en-US" w:eastAsia="zh-CN"/>
        </w:rPr>
      </w:pPr>
    </w:p>
    <w:p w14:paraId="2259D70F"/>
    <w:p w14:paraId="5BC3D73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附件</w:t>
      </w:r>
    </w:p>
    <w:p w14:paraId="494662D7">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盂县</w:t>
      </w:r>
      <w:r>
        <w:rPr>
          <w:rFonts w:hint="eastAsia" w:ascii="方正小标宋简体" w:hAnsi="方正小标宋简体" w:eastAsia="方正小标宋简体" w:cs="方正小标宋简体"/>
          <w:sz w:val="44"/>
          <w:szCs w:val="44"/>
          <w:lang w:eastAsia="zh-CN"/>
        </w:rPr>
        <w:t>全面消除麻风危害工作领导组</w:t>
      </w:r>
    </w:p>
    <w:p w14:paraId="6B50A15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黑体" w:hAnsi="黑体" w:eastAsia="黑体" w:cs="黑体"/>
          <w:sz w:val="32"/>
          <w:szCs w:val="32"/>
          <w:lang w:val="en-US" w:eastAsia="zh-CN"/>
        </w:rPr>
      </w:pPr>
    </w:p>
    <w:p w14:paraId="2B0A5F6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一、组织框架</w:t>
      </w:r>
    </w:p>
    <w:p w14:paraId="3D48CD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长：李忠勇  县卫生健康和体育局局长</w:t>
      </w:r>
    </w:p>
    <w:p w14:paraId="2436BF0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副组长：王志泰  县民政局局长</w:t>
      </w:r>
    </w:p>
    <w:p w14:paraId="5315EAF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9" w:firstLineChars="603"/>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孙雷英  县发展和改革局副局长</w:t>
      </w:r>
    </w:p>
    <w:p w14:paraId="1595095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刘达伟  县工信和科技局副局长</w:t>
      </w:r>
    </w:p>
    <w:p w14:paraId="65C7DBB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崔彦龙  县教育局副局长</w:t>
      </w:r>
    </w:p>
    <w:p w14:paraId="60B740E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刘兴旺  县财政局副局长</w:t>
      </w:r>
    </w:p>
    <w:p w14:paraId="33FF9D7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崔玉国  县农业农村局副局长</w:t>
      </w:r>
    </w:p>
    <w:p w14:paraId="59148F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潘新生  县人力资源和社会保障局副局长</w:t>
      </w:r>
    </w:p>
    <w:p w14:paraId="00F5620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default" w:ascii="仿宋" w:hAnsi="仿宋" w:eastAsia="仿宋" w:cs="仿宋"/>
          <w:w w:val="99"/>
          <w:sz w:val="32"/>
          <w:szCs w:val="32"/>
          <w:lang w:val="en-US" w:eastAsia="zh-CN"/>
        </w:rPr>
      </w:pPr>
      <w:r>
        <w:rPr>
          <w:rFonts w:hint="eastAsia" w:ascii="仿宋" w:hAnsi="仿宋" w:eastAsia="仿宋" w:cs="仿宋"/>
          <w:sz w:val="32"/>
          <w:szCs w:val="32"/>
          <w:lang w:val="en-US" w:eastAsia="zh-CN"/>
        </w:rPr>
        <w:t>杨凤娟  县</w:t>
      </w:r>
      <w:r>
        <w:rPr>
          <w:rFonts w:hint="eastAsia" w:ascii="仿宋" w:hAnsi="仿宋" w:eastAsia="仿宋" w:cs="仿宋"/>
          <w:w w:val="99"/>
          <w:sz w:val="32"/>
          <w:szCs w:val="32"/>
          <w:lang w:val="en-US" w:eastAsia="zh-CN"/>
        </w:rPr>
        <w:t>红十字会专职副会长</w:t>
      </w:r>
    </w:p>
    <w:p w14:paraId="41165CD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韩  翔  县残联副理事长</w:t>
      </w:r>
    </w:p>
    <w:p w14:paraId="6DB524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李先文  县融媒体中心副主任</w:t>
      </w:r>
    </w:p>
    <w:p w14:paraId="44A77C3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员：王瑞平  县卫健局疾控监督管理股</w:t>
      </w:r>
    </w:p>
    <w:p w14:paraId="439B3F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韩彩红  县发展和改革局社会股股长</w:t>
      </w:r>
    </w:p>
    <w:p w14:paraId="09F7C91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陈震宏  县教育局体卫艺办主任</w:t>
      </w:r>
    </w:p>
    <w:p w14:paraId="2CD99D2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姜周元  县工信和科技局科技股股长</w:t>
      </w:r>
    </w:p>
    <w:p w14:paraId="694803F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崔新文  县民政局救助股股长</w:t>
      </w:r>
    </w:p>
    <w:p w14:paraId="075BFC3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韩海燕  县财政局社会保障股股长</w:t>
      </w:r>
    </w:p>
    <w:p w14:paraId="16404D6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920" w:firstLineChars="600"/>
        <w:jc w:val="left"/>
        <w:textAlignment w:val="auto"/>
        <w:rPr>
          <w:rFonts w:hint="default" w:ascii="仿宋" w:hAnsi="仿宋" w:eastAsia="仿宋" w:cs="仿宋"/>
          <w:spacing w:val="-23"/>
          <w:w w:val="95"/>
          <w:sz w:val="32"/>
          <w:szCs w:val="32"/>
          <w:lang w:val="en-US" w:eastAsia="zh-CN"/>
        </w:rPr>
      </w:pPr>
      <w:r>
        <w:rPr>
          <w:rFonts w:hint="eastAsia" w:ascii="仿宋" w:hAnsi="仿宋" w:eastAsia="仿宋" w:cs="仿宋"/>
          <w:sz w:val="32"/>
          <w:szCs w:val="32"/>
          <w:lang w:val="en-US" w:eastAsia="zh-CN"/>
        </w:rPr>
        <w:t>赵晓娴  县</w:t>
      </w:r>
      <w:r>
        <w:rPr>
          <w:rFonts w:hint="eastAsia" w:ascii="仿宋" w:hAnsi="仿宋" w:eastAsia="仿宋" w:cs="仿宋"/>
          <w:spacing w:val="-23"/>
          <w:w w:val="95"/>
          <w:sz w:val="32"/>
          <w:szCs w:val="32"/>
          <w:lang w:val="en-US" w:eastAsia="zh-CN"/>
        </w:rPr>
        <w:t>农业农村局乡村振兴服务中心信息监测股股长</w:t>
      </w:r>
    </w:p>
    <w:p w14:paraId="2027CD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高  燚  县卫健局医政股</w:t>
      </w:r>
    </w:p>
    <w:p w14:paraId="0A6577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王丹娜  县融媒体中心总编室主任</w:t>
      </w:r>
    </w:p>
    <w:p w14:paraId="0BCAEFE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许  婷  县人力资源和社会保障局医药服务综合管理股股长</w:t>
      </w:r>
    </w:p>
    <w:p w14:paraId="5B8712F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高会平  县残联康复部部长</w:t>
      </w:r>
    </w:p>
    <w:p w14:paraId="4E2A20F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郭  艳  县红十字会办公室主任</w:t>
      </w:r>
    </w:p>
    <w:p w14:paraId="24AD20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14:paraId="026FEEC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县卫健局负责牵头制订、实施麻风防治工作方案，完善防治体系，组织协调相关部门，推进各项政策和措施落实。负责开展区域医疗合作，强化精准治疗，提升麻风医疗救治能力。</w:t>
      </w:r>
    </w:p>
    <w:p w14:paraId="7869E18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县发改局负责支持疾控机构等麻风防治机构基础设施建设。</w:t>
      </w:r>
    </w:p>
    <w:p w14:paraId="022A11A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县工信和科技局鼓励支持医疗卫生机构开展麻风防治科学研究，形成对防治工作的有效支撑。</w:t>
      </w:r>
    </w:p>
    <w:p w14:paraId="6065E9D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县教育局负责在麻风流行地区的各级各类学校中开展麻风防治知识的宣传教育，并保障麻风治愈者及其子女公平享有入托、入学的权利。</w:t>
      </w:r>
    </w:p>
    <w:p w14:paraId="6265FE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县民政局负责做好对符合要求的生活困难麻风患者和治愈者基本生活救助工作，将符合条件的麻风畸残者纳入困难残疾人生活补贴和重度残疾人护理补贴范围。</w:t>
      </w:r>
    </w:p>
    <w:p w14:paraId="3F3B38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县财政局负责安排麻风防治所需必要的工作经费。</w:t>
      </w:r>
    </w:p>
    <w:p w14:paraId="189C215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县农业农村局负责协同推进脱贫地区基本医疗保障工作，将符合条件的麻风患者及时识别为防止返贫监测对象。</w:t>
      </w:r>
    </w:p>
    <w:p w14:paraId="73AE202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县融媒体中心负责组</w:t>
      </w:r>
      <w:r>
        <w:rPr>
          <w:rFonts w:hint="eastAsia" w:ascii="仿宋" w:hAnsi="仿宋" w:eastAsia="仿宋" w:cs="仿宋"/>
          <w:sz w:val="32"/>
          <w:szCs w:val="32"/>
          <w:lang w:val="en-US" w:eastAsia="zh-CN"/>
        </w:rPr>
        <w:t>织广播、电视、报纸、新媒体等开展麻风防治知识宣传。</w:t>
      </w:r>
    </w:p>
    <w:p w14:paraId="47FB39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县人社局负责统筹发挥基本医疗保险、大病保险、医疗救助三项制度保障合力，切实减轻包括麻风患者在内的参保群众医疗费用负担。</w:t>
      </w:r>
    </w:p>
    <w:p w14:paraId="499926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县残联负责将麻风畸残者列入重点帮扶对象，并为其提供辅助器具配置和康复训练等基本康复服务。</w:t>
      </w:r>
    </w:p>
    <w:p w14:paraId="5431DE4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县红十字会负责协助开展麻风患者和畸残者的人道主义救助、慰问、健康教育和关爱行动。</w:t>
      </w:r>
    </w:p>
    <w:p w14:paraId="14A2D56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74D466A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成员单位要强化责任意识，加强组织领导，做好涉及本部门相关工作，认真落实协调组确定的各项工作。要增强协作意识，密切协作关系，形成工作合力，主动参加协调组各项会议、调研、督查活动，切实解决工作中出现的问题。</w:t>
      </w:r>
    </w:p>
    <w:sectPr>
      <w:footerReference r:id="rId4" w:type="default"/>
      <w:pgSz w:w="11906" w:h="16838"/>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BA050">
    <w:pPr>
      <w:pStyle w:val="3"/>
      <w:spacing w:line="176" w:lineRule="auto"/>
      <w:jc w:val="right"/>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DF5C">
    <w:pPr>
      <w:pStyle w:val="3"/>
      <w:spacing w:before="1" w:line="176" w:lineRule="auto"/>
      <w:ind w:left="7939"/>
      <w:rPr>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jE1MjNkOTJlNjdjZWIzNmEwOTNmYzIyYTBlZTMifQ=="/>
  </w:docVars>
  <w:rsids>
    <w:rsidRoot w:val="00F5743C"/>
    <w:rsid w:val="000245C8"/>
    <w:rsid w:val="00050C8E"/>
    <w:rsid w:val="00055550"/>
    <w:rsid w:val="000638CD"/>
    <w:rsid w:val="000965E9"/>
    <w:rsid w:val="000A3809"/>
    <w:rsid w:val="001029A1"/>
    <w:rsid w:val="00102E2D"/>
    <w:rsid w:val="00122FF8"/>
    <w:rsid w:val="00187034"/>
    <w:rsid w:val="001E759E"/>
    <w:rsid w:val="002C2382"/>
    <w:rsid w:val="00355384"/>
    <w:rsid w:val="00374631"/>
    <w:rsid w:val="00381109"/>
    <w:rsid w:val="0060262A"/>
    <w:rsid w:val="00737621"/>
    <w:rsid w:val="00816243"/>
    <w:rsid w:val="00837944"/>
    <w:rsid w:val="008824B1"/>
    <w:rsid w:val="00887E6A"/>
    <w:rsid w:val="008D468E"/>
    <w:rsid w:val="009125F6"/>
    <w:rsid w:val="00912AA6"/>
    <w:rsid w:val="00922E63"/>
    <w:rsid w:val="00937981"/>
    <w:rsid w:val="00987A0E"/>
    <w:rsid w:val="009D0C49"/>
    <w:rsid w:val="009D319B"/>
    <w:rsid w:val="009F24EB"/>
    <w:rsid w:val="009F2B81"/>
    <w:rsid w:val="00A17A7D"/>
    <w:rsid w:val="00A22F31"/>
    <w:rsid w:val="00A62864"/>
    <w:rsid w:val="00AC1CB9"/>
    <w:rsid w:val="00AC1F24"/>
    <w:rsid w:val="00B2567C"/>
    <w:rsid w:val="00BB0D7F"/>
    <w:rsid w:val="00BE08F4"/>
    <w:rsid w:val="00BE3D0E"/>
    <w:rsid w:val="00BE6C76"/>
    <w:rsid w:val="00C11578"/>
    <w:rsid w:val="00C87456"/>
    <w:rsid w:val="00CA0061"/>
    <w:rsid w:val="00D60B31"/>
    <w:rsid w:val="00DB5B18"/>
    <w:rsid w:val="00DE025A"/>
    <w:rsid w:val="00DF1F34"/>
    <w:rsid w:val="00E13C0E"/>
    <w:rsid w:val="00E13D1B"/>
    <w:rsid w:val="00E67543"/>
    <w:rsid w:val="00E75386"/>
    <w:rsid w:val="00EA3168"/>
    <w:rsid w:val="00EA54B3"/>
    <w:rsid w:val="00F5743C"/>
    <w:rsid w:val="00F648A8"/>
    <w:rsid w:val="00FE0DF5"/>
    <w:rsid w:val="02021905"/>
    <w:rsid w:val="02223D56"/>
    <w:rsid w:val="02477318"/>
    <w:rsid w:val="029702A0"/>
    <w:rsid w:val="031C69F7"/>
    <w:rsid w:val="038A570F"/>
    <w:rsid w:val="03E72B61"/>
    <w:rsid w:val="03EE3EEF"/>
    <w:rsid w:val="04AE367F"/>
    <w:rsid w:val="053578FC"/>
    <w:rsid w:val="05634469"/>
    <w:rsid w:val="058D6AD4"/>
    <w:rsid w:val="062A142B"/>
    <w:rsid w:val="067D59FE"/>
    <w:rsid w:val="06976AC0"/>
    <w:rsid w:val="06D53145"/>
    <w:rsid w:val="071A149F"/>
    <w:rsid w:val="0749768F"/>
    <w:rsid w:val="075C2F6A"/>
    <w:rsid w:val="07C050F6"/>
    <w:rsid w:val="080C676D"/>
    <w:rsid w:val="082425D6"/>
    <w:rsid w:val="08517143"/>
    <w:rsid w:val="08D5567E"/>
    <w:rsid w:val="08F5187C"/>
    <w:rsid w:val="093009ED"/>
    <w:rsid w:val="0A193C90"/>
    <w:rsid w:val="0ABA2D7D"/>
    <w:rsid w:val="0AFB5144"/>
    <w:rsid w:val="0B7078E0"/>
    <w:rsid w:val="0BFE4EEC"/>
    <w:rsid w:val="0C063DA0"/>
    <w:rsid w:val="0C4A1EDF"/>
    <w:rsid w:val="0CFA40B8"/>
    <w:rsid w:val="0EDB7766"/>
    <w:rsid w:val="0F152C78"/>
    <w:rsid w:val="0F8B118C"/>
    <w:rsid w:val="0FA77648"/>
    <w:rsid w:val="0FC4644C"/>
    <w:rsid w:val="10395190"/>
    <w:rsid w:val="1086167F"/>
    <w:rsid w:val="10F863AD"/>
    <w:rsid w:val="11710289"/>
    <w:rsid w:val="117F087D"/>
    <w:rsid w:val="11875983"/>
    <w:rsid w:val="11C97D4A"/>
    <w:rsid w:val="11DC5CCF"/>
    <w:rsid w:val="11F34DC7"/>
    <w:rsid w:val="120D40DA"/>
    <w:rsid w:val="12170AB5"/>
    <w:rsid w:val="121E62E8"/>
    <w:rsid w:val="12A6008B"/>
    <w:rsid w:val="13B660AC"/>
    <w:rsid w:val="14186D67"/>
    <w:rsid w:val="145625A9"/>
    <w:rsid w:val="14C91E0F"/>
    <w:rsid w:val="14EC1D19"/>
    <w:rsid w:val="151B6B0E"/>
    <w:rsid w:val="152C0D1B"/>
    <w:rsid w:val="15954D3F"/>
    <w:rsid w:val="15B36D47"/>
    <w:rsid w:val="15EC4007"/>
    <w:rsid w:val="1643450A"/>
    <w:rsid w:val="16500A3A"/>
    <w:rsid w:val="168D3A3C"/>
    <w:rsid w:val="17FB2C27"/>
    <w:rsid w:val="187C78C4"/>
    <w:rsid w:val="18826EA4"/>
    <w:rsid w:val="18C1102B"/>
    <w:rsid w:val="192561AE"/>
    <w:rsid w:val="194B373A"/>
    <w:rsid w:val="19BE215E"/>
    <w:rsid w:val="1A4B2834"/>
    <w:rsid w:val="1A846F04"/>
    <w:rsid w:val="1AA650CC"/>
    <w:rsid w:val="1B027E29"/>
    <w:rsid w:val="1BA86B8C"/>
    <w:rsid w:val="1BB2184F"/>
    <w:rsid w:val="1C220782"/>
    <w:rsid w:val="1C35714A"/>
    <w:rsid w:val="1C632B49"/>
    <w:rsid w:val="1C694603"/>
    <w:rsid w:val="1C897CAF"/>
    <w:rsid w:val="1E432C32"/>
    <w:rsid w:val="1E6C2189"/>
    <w:rsid w:val="1F6D440A"/>
    <w:rsid w:val="1F9D6372"/>
    <w:rsid w:val="20036B1D"/>
    <w:rsid w:val="209D487B"/>
    <w:rsid w:val="20D52267"/>
    <w:rsid w:val="20D56848"/>
    <w:rsid w:val="20D61B3B"/>
    <w:rsid w:val="20EC75B1"/>
    <w:rsid w:val="215A276C"/>
    <w:rsid w:val="21E07116"/>
    <w:rsid w:val="21EC53AC"/>
    <w:rsid w:val="22FF181D"/>
    <w:rsid w:val="235D4796"/>
    <w:rsid w:val="23EA427B"/>
    <w:rsid w:val="24724271"/>
    <w:rsid w:val="24ED56A6"/>
    <w:rsid w:val="253A4775"/>
    <w:rsid w:val="257F6C45"/>
    <w:rsid w:val="25F3318F"/>
    <w:rsid w:val="261B47DF"/>
    <w:rsid w:val="267C13D7"/>
    <w:rsid w:val="276500BD"/>
    <w:rsid w:val="28520641"/>
    <w:rsid w:val="2884317E"/>
    <w:rsid w:val="28976054"/>
    <w:rsid w:val="29A273A6"/>
    <w:rsid w:val="29CE4ADF"/>
    <w:rsid w:val="2A111E36"/>
    <w:rsid w:val="2AFA28CA"/>
    <w:rsid w:val="2B02634F"/>
    <w:rsid w:val="2B177920"/>
    <w:rsid w:val="2B2D0EF2"/>
    <w:rsid w:val="2C583F7A"/>
    <w:rsid w:val="2CEF46B1"/>
    <w:rsid w:val="2DD40545"/>
    <w:rsid w:val="2E450300"/>
    <w:rsid w:val="2E4F2F2D"/>
    <w:rsid w:val="2EBA6F40"/>
    <w:rsid w:val="2F300FB0"/>
    <w:rsid w:val="2F9D6E59"/>
    <w:rsid w:val="2FA12DB4"/>
    <w:rsid w:val="2FA21EAE"/>
    <w:rsid w:val="31041660"/>
    <w:rsid w:val="311D7312"/>
    <w:rsid w:val="31B31A87"/>
    <w:rsid w:val="32220572"/>
    <w:rsid w:val="32747406"/>
    <w:rsid w:val="33386686"/>
    <w:rsid w:val="334B0167"/>
    <w:rsid w:val="33AE2763"/>
    <w:rsid w:val="34014CC9"/>
    <w:rsid w:val="342D7924"/>
    <w:rsid w:val="34C401D1"/>
    <w:rsid w:val="35551771"/>
    <w:rsid w:val="35E14DB3"/>
    <w:rsid w:val="35F05531"/>
    <w:rsid w:val="362D624A"/>
    <w:rsid w:val="36C50230"/>
    <w:rsid w:val="37E56DDC"/>
    <w:rsid w:val="37E76F14"/>
    <w:rsid w:val="38190834"/>
    <w:rsid w:val="389425B0"/>
    <w:rsid w:val="38ED3A6E"/>
    <w:rsid w:val="38F434D9"/>
    <w:rsid w:val="39D76BF8"/>
    <w:rsid w:val="39DA0497"/>
    <w:rsid w:val="3A5E2E76"/>
    <w:rsid w:val="3A8F302F"/>
    <w:rsid w:val="3ADD023E"/>
    <w:rsid w:val="3AE96BE3"/>
    <w:rsid w:val="3AEF3ACE"/>
    <w:rsid w:val="3B651FE2"/>
    <w:rsid w:val="3BAB07ED"/>
    <w:rsid w:val="3BCB7A9A"/>
    <w:rsid w:val="3C0D06AF"/>
    <w:rsid w:val="3D0F48FB"/>
    <w:rsid w:val="3D1141CF"/>
    <w:rsid w:val="3DA908AC"/>
    <w:rsid w:val="3DD220DA"/>
    <w:rsid w:val="3DE6565C"/>
    <w:rsid w:val="3E866C1E"/>
    <w:rsid w:val="3ECD05CA"/>
    <w:rsid w:val="3ED92ACB"/>
    <w:rsid w:val="3EEA3DC1"/>
    <w:rsid w:val="3FBA0B4E"/>
    <w:rsid w:val="3FC419CD"/>
    <w:rsid w:val="3FC76DC7"/>
    <w:rsid w:val="3FC94C25"/>
    <w:rsid w:val="3FE87671"/>
    <w:rsid w:val="40E1210B"/>
    <w:rsid w:val="40EB11DB"/>
    <w:rsid w:val="416C231C"/>
    <w:rsid w:val="41D57EC1"/>
    <w:rsid w:val="42DF267A"/>
    <w:rsid w:val="42F779C3"/>
    <w:rsid w:val="43095949"/>
    <w:rsid w:val="43394480"/>
    <w:rsid w:val="43A55671"/>
    <w:rsid w:val="43C71A8C"/>
    <w:rsid w:val="44293727"/>
    <w:rsid w:val="443B7D84"/>
    <w:rsid w:val="453B44DF"/>
    <w:rsid w:val="45576E3F"/>
    <w:rsid w:val="45603F46"/>
    <w:rsid w:val="460F771A"/>
    <w:rsid w:val="48111527"/>
    <w:rsid w:val="48B85E47"/>
    <w:rsid w:val="48C742DC"/>
    <w:rsid w:val="48D6451F"/>
    <w:rsid w:val="48E7672C"/>
    <w:rsid w:val="494871CB"/>
    <w:rsid w:val="49523BA5"/>
    <w:rsid w:val="4961028C"/>
    <w:rsid w:val="49CA66DE"/>
    <w:rsid w:val="4A563B69"/>
    <w:rsid w:val="4AE50A49"/>
    <w:rsid w:val="4AE747C1"/>
    <w:rsid w:val="4AF02D81"/>
    <w:rsid w:val="4AF56EDE"/>
    <w:rsid w:val="4B0C247A"/>
    <w:rsid w:val="4B6B0F4E"/>
    <w:rsid w:val="4BD17E71"/>
    <w:rsid w:val="4C72630D"/>
    <w:rsid w:val="4C7B4DA0"/>
    <w:rsid w:val="4C9A29B4"/>
    <w:rsid w:val="4CC96874"/>
    <w:rsid w:val="4CF3744D"/>
    <w:rsid w:val="4D61085B"/>
    <w:rsid w:val="4E614155"/>
    <w:rsid w:val="4EB90223"/>
    <w:rsid w:val="4F642884"/>
    <w:rsid w:val="4FD95020"/>
    <w:rsid w:val="4FED287A"/>
    <w:rsid w:val="5144296E"/>
    <w:rsid w:val="52A116FA"/>
    <w:rsid w:val="533B7DA0"/>
    <w:rsid w:val="53764934"/>
    <w:rsid w:val="542425E2"/>
    <w:rsid w:val="54DB5397"/>
    <w:rsid w:val="55472A2C"/>
    <w:rsid w:val="556B0281"/>
    <w:rsid w:val="55CC4CE0"/>
    <w:rsid w:val="5660442A"/>
    <w:rsid w:val="567809C3"/>
    <w:rsid w:val="56C854A7"/>
    <w:rsid w:val="56F72230"/>
    <w:rsid w:val="57E01845"/>
    <w:rsid w:val="581D7C2B"/>
    <w:rsid w:val="583A3178"/>
    <w:rsid w:val="588051AB"/>
    <w:rsid w:val="58BD6B62"/>
    <w:rsid w:val="58CF78E2"/>
    <w:rsid w:val="58D565A1"/>
    <w:rsid w:val="596F4300"/>
    <w:rsid w:val="5987789B"/>
    <w:rsid w:val="598853C1"/>
    <w:rsid w:val="59E06FAB"/>
    <w:rsid w:val="5ACF0409"/>
    <w:rsid w:val="5AD464F6"/>
    <w:rsid w:val="5AF7724D"/>
    <w:rsid w:val="5AFC1BC3"/>
    <w:rsid w:val="5B0B62AA"/>
    <w:rsid w:val="5B172EA1"/>
    <w:rsid w:val="5B296730"/>
    <w:rsid w:val="5BD91F04"/>
    <w:rsid w:val="5C6D7F61"/>
    <w:rsid w:val="5C7D31D8"/>
    <w:rsid w:val="5CFF599B"/>
    <w:rsid w:val="5D355860"/>
    <w:rsid w:val="5D4D2BAA"/>
    <w:rsid w:val="5D557CB0"/>
    <w:rsid w:val="5D9B1B67"/>
    <w:rsid w:val="5E1611EE"/>
    <w:rsid w:val="5ED07AA5"/>
    <w:rsid w:val="5EE70DDC"/>
    <w:rsid w:val="5F812FDF"/>
    <w:rsid w:val="5FAD7930"/>
    <w:rsid w:val="5FDB6277"/>
    <w:rsid w:val="60567FC7"/>
    <w:rsid w:val="609A3489"/>
    <w:rsid w:val="60C018E5"/>
    <w:rsid w:val="60FB291D"/>
    <w:rsid w:val="613876CD"/>
    <w:rsid w:val="6151253D"/>
    <w:rsid w:val="61AE798F"/>
    <w:rsid w:val="61BD7BD2"/>
    <w:rsid w:val="61F74E6F"/>
    <w:rsid w:val="624A2543"/>
    <w:rsid w:val="625B7B17"/>
    <w:rsid w:val="630129C9"/>
    <w:rsid w:val="63520F1A"/>
    <w:rsid w:val="63CB3988"/>
    <w:rsid w:val="64281C7B"/>
    <w:rsid w:val="64A05CB5"/>
    <w:rsid w:val="64E3010C"/>
    <w:rsid w:val="65167D25"/>
    <w:rsid w:val="66772A46"/>
    <w:rsid w:val="66C26A00"/>
    <w:rsid w:val="66D954AE"/>
    <w:rsid w:val="66DB4D83"/>
    <w:rsid w:val="67FA392E"/>
    <w:rsid w:val="68475FAB"/>
    <w:rsid w:val="68632E35"/>
    <w:rsid w:val="69026F3E"/>
    <w:rsid w:val="691B590A"/>
    <w:rsid w:val="696D1EDE"/>
    <w:rsid w:val="6A771266"/>
    <w:rsid w:val="6AD2649C"/>
    <w:rsid w:val="6B090119"/>
    <w:rsid w:val="6BD10F9D"/>
    <w:rsid w:val="6C3D64DF"/>
    <w:rsid w:val="6CCE0EE6"/>
    <w:rsid w:val="6CD96208"/>
    <w:rsid w:val="6CE16E6B"/>
    <w:rsid w:val="6D321474"/>
    <w:rsid w:val="6DE2733E"/>
    <w:rsid w:val="6E2A65EF"/>
    <w:rsid w:val="6EA840E4"/>
    <w:rsid w:val="6EDD18B4"/>
    <w:rsid w:val="70324EB7"/>
    <w:rsid w:val="70940740"/>
    <w:rsid w:val="70F25AEA"/>
    <w:rsid w:val="70F73101"/>
    <w:rsid w:val="714510B8"/>
    <w:rsid w:val="719C15B2"/>
    <w:rsid w:val="71CA611F"/>
    <w:rsid w:val="71D376CA"/>
    <w:rsid w:val="71DE04A1"/>
    <w:rsid w:val="723B526F"/>
    <w:rsid w:val="731004AA"/>
    <w:rsid w:val="73221F8B"/>
    <w:rsid w:val="73520AC2"/>
    <w:rsid w:val="739A5FC5"/>
    <w:rsid w:val="73D239B1"/>
    <w:rsid w:val="73DE4104"/>
    <w:rsid w:val="73EB6821"/>
    <w:rsid w:val="744321B9"/>
    <w:rsid w:val="74454183"/>
    <w:rsid w:val="744F6DB0"/>
    <w:rsid w:val="746127CF"/>
    <w:rsid w:val="771318E1"/>
    <w:rsid w:val="77512E3F"/>
    <w:rsid w:val="777C7EBC"/>
    <w:rsid w:val="778C6265"/>
    <w:rsid w:val="77CE623E"/>
    <w:rsid w:val="77E3618D"/>
    <w:rsid w:val="78A84CE1"/>
    <w:rsid w:val="79344625"/>
    <w:rsid w:val="79A656C4"/>
    <w:rsid w:val="7A5C3FD5"/>
    <w:rsid w:val="7A664E53"/>
    <w:rsid w:val="7A926AA9"/>
    <w:rsid w:val="7AEA5A84"/>
    <w:rsid w:val="7B7A2964"/>
    <w:rsid w:val="7BD209F2"/>
    <w:rsid w:val="7C1032C9"/>
    <w:rsid w:val="7CB1685A"/>
    <w:rsid w:val="7CC52305"/>
    <w:rsid w:val="7CD0255D"/>
    <w:rsid w:val="7DD8149D"/>
    <w:rsid w:val="7DF05160"/>
    <w:rsid w:val="7E2F1394"/>
    <w:rsid w:val="7E5F4093"/>
    <w:rsid w:val="7F26380F"/>
    <w:rsid w:val="7F605F95"/>
    <w:rsid w:val="7FDB3BED"/>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706" w:lineRule="exact"/>
      <w:ind w:left="454" w:right="551"/>
      <w:jc w:val="center"/>
      <w:outlineLvl w:val="0"/>
    </w:pPr>
    <w:rPr>
      <w:rFonts w:ascii="微软雅黑" w:hAnsi="微软雅黑" w:eastAsia="微软雅黑" w:cs="微软雅黑"/>
      <w:sz w:val="44"/>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50"/>
      <w:szCs w:val="50"/>
      <w:lang w:val="en-US" w:eastAsia="en-US" w:bidi="ar-S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4404</Words>
  <Characters>4503</Characters>
  <Lines>24</Lines>
  <Paragraphs>6</Paragraphs>
  <TotalTime>30</TotalTime>
  <ScaleCrop>false</ScaleCrop>
  <LinksUpToDate>false</LinksUpToDate>
  <CharactersWithSpaces>4665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2024-09-05T01:08:00Z</dcterms:created>
  <dc:creator>wxx</dc:creator>
  <cp:lastModifiedBy>南来</cp:lastModifiedBy>
  <cp:lastPrinted>2024-11-20T01:16:00Z</cp:lastPrinted>
  <dcterms:modified xsi:type="dcterms:W3CDTF">2025-01-21T00:52:11Z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2089ACB6EFBA4941BDC07741350A9127_13</vt:lpwstr>
  </property>
  <property fmtid="{D5CDD505-2E9C-101B-9397-08002B2CF9AE}" pid="4" name="KSOTemplateDocerSaveRecord">
    <vt:lpwstr>eyJoZGlkIjoiMjNmZTFmY2E3NmRkYmM3ODQ3MGJmNmUyODAzYTgxNzUiLCJ1c2VySWQiOiIzMjE5MDIzMzMifQ==</vt:lpwstr>
  </property>
</Properties>
</file>