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color w:val="FF0000"/>
          <w:spacing w:val="-68"/>
          <w:sz w:val="72"/>
          <w:szCs w:val="72"/>
          <w:u w:val="none"/>
          <w:lang w:val="en-US" w:eastAsia="zh-CN"/>
        </w:rPr>
      </w:pPr>
      <w:r>
        <w:rPr>
          <w:rFonts w:hint="eastAsia" w:ascii="黑体" w:hAnsi="黑体" w:eastAsia="黑体" w:cs="黑体"/>
          <w:b/>
          <w:bCs/>
          <w:color w:val="FF0000"/>
          <w:spacing w:val="-68"/>
          <w:sz w:val="72"/>
          <w:szCs w:val="72"/>
          <w:u w:val="none"/>
          <w:lang w:val="en-US" w:eastAsia="zh-CN"/>
        </w:rPr>
        <w:t>盂县人力资源和社会保障局信息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b w:val="0"/>
          <w:bCs w:val="0"/>
          <w:sz w:val="32"/>
          <w:szCs w:val="32"/>
          <w:u w:val="thick"/>
          <w:lang w:val="en-US" w:eastAsia="zh-CN"/>
        </w:rPr>
      </w:pPr>
      <w:r>
        <w:rPr>
          <w:rFonts w:hint="eastAsia" w:ascii="楷体" w:hAnsi="楷体" w:eastAsia="楷体" w:cs="楷体"/>
          <w:b w:val="0"/>
          <w:bCs w:val="0"/>
          <w:sz w:val="32"/>
          <w:szCs w:val="32"/>
          <w:lang w:val="en-US" w:eastAsia="zh-CN"/>
        </w:rPr>
        <w:t>第48期</w:t>
      </w:r>
    </w:p>
    <w:p>
      <w:pPr>
        <w:pStyle w:val="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eastAsia="楷体_GB2312"/>
          <w:spacing w:val="-20"/>
          <w:lang w:val="en-US" w:eastAsia="zh-CN"/>
        </w:rPr>
      </w:pPr>
      <w:r>
        <w:rPr>
          <w:rFonts w:hint="eastAsia"/>
          <w:spacing w:val="-20"/>
          <w:lang w:val="en-US" w:eastAsia="zh-CN"/>
        </w:rPr>
        <w:t>总第270期</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cs="宋体"/>
          <w:b/>
          <w:bCs/>
          <w:sz w:val="32"/>
          <w:szCs w:val="32"/>
          <w:u w:val="thick"/>
          <w:lang w:val="en-US" w:eastAsia="zh-CN"/>
        </w:rPr>
      </w:pPr>
      <w:r>
        <w:rPr>
          <w:rFonts w:hint="eastAsia" w:ascii="宋体" w:hAnsi="宋体" w:cs="宋体"/>
          <w:b w:val="0"/>
          <w:bCs w:val="0"/>
          <w:sz w:val="32"/>
          <w:szCs w:val="32"/>
          <w:u w:val="thick"/>
          <w:lang w:val="en-US" w:eastAsia="zh-CN"/>
        </w:rPr>
        <w:t xml:space="preserve">盂县人力资源和社会保障局               </w:t>
      </w:r>
      <w:r>
        <w:rPr>
          <w:rFonts w:hint="eastAsia" w:ascii="宋体" w:hAnsi="宋体" w:eastAsia="宋体" w:cs="宋体"/>
          <w:b w:val="0"/>
          <w:bCs w:val="0"/>
          <w:sz w:val="32"/>
          <w:szCs w:val="32"/>
          <w:u w:val="thick"/>
          <w:lang w:val="en-US" w:eastAsia="zh-CN"/>
        </w:rPr>
        <w:t>2024年5月24</w:t>
      </w:r>
      <w:r>
        <w:rPr>
          <w:rFonts w:hint="eastAsia" w:ascii="宋体" w:hAnsi="宋体" w:cs="宋体"/>
          <w:b w:val="0"/>
          <w:bCs w:val="0"/>
          <w:sz w:val="32"/>
          <w:szCs w:val="32"/>
          <w:u w:val="thick"/>
          <w:lang w:val="en-US" w:eastAsia="zh-CN"/>
        </w:rPr>
        <w:t>日</w:t>
      </w:r>
      <w:r>
        <w:rPr>
          <w:rFonts w:hint="eastAsia" w:ascii="宋体" w:hAnsi="宋体" w:cs="宋体"/>
          <w:b/>
          <w:bCs/>
          <w:sz w:val="32"/>
          <w:szCs w:val="32"/>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p>
    <w:p>
      <w:pPr>
        <w:ind w:left="0" w:leftChars="0" w:firstLine="0" w:firstLineChars="0"/>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盂县人社局开展流动招聘服务活动</w:t>
      </w:r>
    </w:p>
    <w:p>
      <w:pPr>
        <w:bidi w:val="0"/>
        <w:rPr>
          <w:rFonts w:hint="eastAsia"/>
          <w:lang w:eastAsia="zh-CN"/>
        </w:rPr>
      </w:pPr>
      <w:r>
        <w:rPr>
          <w:rFonts w:hint="eastAsia"/>
          <w:lang w:eastAsia="zh-CN"/>
        </w:rPr>
        <w:t>游忠义藏山，选中意岗位。</w:t>
      </w:r>
      <w:r>
        <w:rPr>
          <w:rFonts w:hint="eastAsia" w:ascii="仿宋_GB2312" w:hAnsi="仿宋_GB2312" w:eastAsia="仿宋_GB2312" w:cs="仿宋_GB2312"/>
          <w:lang w:eastAsia="zh-CN"/>
        </w:rPr>
        <w:t>2024年5月22日(农历四月十五)上午9点，</w:t>
      </w:r>
      <w:r>
        <w:rPr>
          <w:rFonts w:hint="eastAsia" w:ascii="仿宋_GB2312" w:hAnsi="仿宋_GB2312" w:cs="仿宋_GB2312"/>
          <w:lang w:val="en-US" w:eastAsia="zh-CN"/>
        </w:rPr>
        <w:t>盂县</w:t>
      </w:r>
      <w:r>
        <w:rPr>
          <w:rFonts w:hint="eastAsia"/>
          <w:lang w:eastAsia="zh-CN"/>
        </w:rPr>
        <w:t>人力资源和社会保障局借着藏山传统古庙会人口聚集、流动量大的有利时机，积极开展“促就业、助振兴、送岗位、暖人心”流动招聘服务暨“就业社保社区村村全覆盖 百姓办事就近多点少跑腿”宣传活动。</w:t>
      </w:r>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850765" cy="2654300"/>
            <wp:effectExtent l="0" t="0" r="698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850765" cy="265430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572125" cy="3734435"/>
            <wp:effectExtent l="0" t="0" r="9525" b="184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572125" cy="3734435"/>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p>
    <w:p>
      <w:pPr>
        <w:bidi w:val="0"/>
        <w:rPr>
          <w:rFonts w:hint="eastAsia"/>
          <w:lang w:eastAsia="zh-CN"/>
        </w:rPr>
      </w:pPr>
      <w:r>
        <w:rPr>
          <w:rFonts w:hint="eastAsia"/>
          <w:lang w:eastAsia="zh-CN"/>
        </w:rPr>
        <w:t>盂县经济技术开发区党工委副书记、管委会主任王占山，县人社局党组书记、局长郑陆星等一行观摩视察了招聘会现场。</w:t>
      </w:r>
    </w:p>
    <w:p>
      <w:pPr>
        <w:keepNext w:val="0"/>
        <w:keepLines w:val="0"/>
        <w:widowControl/>
        <w:suppressLineNumbers w:val="0"/>
        <w:ind w:left="0" w:leftChars="0" w:firstLine="0" w:firstLineChars="0"/>
        <w:jc w:val="left"/>
        <w:rPr>
          <w:rFonts w:ascii="Helvetica" w:hAnsi="Helvetica" w:eastAsia="Helvetica" w:cs="Helvetica"/>
          <w:color w:val="000000"/>
          <w:spacing w:val="0"/>
          <w:kern w:val="0"/>
          <w:sz w:val="24"/>
          <w:szCs w:val="24"/>
          <w:shd w:val="clear" w:fill="FFF2F2"/>
          <w:lang w:val="en-US" w:eastAsia="zh-CN" w:bidi="ar"/>
        </w:rPr>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533390" cy="3265805"/>
            <wp:effectExtent l="0" t="0" r="10160" b="1079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533390" cy="326580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Helvetica" w:hAnsi="Helvetica" w:eastAsia="Helvetica" w:cs="Helvetica"/>
          <w:color w:val="000000"/>
          <w:spacing w:val="0"/>
          <w:kern w:val="0"/>
          <w:sz w:val="24"/>
          <w:szCs w:val="24"/>
          <w:shd w:val="clear" w:fill="FFF2F2"/>
          <w:lang w:val="en-US" w:eastAsia="zh-CN" w:bidi="ar"/>
        </w:rPr>
      </w:pPr>
    </w:p>
    <w:p>
      <w:pPr>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盂县人社局创新开展“流动式”就业服务，将线下招聘会与庙会有机结合多渠道为企业和求职者搭建起招聘洽谈平台。本次招聘会提供岗位涉及金融通信、科技、餐饮等多个行业，现场达成就业意向200余人。同时，招聘现场设有零工市场区、就业见习区、经开区专区、技校招生区、劳务品牌区、社银服务区、政策宣传区。工作人员现场发放就业创业政策宣传册，并为到场群众详细讲解就业创业相关优惠政策，现场发放宣传材料5000余份。</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542915" cy="3382645"/>
            <wp:effectExtent l="0" t="0" r="635" b="825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542915" cy="3382645"/>
                    </a:xfrm>
                    <a:prstGeom prst="rect">
                      <a:avLst/>
                    </a:prstGeom>
                    <a:noFill/>
                    <a:ln w="9525">
                      <a:noFill/>
                    </a:ln>
                  </pic:spPr>
                </pic:pic>
              </a:graphicData>
            </a:graphic>
          </wp:inline>
        </w:drawing>
      </w:r>
    </w:p>
    <w:p>
      <w:pPr>
        <w:bidi w:val="0"/>
        <w:rPr>
          <w:rFonts w:hint="eastAsia"/>
          <w:lang w:eastAsia="zh-CN"/>
        </w:rPr>
      </w:pPr>
      <w:r>
        <w:rPr>
          <w:rFonts w:hint="eastAsia"/>
          <w:lang w:eastAsia="zh-CN"/>
        </w:rPr>
        <w:t>来自经开区的欧冶链金(阳泉)再生资源有限公司、山西欧贝姆纳米科技有限公司、山西</w:t>
      </w:r>
      <w:r>
        <w:rPr>
          <w:rFonts w:hint="eastAsia"/>
          <w:lang w:val="en-US" w:eastAsia="zh-CN"/>
        </w:rPr>
        <w:t>盂县</w:t>
      </w:r>
      <w:r>
        <w:rPr>
          <w:rFonts w:hint="eastAsia"/>
          <w:lang w:eastAsia="zh-CN"/>
        </w:rPr>
        <w:t>西小坪耐火材料有限公司、山西凯王压密科技有限公司、盂县丽昌有色金属制造有限公司5家重点项目入驻企业参加招聘会。</w:t>
      </w:r>
    </w:p>
    <w:p>
      <w:pPr>
        <w:keepNext w:val="0"/>
        <w:keepLines w:val="0"/>
        <w:widowControl/>
        <w:suppressLineNumbers w:val="0"/>
        <w:ind w:left="0" w:leftChars="0" w:firstLine="0" w:firstLineChars="0"/>
        <w:jc w:val="left"/>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490845" cy="3630295"/>
            <wp:effectExtent l="0" t="0" r="14605" b="825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5490845" cy="363029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503545" cy="3669665"/>
            <wp:effectExtent l="0" t="0" r="1905" b="698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tretch>
                      <a:fillRect/>
                    </a:stretch>
                  </pic:blipFill>
                  <pic:spPr>
                    <a:xfrm>
                      <a:off x="0" y="0"/>
                      <a:ext cx="5503545" cy="366966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518785" cy="3183255"/>
            <wp:effectExtent l="0" t="0" r="5715" b="1714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5518785" cy="318325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585460" cy="3723640"/>
            <wp:effectExtent l="0" t="0" r="15240" b="1016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3"/>
                    <a:stretch>
                      <a:fillRect/>
                    </a:stretch>
                  </pic:blipFill>
                  <pic:spPr>
                    <a:xfrm>
                      <a:off x="0" y="0"/>
                      <a:ext cx="5585460" cy="372364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pPr>
      <w:r>
        <w:rPr>
          <w:rFonts w:ascii="Helvetica" w:hAnsi="Helvetica" w:eastAsia="Helvetica" w:cs="Helvetica"/>
          <w:color w:val="000000"/>
          <w:spacing w:val="0"/>
          <w:kern w:val="0"/>
          <w:sz w:val="24"/>
          <w:szCs w:val="24"/>
          <w:shd w:val="clear" w:fill="FFF2F2"/>
          <w:lang w:val="en-US" w:eastAsia="zh-CN" w:bidi="ar"/>
        </w:rPr>
        <w:drawing>
          <wp:inline distT="0" distB="0" distL="114300" distR="114300">
            <wp:extent cx="5429885" cy="3871595"/>
            <wp:effectExtent l="0" t="0" r="18415" b="1460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4"/>
                    <a:stretch>
                      <a:fillRect/>
                    </a:stretch>
                  </pic:blipFill>
                  <pic:spPr>
                    <a:xfrm>
                      <a:off x="0" y="0"/>
                      <a:ext cx="5429885" cy="3871595"/>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93385" cy="3535680"/>
            <wp:effectExtent l="0" t="0" r="12065" b="762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5"/>
                    <a:stretch>
                      <a:fillRect/>
                    </a:stretch>
                  </pic:blipFill>
                  <pic:spPr>
                    <a:xfrm>
                      <a:off x="0" y="0"/>
                      <a:ext cx="5493385" cy="3535680"/>
                    </a:xfrm>
                    <a:prstGeom prst="rect">
                      <a:avLst/>
                    </a:prstGeom>
                    <a:noFill/>
                    <a:ln w="9525">
                      <a:noFill/>
                    </a:ln>
                  </pic:spPr>
                </pic:pic>
              </a:graphicData>
            </a:graphic>
          </wp:inline>
        </w:drawing>
      </w:r>
    </w:p>
    <w:p>
      <w:pPr>
        <w:bidi w:val="0"/>
        <w:rPr>
          <w:rFonts w:hint="default"/>
          <w:lang w:val="en-US" w:eastAsia="zh-CN"/>
        </w:rPr>
      </w:pPr>
      <w:r>
        <w:rPr>
          <w:rFonts w:hint="eastAsia"/>
          <w:lang w:val="en-US" w:eastAsia="zh-CN"/>
        </w:rPr>
        <w:t>积极推动就业社保全覆盖的“社银合作”服务，将人社业务就近办和政策宣传延伸到银行。活动邀请我县所有社保卡合作银行参与，现场宣传在银行网点可以办理的人社基层服务，社保卡换卡的必要性和免费政策，不同银行社保卡的优惠政策，同时现场制发社保卡，适时开展城乡居民养老保险缴费宣传，解答居民业务咨询，将“社保+金融”服务延伸到群众家门口，让居民享受快捷、暖心的社保服务，体验就业社保“社银合作”的全覆盖。</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454650" cy="3252470"/>
            <wp:effectExtent l="0" t="0" r="12700" b="508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6"/>
                    <a:stretch>
                      <a:fillRect/>
                    </a:stretch>
                  </pic:blipFill>
                  <pic:spPr>
                    <a:xfrm>
                      <a:off x="0" y="0"/>
                      <a:ext cx="5454650" cy="3252470"/>
                    </a:xfrm>
                    <a:prstGeom prst="rect">
                      <a:avLst/>
                    </a:prstGeom>
                    <a:noFill/>
                    <a:ln w="9525">
                      <a:noFill/>
                    </a:ln>
                  </pic:spPr>
                </pic:pic>
              </a:graphicData>
            </a:graphic>
          </wp:inline>
        </w:drawing>
      </w:r>
    </w:p>
    <w:p>
      <w:pPr>
        <w:bidi w:val="0"/>
        <w:rPr>
          <w:rFonts w:hint="eastAsia"/>
          <w:lang w:eastAsia="zh-CN"/>
        </w:rPr>
      </w:pPr>
      <w:r>
        <w:rPr>
          <w:rFonts w:hint="eastAsia"/>
          <w:lang w:eastAsia="zh-CN"/>
        </w:rPr>
        <w:t>下一步，县人社局以“深入推进群众身边不正之风和腐败问题集中整治工作”为契机，以“就业社保社区村村全覆盖”工作为抓手，持续夯实基层人社服务站点，充分发挥“</w:t>
      </w:r>
      <w:r>
        <w:rPr>
          <w:rFonts w:hint="eastAsia"/>
          <w:lang w:val="en-US" w:eastAsia="zh-CN"/>
        </w:rPr>
        <w:t>人社服务点”、</w:t>
      </w:r>
      <w:r>
        <w:rPr>
          <w:rFonts w:hint="eastAsia"/>
          <w:lang w:eastAsia="zh-CN"/>
        </w:rPr>
        <w:t>“零工市场”、“零工驿站”辐射带动效能，多层级、多渠道开展形式多样的线上线下</w:t>
      </w:r>
      <w:r>
        <w:rPr>
          <w:rFonts w:hint="eastAsia"/>
          <w:lang w:val="en-US" w:eastAsia="zh-CN"/>
        </w:rPr>
        <w:t>全覆盖就业社保</w:t>
      </w:r>
      <w:bookmarkStart w:id="0" w:name="_GoBack"/>
      <w:bookmarkEnd w:id="0"/>
      <w:r>
        <w:rPr>
          <w:rFonts w:hint="eastAsia"/>
          <w:lang w:eastAsia="zh-CN"/>
        </w:rPr>
        <w:t>服务，搭建家门口的“</w:t>
      </w:r>
      <w:r>
        <w:rPr>
          <w:rFonts w:hint="eastAsia"/>
          <w:lang w:val="en-US" w:eastAsia="zh-CN"/>
        </w:rPr>
        <w:t>人社</w:t>
      </w:r>
      <w:r>
        <w:rPr>
          <w:rFonts w:hint="eastAsia"/>
          <w:lang w:eastAsia="zh-CN"/>
        </w:rPr>
        <w:t>超市”，实现求职者就近就业有岗位，</w:t>
      </w:r>
      <w:r>
        <w:rPr>
          <w:rFonts w:hint="eastAsia"/>
          <w:lang w:val="en-US" w:eastAsia="zh-CN"/>
        </w:rPr>
        <w:t>就近社保全覆盖</w:t>
      </w:r>
      <w:r>
        <w:rPr>
          <w:rFonts w:hint="eastAsia"/>
          <w:lang w:eastAsia="zh-CN"/>
        </w:rPr>
        <w:t>。</w:t>
      </w:r>
    </w:p>
    <w:sectPr>
      <w:pgSz w:w="11906" w:h="16838"/>
      <w:pgMar w:top="2154" w:right="1531" w:bottom="1871" w:left="1531"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2000000000000"/>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yZGNjMzEzYTg4MGMxOTBhNmMzOTVlNTk3YzMzMGUifQ=="/>
  </w:docVars>
  <w:rsids>
    <w:rsidRoot w:val="00000000"/>
    <w:rsid w:val="140B653C"/>
    <w:rsid w:val="198047AB"/>
    <w:rsid w:val="22E5250A"/>
    <w:rsid w:val="24BA41AF"/>
    <w:rsid w:val="28860154"/>
    <w:rsid w:val="2B860382"/>
    <w:rsid w:val="388D2FD0"/>
    <w:rsid w:val="3C1145F7"/>
    <w:rsid w:val="459B4234"/>
    <w:rsid w:val="470E1780"/>
    <w:rsid w:val="62332C7F"/>
    <w:rsid w:val="7205490A"/>
    <w:rsid w:val="74732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174" w:firstLineChars="200"/>
      <w:jc w:val="both"/>
    </w:pPr>
    <w:rPr>
      <w:rFonts w:ascii="Calibri" w:hAnsi="Calibri" w:eastAsia="仿宋_GB2312" w:cs="Times New Roman"/>
      <w:kern w:val="2"/>
      <w:sz w:val="32"/>
      <w:szCs w:val="24"/>
      <w:lang w:val="en-US" w:eastAsia="zh-CN" w:bidi="ar-SA"/>
    </w:rPr>
  </w:style>
  <w:style w:type="paragraph" w:styleId="2">
    <w:name w:val="heading 1"/>
    <w:basedOn w:val="3"/>
    <w:next w:val="1"/>
    <w:qFormat/>
    <w:uiPriority w:val="0"/>
    <w:pPr>
      <w:keepNext/>
      <w:keepLines/>
      <w:spacing w:before="340" w:beforeLines="0" w:beforeAutospacing="0" w:after="330" w:afterLines="0" w:afterAutospacing="0" w:line="240" w:lineRule="auto"/>
      <w:ind w:firstLine="0" w:firstLineChars="0"/>
      <w:outlineLvl w:val="0"/>
    </w:pPr>
    <w:rPr>
      <w:rFonts w:ascii="黑体" w:hAnsi="黑体" w:eastAsia="黑体" w:cs="黑体"/>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toc 2"/>
    <w:next w:val="1"/>
    <w:qFormat/>
    <w:uiPriority w:val="0"/>
    <w:pPr>
      <w:widowControl w:val="0"/>
      <w:ind w:left="420"/>
      <w:jc w:val="center"/>
    </w:pPr>
    <w:rPr>
      <w:rFonts w:ascii="楷体_GB2312" w:hAnsi="Times New Roman" w:eastAsia="楷体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666</Words>
  <Characters>682</Characters>
  <Lines>0</Lines>
  <Paragraphs>0</Paragraphs>
  <TotalTime>47</TotalTime>
  <ScaleCrop>false</ScaleCrop>
  <LinksUpToDate>false</LinksUpToDate>
  <CharactersWithSpaces>699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2023-05-18T00:28:00Z</dcterms:created>
  <dc:creator>Administrator</dc:creator>
  <cp:lastModifiedBy>徙步°</cp:lastModifiedBy>
  <cp:lastPrinted>2024-05-29T03:29:28Z</cp:lastPrinted>
  <dcterms:modified xsi:type="dcterms:W3CDTF">2024-05-29T03:29:44Z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A42B707A356E4318B4D05F617DF89C6B_13</vt:lpwstr>
  </property>
</Properties>
</file>