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盂县涉农补贴领域基层政务公开标准目录</w:t>
      </w:r>
    </w:p>
    <w:tbl>
      <w:tblPr>
        <w:tblStyle w:val="3"/>
        <w:tblW w:w="0" w:type="auto"/>
        <w:tblInd w:w="0" w:type="dxa"/>
        <w:tblLayout w:type="fixed"/>
        <w:tblCellMar>
          <w:top w:w="0" w:type="dxa"/>
          <w:left w:w="0" w:type="dxa"/>
          <w:bottom w:w="0" w:type="dxa"/>
          <w:right w:w="0" w:type="dxa"/>
        </w:tblCellMar>
      </w:tblPr>
      <w:tblGrid>
        <w:gridCol w:w="210"/>
        <w:gridCol w:w="381"/>
        <w:gridCol w:w="389"/>
        <w:gridCol w:w="1867"/>
        <w:gridCol w:w="5750"/>
        <w:gridCol w:w="2162"/>
        <w:gridCol w:w="670"/>
        <w:gridCol w:w="711"/>
        <w:gridCol w:w="384"/>
        <w:gridCol w:w="370"/>
        <w:gridCol w:w="299"/>
        <w:gridCol w:w="393"/>
        <w:gridCol w:w="210"/>
        <w:gridCol w:w="210"/>
      </w:tblGrid>
      <w:tr>
        <w:tblPrEx>
          <w:tblCellMar>
            <w:top w:w="0" w:type="dxa"/>
            <w:left w:w="0" w:type="dxa"/>
            <w:bottom w:w="0" w:type="dxa"/>
            <w:right w:w="0" w:type="dxa"/>
          </w:tblCellMar>
        </w:tblPrEx>
        <w:trPr>
          <w:trHeight w:val="560" w:hRule="atLeast"/>
        </w:trPr>
        <w:tc>
          <w:tcPr>
            <w:tcW w:w="2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序号</w:t>
            </w:r>
          </w:p>
        </w:tc>
        <w:tc>
          <w:tcPr>
            <w:tcW w:w="7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公开事项</w:t>
            </w:r>
          </w:p>
        </w:tc>
        <w:tc>
          <w:tcPr>
            <w:tcW w:w="18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公开内容</w:t>
            </w:r>
          </w:p>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（要素）</w:t>
            </w:r>
          </w:p>
        </w:tc>
        <w:tc>
          <w:tcPr>
            <w:tcW w:w="57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公开依据</w:t>
            </w:r>
          </w:p>
        </w:tc>
        <w:tc>
          <w:tcPr>
            <w:tcW w:w="21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w:t>
            </w:r>
          </w:p>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时限</w:t>
            </w:r>
          </w:p>
        </w:tc>
        <w:tc>
          <w:tcPr>
            <w:tcW w:w="6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18"/>
                <w:szCs w:val="18"/>
                <w:lang w:eastAsia="zh-CN"/>
              </w:rPr>
            </w:pPr>
            <w:r>
              <w:rPr>
                <w:rFonts w:hint="eastAsia" w:ascii="仿宋" w:hAnsi="仿宋" w:eastAsia="仿宋" w:cs="仿宋"/>
                <w:b/>
                <w:color w:val="000000"/>
                <w:kern w:val="0"/>
                <w:sz w:val="18"/>
                <w:szCs w:val="18"/>
              </w:rPr>
              <w:t>公开</w:t>
            </w:r>
          </w:p>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主体</w:t>
            </w:r>
          </w:p>
        </w:tc>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公开渠道和载体</w:t>
            </w:r>
          </w:p>
        </w:tc>
        <w:tc>
          <w:tcPr>
            <w:tcW w:w="7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公开对象</w:t>
            </w:r>
          </w:p>
        </w:tc>
        <w:tc>
          <w:tcPr>
            <w:tcW w:w="6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公开方式</w:t>
            </w:r>
          </w:p>
        </w:tc>
        <w:tc>
          <w:tcPr>
            <w:tcW w:w="4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公开层级</w:t>
            </w:r>
          </w:p>
        </w:tc>
      </w:tr>
      <w:tr>
        <w:tblPrEx>
          <w:tblCellMar>
            <w:top w:w="0" w:type="dxa"/>
            <w:left w:w="0" w:type="dxa"/>
            <w:bottom w:w="0" w:type="dxa"/>
            <w:right w:w="0" w:type="dxa"/>
          </w:tblCellMar>
        </w:tblPrEx>
        <w:trPr>
          <w:trHeight w:val="939" w:hRule="atLeast"/>
        </w:trPr>
        <w:tc>
          <w:tcPr>
            <w:tcW w:w="2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一级事项</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二级事项</w:t>
            </w:r>
          </w:p>
        </w:tc>
        <w:tc>
          <w:tcPr>
            <w:tcW w:w="18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57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21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7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b/>
                <w:color w:val="000000"/>
                <w:sz w:val="18"/>
                <w:szCs w:val="18"/>
              </w:rPr>
            </w:pP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全社会</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特定群体</w:t>
            </w: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主动</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依申请</w:t>
            </w: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县级</w:t>
            </w: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rPr>
              <w:t>乡级</w:t>
            </w:r>
          </w:p>
        </w:tc>
      </w:tr>
      <w:tr>
        <w:tblPrEx>
          <w:tblCellMar>
            <w:top w:w="0" w:type="dxa"/>
            <w:left w:w="0" w:type="dxa"/>
            <w:bottom w:w="0" w:type="dxa"/>
            <w:right w:w="0" w:type="dxa"/>
          </w:tblCellMar>
        </w:tblPrEx>
        <w:trPr>
          <w:trHeight w:val="464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1</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农机购置补贴</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●申请指南：包括补贴对象、补贴范围、补贴标准、申请程序、申请材料、咨询电话、受理单位、办理时限、联系方式等；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《中华人民共和国农业机械化促进法》（中华人民共和国主席令第十六号）、《财政部农业农村部关于修订印发农业相关转移支付资金管理办法的通知》（财农（2020）10号）、《2018</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2020年农机购置补贴实施指导意见》的通知（农办财</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2018</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13号）、《关于进一步加强农机购置补贴政策监管强化纪律约束的通知》（农办机（2019）6号）、《山西省2018</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2020年农业机械 购置补贴实施方案》（晋农机财字</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2018</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12号）、《山西省财政厅山西省农业厅</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关于印发农业生产发展资金管理实施细则</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的通知》（晋财农（2017）92号）、《关于做好2019年我市农机购置补贴政策落实工作的通知的》（阳农机发</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2019</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23号）等</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自政府信息形成或者变更之日起20个工作日内。法律、法规对政府信息公开的期限另有规定的，从其规定。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tblPrEx>
          <w:tblCellMar>
            <w:top w:w="0" w:type="dxa"/>
            <w:left w:w="0" w:type="dxa"/>
            <w:bottom w:w="0" w:type="dxa"/>
            <w:right w:w="0" w:type="dxa"/>
          </w:tblCellMar>
        </w:tblPrEx>
        <w:trPr>
          <w:trHeight w:val="3895"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2</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耕地地力保护</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《财政部农业农村部关于修订印发农业相关转移支付资金管理办法的通知》（财农（2020）10号）、《财政部 农业部关于全面推开农业“三项补贴”改革工作的通知》（财农（2016）26号）、《山西省财政厅山西省农业厅</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关于印发农业生产发展资金管理实施细则</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的通知》（晋财农（2017）92号）、《山西省财政厅 山西省农业厅关于做好农业支持保护补贴资金工作的通知》（晋财农（2018）72号）、《关于下达2018年农业支持保护补贴资金（用于耕地地力保护）使用计划的通知》（阳农委财字</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2018</w:t>
            </w:r>
            <w:r>
              <w:rPr>
                <w:rFonts w:hint="eastAsia" w:ascii="仿宋" w:hAnsi="仿宋" w:eastAsia="仿宋" w:cs="仿宋"/>
                <w:color w:val="000000"/>
                <w:kern w:val="0"/>
                <w:sz w:val="18"/>
                <w:szCs w:val="18"/>
                <w:lang w:eastAsia="zh-CN"/>
              </w:rPr>
              <w:t>〕</w:t>
            </w:r>
            <w:bookmarkStart w:id="0" w:name="_GoBack"/>
            <w:bookmarkEnd w:id="0"/>
            <w:r>
              <w:rPr>
                <w:rFonts w:hint="eastAsia" w:ascii="仿宋" w:hAnsi="仿宋" w:eastAsia="仿宋" w:cs="仿宋"/>
                <w:color w:val="000000"/>
                <w:kern w:val="0"/>
                <w:sz w:val="18"/>
                <w:szCs w:val="18"/>
              </w:rPr>
              <w:t>12号）</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自政府信息形成或者变更之日起20个工作日内。法律、法规对政府信息公开的期限另有规定的，从其规定。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tblPrEx>
          <w:tblCellMar>
            <w:top w:w="0" w:type="dxa"/>
            <w:left w:w="0" w:type="dxa"/>
            <w:bottom w:w="0" w:type="dxa"/>
            <w:right w:w="0" w:type="dxa"/>
          </w:tblCellMar>
        </w:tblPrEx>
        <w:trPr>
          <w:trHeight w:val="342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3</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农业生产发展资金</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支持新型农业经营主体</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●申请指南：包括补贴对象、补贴范围、补贴标准、申请程序、申请材料、咨询电话、受理单位、办理时限、联系方式等；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《财政部农业农村部关于修订印发农业相关转移支付资金管理办法的通知》（财农（2020）10号）、《山西省财政厅山西省农业厅</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关于印发农业生产发展资金管理实施细则</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的通知》（晋财农（2017）92号）</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自政府信息形成或者变更之日起20个工作日内。法律、法规对政府信息公开的期限另有规定的，从其规定。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r>
        <w:tblPrEx>
          <w:tblCellMar>
            <w:top w:w="0" w:type="dxa"/>
            <w:left w:w="0" w:type="dxa"/>
            <w:bottom w:w="0" w:type="dxa"/>
            <w:right w:w="0" w:type="dxa"/>
          </w:tblCellMar>
        </w:tblPrEx>
        <w:trPr>
          <w:trHeight w:val="3900" w:hRule="atLeast"/>
        </w:trPr>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4</w:t>
            </w:r>
          </w:p>
        </w:tc>
        <w:tc>
          <w:tcPr>
            <w:tcW w:w="3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动物防疫等补助经费</w:t>
            </w:r>
          </w:p>
        </w:tc>
        <w:tc>
          <w:tcPr>
            <w:tcW w:w="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强制扑杀、强制免疫和养殖环节无害化处理补助</w:t>
            </w:r>
          </w:p>
        </w:tc>
        <w:tc>
          <w:tcPr>
            <w:tcW w:w="1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●政策依据；</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●申请指南：包括补贴对象、补贴范围、补贴标准、申请程序、申请材料、咨询电话、受理单位、办理时限、联系方式等；</w:t>
            </w:r>
          </w:p>
          <w:p>
            <w:pPr>
              <w:widowControl/>
              <w:jc w:val="left"/>
              <w:textAlignment w:val="center"/>
              <w:rPr>
                <w:rStyle w:val="5"/>
                <w:rFonts w:hint="eastAsia" w:ascii="仿宋" w:hAnsi="仿宋" w:eastAsia="仿宋" w:cs="仿宋"/>
                <w:sz w:val="18"/>
                <w:szCs w:val="18"/>
                <w:lang w:eastAsia="zh-CN"/>
              </w:rPr>
            </w:pPr>
            <w:r>
              <w:rPr>
                <w:rStyle w:val="5"/>
                <w:rFonts w:hint="eastAsia" w:ascii="仿宋" w:hAnsi="仿宋" w:eastAsia="仿宋" w:cs="仿宋"/>
                <w:sz w:val="18"/>
                <w:szCs w:val="18"/>
              </w:rPr>
              <w:t>●补贴结果；</w:t>
            </w:r>
          </w:p>
          <w:p>
            <w:pPr>
              <w:widowControl/>
              <w:jc w:val="left"/>
              <w:textAlignment w:val="center"/>
              <w:rPr>
                <w:rFonts w:hint="eastAsia" w:ascii="仿宋" w:hAnsi="仿宋" w:eastAsia="仿宋" w:cs="仿宋"/>
                <w:color w:val="000000"/>
                <w:sz w:val="18"/>
                <w:szCs w:val="18"/>
              </w:rPr>
            </w:pPr>
            <w:r>
              <w:rPr>
                <w:rStyle w:val="5"/>
                <w:rFonts w:hint="eastAsia" w:ascii="仿宋" w:hAnsi="仿宋" w:eastAsia="仿宋" w:cs="仿宋"/>
                <w:sz w:val="18"/>
                <w:szCs w:val="18"/>
              </w:rPr>
              <w:t>●监督渠道：包括举报电话、地址等。</w:t>
            </w:r>
          </w:p>
        </w:tc>
        <w:tc>
          <w:tcPr>
            <w:tcW w:w="5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《财政部农业农村部关于修订印发农业相关转移支付资金管理办法的通知》（财农（2020）10号）、《2019年山西省强制免疫病种“先打后补”实施方案》（晋农办牧医发</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2019</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156号）《关于建立病死畜禽无害化处理机制的意见》</w:t>
            </w:r>
            <w:r>
              <w:rPr>
                <w:rFonts w:hint="eastAsia" w:ascii="仿宋" w:hAnsi="仿宋" w:eastAsia="仿宋" w:cs="仿宋"/>
                <w:color w:val="000000"/>
                <w:kern w:val="0"/>
                <w:sz w:val="18"/>
                <w:szCs w:val="18"/>
                <w:lang w:eastAsia="zh-CN"/>
              </w:rPr>
              <w:t>国办</w:t>
            </w:r>
            <w:r>
              <w:rPr>
                <w:rFonts w:hint="eastAsia" w:ascii="仿宋" w:hAnsi="仿宋" w:eastAsia="仿宋" w:cs="仿宋"/>
                <w:color w:val="000000"/>
                <w:kern w:val="0"/>
                <w:sz w:val="18"/>
                <w:szCs w:val="18"/>
              </w:rPr>
              <w:t>发</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2014</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47号、《山西省财政厅 山西省农业厅</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关于印发动物防疫等补助经费管理办法实施细则</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rPr>
              <w:t>的通知》（晋财农（2017）164号）</w:t>
            </w:r>
          </w:p>
        </w:tc>
        <w:tc>
          <w:tcPr>
            <w:tcW w:w="2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自政府信息形成或者变更之日起20个工作日内。法律、法规对政府信息公开的期限另有规定的，从其规定。</w:t>
            </w:r>
          </w:p>
        </w:tc>
        <w:tc>
          <w:tcPr>
            <w:tcW w:w="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县级农业农村部门</w:t>
            </w:r>
          </w:p>
        </w:tc>
        <w:tc>
          <w:tcPr>
            <w:tcW w:w="7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政府网站、公示栏</w:t>
            </w:r>
          </w:p>
        </w:tc>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c>
          <w:tcPr>
            <w:tcW w:w="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18"/>
                <w:szCs w:val="18"/>
              </w:rPr>
            </w:pPr>
          </w:p>
        </w:tc>
        <w:tc>
          <w:tcPr>
            <w:tcW w:w="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rPr>
              <w:t>√</w:t>
            </w:r>
          </w:p>
        </w:tc>
      </w:tr>
    </w:tbl>
    <w:p>
      <w:pPr>
        <w:jc w:val="center"/>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3C224E4-9C41-4BBE-933C-889CAF8765F1}"/>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5776208D-A630-4CF7-845D-460B92EB4018}"/>
  </w:font>
  <w:font w:name="仿宋">
    <w:panose1 w:val="02010609060101010101"/>
    <w:charset w:val="86"/>
    <w:family w:val="modern"/>
    <w:pitch w:val="default"/>
    <w:sig w:usb0="800002BF" w:usb1="38CF7CFA" w:usb2="00000016" w:usb3="00000000" w:csb0="00040001" w:csb1="00000000"/>
    <w:embedRegular r:id="rId3" w:fontKey="{E4CD06E9-D23F-4D82-8867-4B33DA0AD4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NDM4MjJiMTlmNmFlNWM1MTY2NDY4YzhkZjcwZTYifQ=="/>
  </w:docVars>
  <w:rsids>
    <w:rsidRoot w:val="5F206770"/>
    <w:rsid w:val="5F206770"/>
    <w:rsid w:val="7533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31"/>
    <w:basedOn w:val="4"/>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1487</Words>
  <Characters>1585</Characters>
  <Lines>0</Lines>
  <Paragraphs>0</Paragraphs>
  <TotalTime>2</TotalTime>
  <ScaleCrop>false</ScaleCrop>
  <LinksUpToDate>false</LinksUpToDate>
  <CharactersWithSpaces>1589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2023-01-19T02:58:00Z</dcterms:created>
  <dc:creator>赵瑞</dc:creator>
  <cp:lastModifiedBy>赵瑞</cp:lastModifiedBy>
  <dcterms:modified xsi:type="dcterms:W3CDTF">2023-01-19T03:00:49Z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06E83C1F4FB44EC29B9C7C7FE4835A73</vt:lpwstr>
  </property>
</Properties>
</file>