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D87DD">
      <w:pPr>
        <w:spacing w:before="132"/>
        <w:ind w:left="5149"/>
        <w:outlineLvl w:val="0"/>
        <w:rPr>
          <w:rFonts w:ascii="宋体" w:hAnsi="宋体" w:eastAsia="宋体" w:cs="宋体"/>
          <w:sz w:val="55"/>
          <w:szCs w:val="55"/>
        </w:rPr>
      </w:pPr>
      <w:r>
        <w:rPr>
          <w:rFonts w:ascii="宋体" w:hAnsi="宋体" w:eastAsia="宋体" w:cs="宋体"/>
          <w:b/>
          <w:bCs/>
          <w:spacing w:val="6"/>
          <w:sz w:val="55"/>
          <w:szCs w:val="55"/>
        </w:rPr>
        <w:t>全省农业综合行政执法事项指导目录（2024年版）</w:t>
      </w: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5420"/>
        <w:gridCol w:w="11392"/>
        <w:gridCol w:w="938"/>
        <w:gridCol w:w="3003"/>
      </w:tblGrid>
      <w:tr w14:paraId="08437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trPr>
        <w:tc>
          <w:tcPr>
            <w:tcW w:w="22626" w:type="dxa"/>
            <w:gridSpan w:val="6"/>
            <w:vAlign w:val="top"/>
          </w:tcPr>
          <w:p w14:paraId="7441503B">
            <w:pPr>
              <w:spacing w:before="162" w:line="225" w:lineRule="auto"/>
              <w:ind w:left="10005"/>
              <w:rPr>
                <w:rFonts w:ascii="黑体" w:hAnsi="黑体" w:eastAsia="黑体" w:cs="黑体"/>
                <w:sz w:val="43"/>
                <w:szCs w:val="43"/>
              </w:rPr>
            </w:pPr>
            <w:r>
              <w:rPr>
                <w:rFonts w:ascii="黑体" w:hAnsi="黑体" w:eastAsia="黑体" w:cs="黑体"/>
                <w:spacing w:val="8"/>
                <w:sz w:val="43"/>
                <w:szCs w:val="43"/>
              </w:rPr>
              <w:t>行政处罚部分</w:t>
            </w:r>
          </w:p>
        </w:tc>
      </w:tr>
      <w:tr w14:paraId="00544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trPr>
        <w:tc>
          <w:tcPr>
            <w:tcW w:w="645" w:type="dxa"/>
            <w:vAlign w:val="top"/>
          </w:tcPr>
          <w:p w14:paraId="6DBBA919">
            <w:pPr>
              <w:pStyle w:val="6"/>
              <w:spacing w:before="249" w:line="230" w:lineRule="auto"/>
              <w:ind w:left="126"/>
            </w:pPr>
            <w:r>
              <w:rPr>
                <w:b/>
                <w:bCs/>
                <w:spacing w:val="5"/>
              </w:rPr>
              <w:t>序号</w:t>
            </w:r>
          </w:p>
        </w:tc>
        <w:tc>
          <w:tcPr>
            <w:tcW w:w="1228" w:type="dxa"/>
            <w:vAlign w:val="top"/>
          </w:tcPr>
          <w:p w14:paraId="345107FF">
            <w:pPr>
              <w:pStyle w:val="6"/>
              <w:spacing w:before="250" w:line="228" w:lineRule="auto"/>
              <w:ind w:left="211"/>
            </w:pPr>
            <w:r>
              <w:rPr>
                <w:b/>
                <w:bCs/>
                <w:spacing w:val="7"/>
              </w:rPr>
              <w:t>事项类别</w:t>
            </w:r>
          </w:p>
        </w:tc>
        <w:tc>
          <w:tcPr>
            <w:tcW w:w="5420" w:type="dxa"/>
            <w:vAlign w:val="top"/>
          </w:tcPr>
          <w:p w14:paraId="5679E408">
            <w:pPr>
              <w:pStyle w:val="6"/>
              <w:spacing w:before="250" w:line="229" w:lineRule="auto"/>
              <w:ind w:left="2310"/>
            </w:pPr>
            <w:r>
              <w:rPr>
                <w:b/>
                <w:bCs/>
                <w:spacing w:val="7"/>
              </w:rPr>
              <w:t>事项名称</w:t>
            </w:r>
          </w:p>
        </w:tc>
        <w:tc>
          <w:tcPr>
            <w:tcW w:w="11392" w:type="dxa"/>
            <w:vAlign w:val="top"/>
          </w:tcPr>
          <w:p w14:paraId="2690EE71">
            <w:pPr>
              <w:pStyle w:val="6"/>
              <w:spacing w:before="250" w:line="227" w:lineRule="auto"/>
              <w:ind w:left="5302"/>
            </w:pPr>
            <w:r>
              <w:rPr>
                <w:b/>
                <w:bCs/>
                <w:spacing w:val="7"/>
              </w:rPr>
              <w:t>事项依据</w:t>
            </w:r>
          </w:p>
        </w:tc>
        <w:tc>
          <w:tcPr>
            <w:tcW w:w="938" w:type="dxa"/>
            <w:vAlign w:val="top"/>
          </w:tcPr>
          <w:p w14:paraId="6EB5675F">
            <w:pPr>
              <w:pStyle w:val="6"/>
              <w:spacing w:before="250" w:line="228" w:lineRule="auto"/>
              <w:ind w:left="87"/>
            </w:pPr>
            <w:r>
              <w:rPr>
                <w:b/>
                <w:bCs/>
                <w:spacing w:val="5"/>
              </w:rPr>
              <w:t>责任主体</w:t>
            </w:r>
          </w:p>
        </w:tc>
        <w:tc>
          <w:tcPr>
            <w:tcW w:w="3003" w:type="dxa"/>
            <w:vAlign w:val="top"/>
          </w:tcPr>
          <w:p w14:paraId="097B18A7">
            <w:pPr>
              <w:pStyle w:val="6"/>
              <w:spacing w:before="250" w:line="229" w:lineRule="auto"/>
              <w:ind w:left="1113"/>
            </w:pPr>
            <w:r>
              <w:rPr>
                <w:b/>
                <w:bCs/>
                <w:spacing w:val="6"/>
              </w:rPr>
              <w:t>实施主体</w:t>
            </w:r>
          </w:p>
        </w:tc>
      </w:tr>
      <w:tr w14:paraId="002A1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0" w:hRule="atLeast"/>
        </w:trPr>
        <w:tc>
          <w:tcPr>
            <w:tcW w:w="645" w:type="dxa"/>
            <w:vMerge w:val="restart"/>
            <w:tcBorders>
              <w:bottom w:val="nil"/>
            </w:tcBorders>
            <w:vAlign w:val="top"/>
          </w:tcPr>
          <w:p w14:paraId="547C1833">
            <w:pPr>
              <w:spacing w:line="267" w:lineRule="auto"/>
              <w:rPr>
                <w:rFonts w:ascii="Arial"/>
                <w:sz w:val="21"/>
              </w:rPr>
            </w:pPr>
          </w:p>
          <w:p w14:paraId="3AB73D1E">
            <w:pPr>
              <w:spacing w:line="267" w:lineRule="auto"/>
              <w:rPr>
                <w:rFonts w:ascii="Arial"/>
                <w:sz w:val="21"/>
              </w:rPr>
            </w:pPr>
          </w:p>
          <w:p w14:paraId="11E7A7A8">
            <w:pPr>
              <w:spacing w:line="268" w:lineRule="auto"/>
              <w:rPr>
                <w:rFonts w:ascii="Arial"/>
                <w:sz w:val="21"/>
              </w:rPr>
            </w:pPr>
          </w:p>
          <w:p w14:paraId="0C366296">
            <w:pPr>
              <w:spacing w:line="268" w:lineRule="auto"/>
              <w:rPr>
                <w:rFonts w:ascii="Arial"/>
                <w:sz w:val="21"/>
              </w:rPr>
            </w:pPr>
          </w:p>
          <w:p w14:paraId="13BF0FB0">
            <w:pPr>
              <w:spacing w:line="268" w:lineRule="auto"/>
              <w:rPr>
                <w:rFonts w:ascii="Arial"/>
                <w:sz w:val="21"/>
              </w:rPr>
            </w:pPr>
          </w:p>
          <w:p w14:paraId="21E512AF">
            <w:pPr>
              <w:spacing w:line="268" w:lineRule="auto"/>
              <w:rPr>
                <w:rFonts w:ascii="Arial"/>
                <w:sz w:val="21"/>
              </w:rPr>
            </w:pPr>
          </w:p>
          <w:p w14:paraId="622CE700">
            <w:pPr>
              <w:spacing w:line="268" w:lineRule="auto"/>
              <w:rPr>
                <w:rFonts w:ascii="Arial"/>
                <w:sz w:val="21"/>
              </w:rPr>
            </w:pPr>
          </w:p>
          <w:p w14:paraId="532A1977">
            <w:pPr>
              <w:pStyle w:val="6"/>
              <w:spacing w:before="62" w:line="190" w:lineRule="auto"/>
              <w:ind w:left="293"/>
            </w:pPr>
            <w:r>
              <w:t>1</w:t>
            </w:r>
          </w:p>
        </w:tc>
        <w:tc>
          <w:tcPr>
            <w:tcW w:w="1228" w:type="dxa"/>
            <w:vMerge w:val="restart"/>
            <w:tcBorders>
              <w:bottom w:val="nil"/>
            </w:tcBorders>
            <w:vAlign w:val="top"/>
          </w:tcPr>
          <w:p w14:paraId="1F5915A8">
            <w:pPr>
              <w:spacing w:line="263" w:lineRule="auto"/>
              <w:rPr>
                <w:rFonts w:ascii="Arial"/>
                <w:sz w:val="21"/>
              </w:rPr>
            </w:pPr>
          </w:p>
          <w:p w14:paraId="7A0BE4BF">
            <w:pPr>
              <w:spacing w:line="263" w:lineRule="auto"/>
              <w:rPr>
                <w:rFonts w:ascii="Arial"/>
                <w:sz w:val="21"/>
              </w:rPr>
            </w:pPr>
          </w:p>
          <w:p w14:paraId="32C8490C">
            <w:pPr>
              <w:spacing w:line="263" w:lineRule="auto"/>
              <w:rPr>
                <w:rFonts w:ascii="Arial"/>
                <w:sz w:val="21"/>
              </w:rPr>
            </w:pPr>
          </w:p>
          <w:p w14:paraId="27E45F10">
            <w:pPr>
              <w:spacing w:line="263" w:lineRule="auto"/>
              <w:rPr>
                <w:rFonts w:ascii="Arial"/>
                <w:sz w:val="21"/>
              </w:rPr>
            </w:pPr>
          </w:p>
          <w:p w14:paraId="2574A895">
            <w:pPr>
              <w:spacing w:line="263" w:lineRule="auto"/>
              <w:rPr>
                <w:rFonts w:ascii="Arial"/>
                <w:sz w:val="21"/>
              </w:rPr>
            </w:pPr>
          </w:p>
          <w:p w14:paraId="5A8D9D64">
            <w:pPr>
              <w:spacing w:line="264" w:lineRule="auto"/>
              <w:rPr>
                <w:rFonts w:ascii="Arial"/>
                <w:sz w:val="21"/>
              </w:rPr>
            </w:pPr>
          </w:p>
          <w:p w14:paraId="5A3E101B">
            <w:pPr>
              <w:spacing w:line="264" w:lineRule="auto"/>
              <w:rPr>
                <w:rFonts w:ascii="Arial"/>
                <w:sz w:val="21"/>
              </w:rPr>
            </w:pPr>
          </w:p>
          <w:p w14:paraId="46885A62">
            <w:pPr>
              <w:pStyle w:val="6"/>
              <w:spacing w:before="62" w:line="229" w:lineRule="auto"/>
              <w:ind w:left="120"/>
            </w:pPr>
            <w:r>
              <w:rPr>
                <w:spacing w:val="7"/>
              </w:rPr>
              <w:t>农作物种子</w:t>
            </w:r>
          </w:p>
        </w:tc>
        <w:tc>
          <w:tcPr>
            <w:tcW w:w="5420" w:type="dxa"/>
            <w:vMerge w:val="restart"/>
            <w:tcBorders>
              <w:bottom w:val="nil"/>
            </w:tcBorders>
            <w:vAlign w:val="top"/>
          </w:tcPr>
          <w:p w14:paraId="640CF806">
            <w:pPr>
              <w:spacing w:line="246" w:lineRule="auto"/>
              <w:rPr>
                <w:rFonts w:ascii="Arial"/>
                <w:sz w:val="21"/>
              </w:rPr>
            </w:pPr>
          </w:p>
          <w:p w14:paraId="36151EBC">
            <w:pPr>
              <w:spacing w:line="246" w:lineRule="auto"/>
              <w:rPr>
                <w:rFonts w:ascii="Arial"/>
                <w:sz w:val="21"/>
              </w:rPr>
            </w:pPr>
          </w:p>
          <w:p w14:paraId="3BAD0F5E">
            <w:pPr>
              <w:spacing w:line="246" w:lineRule="auto"/>
              <w:rPr>
                <w:rFonts w:ascii="Arial"/>
                <w:sz w:val="21"/>
              </w:rPr>
            </w:pPr>
          </w:p>
          <w:p w14:paraId="1B4109A7">
            <w:pPr>
              <w:spacing w:line="246" w:lineRule="auto"/>
              <w:rPr>
                <w:rFonts w:ascii="Arial"/>
                <w:sz w:val="21"/>
              </w:rPr>
            </w:pPr>
          </w:p>
          <w:p w14:paraId="5CA7B1D7">
            <w:pPr>
              <w:spacing w:line="246" w:lineRule="auto"/>
              <w:rPr>
                <w:rFonts w:ascii="Arial"/>
                <w:sz w:val="21"/>
              </w:rPr>
            </w:pPr>
          </w:p>
          <w:p w14:paraId="5F937389">
            <w:pPr>
              <w:spacing w:line="246" w:lineRule="auto"/>
              <w:rPr>
                <w:rFonts w:ascii="Arial"/>
                <w:sz w:val="21"/>
              </w:rPr>
            </w:pPr>
          </w:p>
          <w:p w14:paraId="4E7A3085">
            <w:pPr>
              <w:spacing w:line="246" w:lineRule="auto"/>
              <w:rPr>
                <w:rFonts w:ascii="Arial"/>
                <w:sz w:val="21"/>
              </w:rPr>
            </w:pPr>
          </w:p>
          <w:p w14:paraId="63ECC35D">
            <w:pPr>
              <w:pStyle w:val="6"/>
              <w:spacing w:before="61" w:line="234" w:lineRule="auto"/>
              <w:ind w:left="31" w:right="206"/>
            </w:pPr>
            <w:r>
              <w:rPr>
                <w:spacing w:val="8"/>
              </w:rPr>
              <w:t>对农作物品种测试、试验和种子质量检测机构伪造测试、试验、检验数据或者出具虚假证明的行政处罚</w:t>
            </w:r>
          </w:p>
        </w:tc>
        <w:tc>
          <w:tcPr>
            <w:tcW w:w="11392" w:type="dxa"/>
            <w:vAlign w:val="top"/>
          </w:tcPr>
          <w:p w14:paraId="23C0EE49">
            <w:pPr>
              <w:pStyle w:val="6"/>
              <w:spacing w:before="239" w:line="228" w:lineRule="auto"/>
              <w:ind w:left="457"/>
            </w:pPr>
            <w:r>
              <w:rPr>
                <w:b/>
                <w:bCs/>
                <w:spacing w:val="4"/>
              </w:rPr>
              <w:t>1.《中华人民共和国种子法》(2021修正)</w:t>
            </w:r>
          </w:p>
          <w:p w14:paraId="3D794880">
            <w:pPr>
              <w:pStyle w:val="6"/>
              <w:spacing w:before="12" w:line="237" w:lineRule="auto"/>
              <w:ind w:left="35" w:right="178" w:firstLine="406"/>
              <w:jc w:val="both"/>
            </w:pPr>
            <w:r>
              <w:rPr>
                <w:b/>
                <w:bCs/>
                <w:spacing w:val="8"/>
              </w:rPr>
              <w:t>第七十一条</w:t>
            </w:r>
            <w:r>
              <w:rPr>
                <w:rFonts w:hint="eastAsia"/>
                <w:b/>
                <w:bCs/>
                <w:spacing w:val="8"/>
                <w:lang w:val="en-US" w:eastAsia="zh-CN"/>
              </w:rPr>
              <w:t xml:space="preserve">  </w:t>
            </w:r>
            <w:r>
              <w:rPr>
                <w:spacing w:val="8"/>
              </w:rPr>
              <w:t>品种测试、试验和种子质量检验机构伪造测试、试验、检验数据或者出具虚假证明的，由县级以上人民政府农</w:t>
            </w:r>
            <w:r>
              <w:rPr>
                <w:spacing w:val="9"/>
              </w:rPr>
              <w:t>业农村、林业草原主管部门责令改正，对单位处五万元以上十万元以下罚款，对直接负责的主管人员和其他直接责</w:t>
            </w:r>
            <w:r>
              <w:rPr>
                <w:spacing w:val="8"/>
              </w:rPr>
              <w:t>任人员处一万</w:t>
            </w:r>
            <w:r>
              <w:rPr>
                <w:spacing w:val="9"/>
              </w:rPr>
              <w:t>元以上五万元以下罚款；有违法所得的，并处没收违法所得；给种子使用者和其他种子生产经营者造成损失的</w:t>
            </w:r>
            <w:r>
              <w:rPr>
                <w:spacing w:val="8"/>
              </w:rPr>
              <w:t>，与种子生产经营者承担连带责任；情节严重的，由省级以上人民政府有</w:t>
            </w:r>
            <w:r>
              <w:rPr>
                <w:spacing w:val="7"/>
              </w:rPr>
              <w:t>关主管部门取消种子质量检验资格。</w:t>
            </w:r>
          </w:p>
          <w:p w14:paraId="2E98BE81">
            <w:pPr>
              <w:pStyle w:val="6"/>
              <w:spacing w:before="13" w:line="228" w:lineRule="auto"/>
              <w:ind w:left="451"/>
            </w:pPr>
            <w:r>
              <w:rPr>
                <w:b/>
                <w:bCs/>
                <w:spacing w:val="5"/>
              </w:rPr>
              <w:t>2.《主要农作物品种审定办法》(2022修订)</w:t>
            </w:r>
          </w:p>
          <w:p w14:paraId="41AFE859">
            <w:pPr>
              <w:pStyle w:val="6"/>
              <w:spacing w:before="13" w:line="234" w:lineRule="auto"/>
              <w:ind w:left="37" w:right="178" w:firstLine="405"/>
            </w:pPr>
            <w:r>
              <w:rPr>
                <w:b/>
                <w:bCs/>
                <w:spacing w:val="9"/>
              </w:rPr>
              <w:t>第五十一条</w:t>
            </w:r>
            <w:r>
              <w:rPr>
                <w:rFonts w:hint="eastAsia"/>
                <w:b/>
                <w:bCs/>
                <w:spacing w:val="9"/>
                <w:lang w:val="en-US" w:eastAsia="zh-CN"/>
              </w:rPr>
              <w:t xml:space="preserve">  </w:t>
            </w:r>
            <w:r>
              <w:rPr>
                <w:spacing w:val="9"/>
              </w:rPr>
              <w:t>品种测试、试验、鉴定机构伪造试验数据或者出具虚假证明的，按照《</w:t>
            </w:r>
            <w:r>
              <w:rPr>
                <w:rFonts w:hint="eastAsia"/>
                <w:spacing w:val="9"/>
                <w:lang w:eastAsia="zh-CN"/>
              </w:rPr>
              <w:t>中华人民共和国种子法</w:t>
            </w:r>
            <w:r>
              <w:rPr>
                <w:spacing w:val="9"/>
              </w:rPr>
              <w:t>》第七十</w:t>
            </w:r>
            <w:r>
              <w:rPr>
                <w:spacing w:val="8"/>
              </w:rPr>
              <w:t>二条及有关法律行政法规的规定进行处罚。（对应修正后《</w:t>
            </w:r>
            <w:r>
              <w:rPr>
                <w:rFonts w:hint="eastAsia"/>
                <w:spacing w:val="8"/>
              </w:rPr>
              <w:t>中华人民共和国种子法</w:t>
            </w:r>
            <w:r>
              <w:rPr>
                <w:spacing w:val="8"/>
              </w:rPr>
              <w:t>》第七十一条）</w:t>
            </w:r>
          </w:p>
        </w:tc>
        <w:tc>
          <w:tcPr>
            <w:tcW w:w="938" w:type="dxa"/>
            <w:vMerge w:val="restart"/>
            <w:tcBorders>
              <w:bottom w:val="nil"/>
            </w:tcBorders>
            <w:vAlign w:val="top"/>
          </w:tcPr>
          <w:p w14:paraId="1BEF050C">
            <w:pPr>
              <w:spacing w:line="246" w:lineRule="auto"/>
              <w:rPr>
                <w:rFonts w:ascii="Arial"/>
                <w:sz w:val="21"/>
              </w:rPr>
            </w:pPr>
          </w:p>
          <w:p w14:paraId="501C3652">
            <w:pPr>
              <w:spacing w:line="246" w:lineRule="auto"/>
              <w:rPr>
                <w:rFonts w:ascii="Arial"/>
                <w:sz w:val="21"/>
              </w:rPr>
            </w:pPr>
          </w:p>
          <w:p w14:paraId="503AA842">
            <w:pPr>
              <w:spacing w:line="246" w:lineRule="auto"/>
              <w:rPr>
                <w:rFonts w:ascii="Arial"/>
                <w:sz w:val="21"/>
              </w:rPr>
            </w:pPr>
          </w:p>
          <w:p w14:paraId="75F91A75">
            <w:pPr>
              <w:spacing w:line="246" w:lineRule="auto"/>
              <w:rPr>
                <w:rFonts w:ascii="Arial"/>
                <w:sz w:val="21"/>
              </w:rPr>
            </w:pPr>
          </w:p>
          <w:p w14:paraId="370A9833">
            <w:pPr>
              <w:spacing w:line="246" w:lineRule="auto"/>
              <w:rPr>
                <w:rFonts w:ascii="Arial"/>
                <w:sz w:val="21"/>
              </w:rPr>
            </w:pPr>
          </w:p>
          <w:p w14:paraId="27C7C926">
            <w:pPr>
              <w:spacing w:line="246" w:lineRule="auto"/>
              <w:rPr>
                <w:rFonts w:ascii="Arial"/>
                <w:sz w:val="21"/>
              </w:rPr>
            </w:pPr>
          </w:p>
          <w:p w14:paraId="5730E0DB">
            <w:pPr>
              <w:spacing w:line="246" w:lineRule="auto"/>
              <w:rPr>
                <w:rFonts w:ascii="Arial"/>
                <w:sz w:val="21"/>
              </w:rPr>
            </w:pPr>
          </w:p>
          <w:p w14:paraId="623178CA">
            <w:pPr>
              <w:pStyle w:val="6"/>
              <w:spacing w:before="62" w:line="234" w:lineRule="auto"/>
              <w:ind w:left="86" w:right="49" w:hanging="1"/>
            </w:pPr>
            <w:r>
              <w:rPr>
                <w:spacing w:val="7"/>
              </w:rPr>
              <w:t>农业农村</w:t>
            </w:r>
            <w:r>
              <w:rPr>
                <w:spacing w:val="6"/>
              </w:rPr>
              <w:t>主管部门</w:t>
            </w:r>
          </w:p>
        </w:tc>
        <w:tc>
          <w:tcPr>
            <w:tcW w:w="3003" w:type="dxa"/>
            <w:vAlign w:val="top"/>
          </w:tcPr>
          <w:p w14:paraId="01B58919">
            <w:pPr>
              <w:spacing w:line="258" w:lineRule="auto"/>
              <w:rPr>
                <w:rFonts w:ascii="Arial"/>
                <w:sz w:val="21"/>
              </w:rPr>
            </w:pPr>
          </w:p>
          <w:p w14:paraId="08E94DE8">
            <w:pPr>
              <w:spacing w:line="259" w:lineRule="auto"/>
              <w:rPr>
                <w:rFonts w:ascii="Arial"/>
                <w:sz w:val="21"/>
              </w:rPr>
            </w:pPr>
          </w:p>
          <w:p w14:paraId="057173D0">
            <w:pPr>
              <w:spacing w:line="259" w:lineRule="auto"/>
              <w:rPr>
                <w:rFonts w:ascii="Arial"/>
                <w:sz w:val="21"/>
              </w:rPr>
            </w:pPr>
          </w:p>
          <w:p w14:paraId="165453A9">
            <w:pPr>
              <w:spacing w:line="259" w:lineRule="auto"/>
              <w:rPr>
                <w:rFonts w:ascii="Arial"/>
                <w:sz w:val="21"/>
              </w:rPr>
            </w:pPr>
          </w:p>
          <w:p w14:paraId="066F3880">
            <w:pPr>
              <w:pStyle w:val="6"/>
              <w:spacing w:before="62" w:line="227" w:lineRule="auto"/>
              <w:ind w:left="319"/>
            </w:pPr>
            <w:r>
              <w:rPr>
                <w:spacing w:val="8"/>
              </w:rPr>
              <w:t>县级以上农业农村主管部门</w:t>
            </w:r>
          </w:p>
        </w:tc>
      </w:tr>
      <w:tr w14:paraId="58755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0" w:hRule="atLeast"/>
        </w:trPr>
        <w:tc>
          <w:tcPr>
            <w:tcW w:w="645" w:type="dxa"/>
            <w:vMerge w:val="continue"/>
            <w:tcBorders>
              <w:top w:val="nil"/>
            </w:tcBorders>
            <w:vAlign w:val="top"/>
          </w:tcPr>
          <w:p w14:paraId="02454AA4">
            <w:pPr>
              <w:rPr>
                <w:rFonts w:ascii="Arial"/>
                <w:sz w:val="21"/>
              </w:rPr>
            </w:pPr>
          </w:p>
        </w:tc>
        <w:tc>
          <w:tcPr>
            <w:tcW w:w="1228" w:type="dxa"/>
            <w:vMerge w:val="continue"/>
            <w:tcBorders>
              <w:top w:val="nil"/>
            </w:tcBorders>
            <w:vAlign w:val="top"/>
          </w:tcPr>
          <w:p w14:paraId="6D506575">
            <w:pPr>
              <w:rPr>
                <w:rFonts w:ascii="Arial"/>
                <w:sz w:val="21"/>
              </w:rPr>
            </w:pPr>
          </w:p>
        </w:tc>
        <w:tc>
          <w:tcPr>
            <w:tcW w:w="5420" w:type="dxa"/>
            <w:vMerge w:val="continue"/>
            <w:tcBorders>
              <w:top w:val="nil"/>
            </w:tcBorders>
            <w:vAlign w:val="top"/>
          </w:tcPr>
          <w:p w14:paraId="6950382F">
            <w:pPr>
              <w:rPr>
                <w:rFonts w:ascii="Arial"/>
                <w:sz w:val="21"/>
              </w:rPr>
            </w:pPr>
          </w:p>
        </w:tc>
        <w:tc>
          <w:tcPr>
            <w:tcW w:w="11392" w:type="dxa"/>
            <w:vAlign w:val="top"/>
          </w:tcPr>
          <w:p w14:paraId="4CEA8FA9">
            <w:pPr>
              <w:pStyle w:val="6"/>
              <w:spacing w:before="222" w:line="228" w:lineRule="auto"/>
              <w:ind w:left="453"/>
            </w:pPr>
            <w:r>
              <w:rPr>
                <w:b/>
                <w:bCs/>
                <w:spacing w:val="6"/>
              </w:rPr>
              <w:t>3.《非主要农作物品种登记办法》（2017）</w:t>
            </w:r>
          </w:p>
          <w:p w14:paraId="346A8481">
            <w:pPr>
              <w:pStyle w:val="6"/>
              <w:spacing w:before="12" w:line="237" w:lineRule="auto"/>
              <w:ind w:left="37" w:right="179" w:firstLine="405"/>
              <w:jc w:val="both"/>
            </w:pPr>
            <w:r>
              <w:rPr>
                <w:b/>
                <w:bCs/>
                <w:spacing w:val="9"/>
              </w:rPr>
              <w:t>第二十七条</w:t>
            </w:r>
            <w:r>
              <w:rPr>
                <w:rFonts w:hint="eastAsia"/>
                <w:b/>
                <w:bCs/>
                <w:spacing w:val="9"/>
                <w:lang w:val="en-US" w:eastAsia="zh-CN"/>
              </w:rPr>
              <w:t xml:space="preserve">  </w:t>
            </w:r>
            <w:r>
              <w:rPr>
                <w:spacing w:val="9"/>
              </w:rPr>
              <w:t>品种测试、试验机构伪造测试、试验数据或者出具虚假证明的，省级人民政府农业主</w:t>
            </w:r>
            <w:r>
              <w:rPr>
                <w:spacing w:val="8"/>
              </w:rPr>
              <w:t>管部门应当依照《</w:t>
            </w:r>
            <w:r>
              <w:rPr>
                <w:rFonts w:hint="eastAsia"/>
                <w:spacing w:val="8"/>
                <w:lang w:eastAsia="zh-CN"/>
              </w:rPr>
              <w:t>中华人民共和国种子法</w:t>
            </w:r>
            <w:r>
              <w:rPr>
                <w:spacing w:val="9"/>
              </w:rPr>
              <w:t>》第七十二条规定，责令改正，对单位处五万元以上十万元以下罚款，对直接负责的主管人员和其他直接责任</w:t>
            </w:r>
            <w:r>
              <w:rPr>
                <w:spacing w:val="8"/>
              </w:rPr>
              <w:t>人员处一万元以上</w:t>
            </w:r>
            <w:r>
              <w:rPr>
                <w:spacing w:val="9"/>
              </w:rPr>
              <w:t>五万元以下罚款；有违法所得的，并处没收违法所得；给种子使用者和其他种子生产经营者造成损失的，与种</w:t>
            </w:r>
            <w:r>
              <w:rPr>
                <w:spacing w:val="8"/>
              </w:rPr>
              <w:t>子生产经营者承担</w:t>
            </w:r>
            <w:r>
              <w:rPr>
                <w:spacing w:val="9"/>
              </w:rPr>
              <w:t>连带责任。情节严重的，依法取消品种测试、试验资</w:t>
            </w:r>
            <w:r>
              <w:rPr>
                <w:spacing w:val="8"/>
              </w:rPr>
              <w:t>格。（对应修正后《</w:t>
            </w:r>
            <w:r>
              <w:rPr>
                <w:rFonts w:hint="eastAsia"/>
                <w:spacing w:val="8"/>
                <w:lang w:eastAsia="zh-CN"/>
              </w:rPr>
              <w:t>中华人民共和国种子法</w:t>
            </w:r>
            <w:r>
              <w:rPr>
                <w:spacing w:val="8"/>
              </w:rPr>
              <w:t>》第七十一条）</w:t>
            </w:r>
          </w:p>
        </w:tc>
        <w:tc>
          <w:tcPr>
            <w:tcW w:w="938" w:type="dxa"/>
            <w:vMerge w:val="continue"/>
            <w:tcBorders>
              <w:top w:val="nil"/>
            </w:tcBorders>
            <w:vAlign w:val="top"/>
          </w:tcPr>
          <w:p w14:paraId="71F722CF">
            <w:pPr>
              <w:rPr>
                <w:rFonts w:ascii="Arial"/>
                <w:sz w:val="21"/>
              </w:rPr>
            </w:pPr>
          </w:p>
        </w:tc>
        <w:tc>
          <w:tcPr>
            <w:tcW w:w="3003" w:type="dxa"/>
            <w:vAlign w:val="top"/>
          </w:tcPr>
          <w:p w14:paraId="1F25703B">
            <w:pPr>
              <w:spacing w:line="325" w:lineRule="auto"/>
              <w:rPr>
                <w:rFonts w:ascii="Arial"/>
                <w:sz w:val="21"/>
              </w:rPr>
            </w:pPr>
          </w:p>
          <w:p w14:paraId="672BD354">
            <w:pPr>
              <w:spacing w:line="326" w:lineRule="auto"/>
              <w:rPr>
                <w:rFonts w:ascii="Arial"/>
                <w:sz w:val="21"/>
              </w:rPr>
            </w:pPr>
          </w:p>
          <w:p w14:paraId="4651D384">
            <w:pPr>
              <w:pStyle w:val="6"/>
              <w:spacing w:before="62" w:line="227" w:lineRule="auto"/>
              <w:ind w:left="520"/>
            </w:pPr>
            <w:r>
              <w:rPr>
                <w:spacing w:val="7"/>
              </w:rPr>
              <w:t>省级农业农村主管部门</w:t>
            </w:r>
          </w:p>
        </w:tc>
      </w:tr>
      <w:tr w14:paraId="059F9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9" w:hRule="atLeast"/>
        </w:trPr>
        <w:tc>
          <w:tcPr>
            <w:tcW w:w="645" w:type="dxa"/>
            <w:vAlign w:val="top"/>
          </w:tcPr>
          <w:p w14:paraId="0ADF3F4D">
            <w:pPr>
              <w:spacing w:line="304" w:lineRule="auto"/>
              <w:rPr>
                <w:rFonts w:ascii="Arial"/>
                <w:sz w:val="21"/>
              </w:rPr>
            </w:pPr>
          </w:p>
          <w:p w14:paraId="2EFE45EC">
            <w:pPr>
              <w:spacing w:line="304" w:lineRule="auto"/>
              <w:rPr>
                <w:rFonts w:ascii="Arial"/>
                <w:sz w:val="21"/>
              </w:rPr>
            </w:pPr>
          </w:p>
          <w:p w14:paraId="42E1C501">
            <w:pPr>
              <w:pStyle w:val="6"/>
              <w:spacing w:before="61" w:line="189" w:lineRule="auto"/>
              <w:ind w:left="280"/>
            </w:pPr>
            <w:r>
              <w:t>2</w:t>
            </w:r>
          </w:p>
        </w:tc>
        <w:tc>
          <w:tcPr>
            <w:tcW w:w="1228" w:type="dxa"/>
            <w:vAlign w:val="top"/>
          </w:tcPr>
          <w:p w14:paraId="3DEEE185">
            <w:pPr>
              <w:spacing w:line="288" w:lineRule="auto"/>
              <w:rPr>
                <w:rFonts w:ascii="Arial"/>
                <w:sz w:val="21"/>
              </w:rPr>
            </w:pPr>
          </w:p>
          <w:p w14:paraId="02B74575">
            <w:pPr>
              <w:spacing w:line="288" w:lineRule="auto"/>
              <w:rPr>
                <w:rFonts w:ascii="Arial"/>
                <w:sz w:val="21"/>
              </w:rPr>
            </w:pPr>
          </w:p>
          <w:p w14:paraId="2E1AD5A4">
            <w:pPr>
              <w:pStyle w:val="6"/>
              <w:spacing w:before="62" w:line="229" w:lineRule="auto"/>
              <w:ind w:left="120"/>
            </w:pPr>
            <w:r>
              <w:rPr>
                <w:spacing w:val="7"/>
              </w:rPr>
              <w:t>农作物种子</w:t>
            </w:r>
          </w:p>
        </w:tc>
        <w:tc>
          <w:tcPr>
            <w:tcW w:w="5420" w:type="dxa"/>
            <w:vAlign w:val="top"/>
          </w:tcPr>
          <w:p w14:paraId="06DD7CE2">
            <w:pPr>
              <w:spacing w:line="288" w:lineRule="auto"/>
              <w:rPr>
                <w:rFonts w:ascii="Arial"/>
                <w:sz w:val="21"/>
              </w:rPr>
            </w:pPr>
          </w:p>
          <w:p w14:paraId="5A308173">
            <w:pPr>
              <w:spacing w:line="289" w:lineRule="auto"/>
              <w:rPr>
                <w:rFonts w:ascii="Arial"/>
                <w:sz w:val="21"/>
              </w:rPr>
            </w:pPr>
          </w:p>
          <w:p w14:paraId="33484DB6">
            <w:pPr>
              <w:pStyle w:val="6"/>
              <w:spacing w:before="61" w:line="228" w:lineRule="auto"/>
              <w:ind w:left="31"/>
            </w:pPr>
            <w:r>
              <w:rPr>
                <w:spacing w:val="8"/>
              </w:rPr>
              <w:t>对侵犯农作物植物新品种权的行政处罚</w:t>
            </w:r>
          </w:p>
        </w:tc>
        <w:tc>
          <w:tcPr>
            <w:tcW w:w="11392" w:type="dxa"/>
            <w:vAlign w:val="top"/>
          </w:tcPr>
          <w:p w14:paraId="2CAD23F1">
            <w:pPr>
              <w:pStyle w:val="6"/>
              <w:spacing w:before="273" w:line="228" w:lineRule="auto"/>
              <w:ind w:left="447"/>
            </w:pPr>
            <w:r>
              <w:rPr>
                <w:b/>
                <w:bCs/>
                <w:spacing w:val="5"/>
              </w:rPr>
              <w:t>《中华人民共和国种子法》(2021修正)</w:t>
            </w:r>
          </w:p>
          <w:p w14:paraId="609A925C">
            <w:pPr>
              <w:pStyle w:val="6"/>
              <w:spacing w:before="11" w:line="236" w:lineRule="auto"/>
              <w:ind w:left="37" w:right="203" w:firstLine="404"/>
            </w:pPr>
            <w:r>
              <w:rPr>
                <w:b/>
                <w:bCs/>
                <w:spacing w:val="9"/>
              </w:rPr>
              <w:t>第七十二条</w:t>
            </w:r>
            <w:r>
              <w:rPr>
                <w:rFonts w:hint="eastAsia"/>
                <w:b/>
                <w:bCs/>
                <w:spacing w:val="9"/>
                <w:lang w:val="en-US" w:eastAsia="zh-CN"/>
              </w:rPr>
              <w:t xml:space="preserve">  </w:t>
            </w:r>
            <w:r>
              <w:rPr>
                <w:b/>
                <w:bCs/>
                <w:spacing w:val="9"/>
              </w:rPr>
              <w:t>第六款</w:t>
            </w:r>
            <w:r>
              <w:rPr>
                <w:rFonts w:hint="eastAsia"/>
                <w:b/>
                <w:bCs/>
                <w:spacing w:val="9"/>
                <w:lang w:val="en-US" w:eastAsia="zh-CN"/>
              </w:rPr>
              <w:t xml:space="preserve">  </w:t>
            </w:r>
            <w:r>
              <w:rPr>
                <w:spacing w:val="9"/>
              </w:rPr>
              <w:t>县级以上人民政府农业农村、林业草原主管部门处理侵犯植物新品种权案件时，</w:t>
            </w:r>
            <w:r>
              <w:rPr>
                <w:spacing w:val="8"/>
              </w:rPr>
              <w:t>为了维护社会公共利</w:t>
            </w:r>
            <w:r>
              <w:rPr>
                <w:spacing w:val="9"/>
              </w:rPr>
              <w:t>益，责令侵权人停止侵权行为，没收违法所得和种子；货值金额不足五万元的，并处一万元以上二十五万</w:t>
            </w:r>
            <w:r>
              <w:rPr>
                <w:spacing w:val="8"/>
              </w:rPr>
              <w:t>元以下罚款；货值金额五万元以上的，并处货值金额五倍以上十倍以下罚款。</w:t>
            </w:r>
          </w:p>
        </w:tc>
        <w:tc>
          <w:tcPr>
            <w:tcW w:w="938" w:type="dxa"/>
            <w:vAlign w:val="top"/>
          </w:tcPr>
          <w:p w14:paraId="73420C42">
            <w:pPr>
              <w:spacing w:line="455" w:lineRule="auto"/>
              <w:rPr>
                <w:rFonts w:ascii="Arial"/>
                <w:sz w:val="21"/>
              </w:rPr>
            </w:pPr>
          </w:p>
          <w:p w14:paraId="5FCF10D3">
            <w:pPr>
              <w:pStyle w:val="6"/>
              <w:spacing w:before="62" w:line="234" w:lineRule="auto"/>
              <w:ind w:left="86" w:right="49" w:hanging="1"/>
            </w:pPr>
            <w:r>
              <w:rPr>
                <w:spacing w:val="7"/>
              </w:rPr>
              <w:t>农业农村</w:t>
            </w:r>
            <w:r>
              <w:rPr>
                <w:spacing w:val="6"/>
              </w:rPr>
              <w:t>主管部门</w:t>
            </w:r>
          </w:p>
        </w:tc>
        <w:tc>
          <w:tcPr>
            <w:tcW w:w="3003" w:type="dxa"/>
            <w:vAlign w:val="top"/>
          </w:tcPr>
          <w:p w14:paraId="151CBB2C">
            <w:pPr>
              <w:spacing w:line="288" w:lineRule="auto"/>
              <w:rPr>
                <w:rFonts w:ascii="Arial"/>
                <w:sz w:val="21"/>
              </w:rPr>
            </w:pPr>
          </w:p>
          <w:p w14:paraId="72D78EF7">
            <w:pPr>
              <w:spacing w:line="289" w:lineRule="auto"/>
              <w:rPr>
                <w:rFonts w:ascii="Arial"/>
                <w:sz w:val="21"/>
              </w:rPr>
            </w:pPr>
          </w:p>
          <w:p w14:paraId="361EECB9">
            <w:pPr>
              <w:pStyle w:val="6"/>
              <w:spacing w:before="62" w:line="227" w:lineRule="auto"/>
              <w:ind w:left="319"/>
            </w:pPr>
            <w:r>
              <w:rPr>
                <w:spacing w:val="8"/>
              </w:rPr>
              <w:t>县级以上农业农村主管部门</w:t>
            </w:r>
          </w:p>
        </w:tc>
      </w:tr>
      <w:tr w14:paraId="4F185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7" w:hRule="atLeast"/>
        </w:trPr>
        <w:tc>
          <w:tcPr>
            <w:tcW w:w="645" w:type="dxa"/>
            <w:vAlign w:val="top"/>
          </w:tcPr>
          <w:p w14:paraId="09F9234F">
            <w:pPr>
              <w:spacing w:line="400" w:lineRule="auto"/>
              <w:rPr>
                <w:rFonts w:ascii="Arial"/>
                <w:sz w:val="21"/>
              </w:rPr>
            </w:pPr>
          </w:p>
          <w:p w14:paraId="05D45FE7">
            <w:pPr>
              <w:pStyle w:val="6"/>
              <w:spacing w:before="62" w:line="189" w:lineRule="auto"/>
              <w:ind w:left="282"/>
            </w:pPr>
            <w:r>
              <w:t>3</w:t>
            </w:r>
          </w:p>
        </w:tc>
        <w:tc>
          <w:tcPr>
            <w:tcW w:w="1228" w:type="dxa"/>
            <w:vAlign w:val="top"/>
          </w:tcPr>
          <w:p w14:paraId="771BFD34">
            <w:pPr>
              <w:spacing w:line="369" w:lineRule="auto"/>
              <w:rPr>
                <w:rFonts w:ascii="Arial"/>
                <w:sz w:val="21"/>
              </w:rPr>
            </w:pPr>
          </w:p>
          <w:p w14:paraId="01FEE02B">
            <w:pPr>
              <w:pStyle w:val="6"/>
              <w:spacing w:before="61" w:line="229" w:lineRule="auto"/>
              <w:ind w:left="120"/>
            </w:pPr>
            <w:r>
              <w:rPr>
                <w:spacing w:val="7"/>
              </w:rPr>
              <w:t>农作物种子</w:t>
            </w:r>
          </w:p>
        </w:tc>
        <w:tc>
          <w:tcPr>
            <w:tcW w:w="5420" w:type="dxa"/>
            <w:vAlign w:val="top"/>
          </w:tcPr>
          <w:p w14:paraId="00798464">
            <w:pPr>
              <w:spacing w:line="369" w:lineRule="auto"/>
              <w:rPr>
                <w:rFonts w:ascii="Arial"/>
                <w:sz w:val="21"/>
              </w:rPr>
            </w:pPr>
          </w:p>
          <w:p w14:paraId="55DE0C30">
            <w:pPr>
              <w:pStyle w:val="6"/>
              <w:spacing w:before="62" w:line="227" w:lineRule="auto"/>
              <w:ind w:left="31"/>
            </w:pPr>
            <w:r>
              <w:rPr>
                <w:spacing w:val="8"/>
              </w:rPr>
              <w:t>对假冒农作物授权品种的行政处罚</w:t>
            </w:r>
          </w:p>
        </w:tc>
        <w:tc>
          <w:tcPr>
            <w:tcW w:w="11392" w:type="dxa"/>
            <w:vAlign w:val="top"/>
          </w:tcPr>
          <w:p w14:paraId="27834E96">
            <w:pPr>
              <w:pStyle w:val="6"/>
              <w:spacing w:before="63" w:line="228" w:lineRule="auto"/>
              <w:ind w:left="447"/>
            </w:pPr>
            <w:r>
              <w:rPr>
                <w:b/>
                <w:bCs/>
                <w:spacing w:val="5"/>
              </w:rPr>
              <w:t>《中华人民共和国种子法》(2021修正)</w:t>
            </w:r>
          </w:p>
          <w:p w14:paraId="3003D88F">
            <w:pPr>
              <w:pStyle w:val="6"/>
              <w:spacing w:before="12" w:line="232" w:lineRule="auto"/>
              <w:ind w:left="37" w:right="165" w:firstLine="410"/>
            </w:pPr>
            <w:r>
              <w:rPr>
                <w:b/>
                <w:bCs/>
                <w:spacing w:val="8"/>
              </w:rPr>
              <w:t>第七十二条</w:t>
            </w:r>
            <w:r>
              <w:rPr>
                <w:rFonts w:hint="eastAsia"/>
                <w:b/>
                <w:bCs/>
                <w:spacing w:val="8"/>
                <w:lang w:val="en-US" w:eastAsia="zh-CN"/>
              </w:rPr>
              <w:t xml:space="preserve">  </w:t>
            </w:r>
            <w:r>
              <w:rPr>
                <w:b/>
                <w:bCs/>
                <w:spacing w:val="8"/>
              </w:rPr>
              <w:t>第七款</w:t>
            </w:r>
            <w:r>
              <w:rPr>
                <w:rFonts w:hint="eastAsia"/>
                <w:b/>
                <w:bCs/>
                <w:spacing w:val="8"/>
                <w:lang w:val="en-US" w:eastAsia="zh-CN"/>
              </w:rPr>
              <w:t xml:space="preserve">  </w:t>
            </w:r>
            <w:r>
              <w:rPr>
                <w:spacing w:val="8"/>
              </w:rPr>
              <w:t>假冒授权品种的，由县级以上人民政府农业农村、林业草原主管部门责令停止假冒行为，没收违法所得</w:t>
            </w:r>
            <w:r>
              <w:rPr>
                <w:spacing w:val="9"/>
              </w:rPr>
              <w:t>和种子；货值金额不足五万元的，并处一万元以上二十五万元以下罚款；货值金额五万元以上的，并处货值金</w:t>
            </w:r>
            <w:r>
              <w:rPr>
                <w:spacing w:val="8"/>
              </w:rPr>
              <w:t>额五倍以上十倍以</w:t>
            </w:r>
            <w:r>
              <w:rPr>
                <w:spacing w:val="4"/>
              </w:rPr>
              <w:t>下罚款。</w:t>
            </w:r>
          </w:p>
        </w:tc>
        <w:tc>
          <w:tcPr>
            <w:tcW w:w="938" w:type="dxa"/>
            <w:vAlign w:val="top"/>
          </w:tcPr>
          <w:p w14:paraId="6C179BB6">
            <w:pPr>
              <w:spacing w:line="248" w:lineRule="auto"/>
              <w:rPr>
                <w:rFonts w:ascii="Arial"/>
                <w:sz w:val="21"/>
              </w:rPr>
            </w:pPr>
          </w:p>
          <w:p w14:paraId="195EAAF9">
            <w:pPr>
              <w:pStyle w:val="6"/>
              <w:spacing w:before="61" w:line="234" w:lineRule="auto"/>
              <w:ind w:left="86" w:right="49" w:hanging="1"/>
            </w:pPr>
            <w:r>
              <w:rPr>
                <w:spacing w:val="7"/>
              </w:rPr>
              <w:t>农业农村</w:t>
            </w:r>
            <w:r>
              <w:rPr>
                <w:spacing w:val="6"/>
              </w:rPr>
              <w:t>主管部门</w:t>
            </w:r>
          </w:p>
        </w:tc>
        <w:tc>
          <w:tcPr>
            <w:tcW w:w="3003" w:type="dxa"/>
            <w:vAlign w:val="top"/>
          </w:tcPr>
          <w:p w14:paraId="2F10FCAC">
            <w:pPr>
              <w:spacing w:line="369" w:lineRule="auto"/>
              <w:rPr>
                <w:rFonts w:ascii="Arial"/>
                <w:sz w:val="21"/>
              </w:rPr>
            </w:pPr>
          </w:p>
          <w:p w14:paraId="041E0E11">
            <w:pPr>
              <w:pStyle w:val="6"/>
              <w:spacing w:before="62" w:line="227" w:lineRule="auto"/>
              <w:ind w:left="319"/>
            </w:pPr>
            <w:r>
              <w:rPr>
                <w:spacing w:val="8"/>
              </w:rPr>
              <w:t>县级以上农业农村主管部门</w:t>
            </w:r>
          </w:p>
        </w:tc>
      </w:tr>
      <w:tr w14:paraId="2D806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9" w:hRule="atLeast"/>
        </w:trPr>
        <w:tc>
          <w:tcPr>
            <w:tcW w:w="645" w:type="dxa"/>
            <w:vAlign w:val="top"/>
          </w:tcPr>
          <w:p w14:paraId="22B27359">
            <w:pPr>
              <w:spacing w:line="387" w:lineRule="auto"/>
              <w:rPr>
                <w:rFonts w:ascii="Arial"/>
                <w:sz w:val="21"/>
              </w:rPr>
            </w:pPr>
          </w:p>
          <w:p w14:paraId="639FC722">
            <w:pPr>
              <w:pStyle w:val="6"/>
              <w:spacing w:before="62" w:line="189" w:lineRule="auto"/>
              <w:ind w:left="277"/>
            </w:pPr>
            <w:r>
              <w:t>4</w:t>
            </w:r>
          </w:p>
        </w:tc>
        <w:tc>
          <w:tcPr>
            <w:tcW w:w="1228" w:type="dxa"/>
            <w:vAlign w:val="top"/>
          </w:tcPr>
          <w:p w14:paraId="709A1B87">
            <w:pPr>
              <w:spacing w:line="356" w:lineRule="auto"/>
              <w:rPr>
                <w:rFonts w:ascii="Arial"/>
                <w:sz w:val="21"/>
              </w:rPr>
            </w:pPr>
          </w:p>
          <w:p w14:paraId="604573DA">
            <w:pPr>
              <w:pStyle w:val="6"/>
              <w:spacing w:before="61" w:line="229" w:lineRule="auto"/>
              <w:ind w:left="120"/>
            </w:pPr>
            <w:r>
              <w:rPr>
                <w:spacing w:val="7"/>
              </w:rPr>
              <w:t>农作物种子</w:t>
            </w:r>
          </w:p>
        </w:tc>
        <w:tc>
          <w:tcPr>
            <w:tcW w:w="5420" w:type="dxa"/>
            <w:vAlign w:val="top"/>
          </w:tcPr>
          <w:p w14:paraId="6615E2EA">
            <w:pPr>
              <w:spacing w:line="356" w:lineRule="auto"/>
              <w:rPr>
                <w:rFonts w:ascii="Arial"/>
                <w:sz w:val="21"/>
              </w:rPr>
            </w:pPr>
          </w:p>
          <w:p w14:paraId="1B2FE425">
            <w:pPr>
              <w:pStyle w:val="6"/>
              <w:spacing w:before="62" w:line="228" w:lineRule="auto"/>
              <w:ind w:left="31"/>
            </w:pPr>
            <w:r>
              <w:rPr>
                <w:spacing w:val="8"/>
              </w:rPr>
              <w:t>对销售农作物授权品种未使用其注册登记名称的行政处罚</w:t>
            </w:r>
          </w:p>
        </w:tc>
        <w:tc>
          <w:tcPr>
            <w:tcW w:w="11392" w:type="dxa"/>
            <w:vAlign w:val="top"/>
          </w:tcPr>
          <w:p w14:paraId="55F74E6C">
            <w:pPr>
              <w:pStyle w:val="6"/>
              <w:spacing w:before="173" w:line="228" w:lineRule="auto"/>
              <w:ind w:left="447"/>
            </w:pPr>
            <w:r>
              <w:rPr>
                <w:b/>
                <w:bCs/>
                <w:spacing w:val="6"/>
              </w:rPr>
              <w:t>《中华人民共和国植物新品种保护条例》(2014修订)</w:t>
            </w:r>
          </w:p>
          <w:p w14:paraId="5118A35A">
            <w:pPr>
              <w:pStyle w:val="6"/>
              <w:spacing w:before="12" w:line="234" w:lineRule="auto"/>
              <w:ind w:left="43" w:right="179" w:firstLine="399"/>
            </w:pPr>
            <w:r>
              <w:rPr>
                <w:b/>
                <w:bCs/>
                <w:spacing w:val="8"/>
              </w:rPr>
              <w:t>第四十二条</w:t>
            </w:r>
            <w:r>
              <w:rPr>
                <w:rFonts w:hint="eastAsia"/>
                <w:b/>
                <w:bCs/>
                <w:spacing w:val="8"/>
                <w:lang w:val="en-US" w:eastAsia="zh-CN"/>
              </w:rPr>
              <w:t xml:space="preserve">  </w:t>
            </w:r>
            <w:r>
              <w:rPr>
                <w:spacing w:val="8"/>
              </w:rPr>
              <w:t>销售授权品种未使用其注册登记的名称的，由县级以上人民政府农业、林业行政部门依据各自的职权责令限期</w:t>
            </w:r>
            <w:r>
              <w:rPr>
                <w:spacing w:val="6"/>
              </w:rPr>
              <w:t>改正，可以处1000元以下的罚款。</w:t>
            </w:r>
          </w:p>
        </w:tc>
        <w:tc>
          <w:tcPr>
            <w:tcW w:w="938" w:type="dxa"/>
            <w:vAlign w:val="top"/>
          </w:tcPr>
          <w:p w14:paraId="2AB96365">
            <w:pPr>
              <w:pStyle w:val="6"/>
              <w:spacing w:before="298" w:line="234" w:lineRule="auto"/>
              <w:ind w:left="86" w:right="49" w:hanging="1"/>
            </w:pPr>
            <w:r>
              <w:rPr>
                <w:spacing w:val="7"/>
              </w:rPr>
              <w:t>农业农村</w:t>
            </w:r>
            <w:r>
              <w:rPr>
                <w:spacing w:val="6"/>
              </w:rPr>
              <w:t>主管部门</w:t>
            </w:r>
          </w:p>
        </w:tc>
        <w:tc>
          <w:tcPr>
            <w:tcW w:w="3003" w:type="dxa"/>
            <w:vAlign w:val="top"/>
          </w:tcPr>
          <w:p w14:paraId="44B86A37">
            <w:pPr>
              <w:spacing w:line="356" w:lineRule="auto"/>
              <w:rPr>
                <w:rFonts w:ascii="Arial"/>
                <w:sz w:val="21"/>
              </w:rPr>
            </w:pPr>
          </w:p>
          <w:p w14:paraId="70A27307">
            <w:pPr>
              <w:pStyle w:val="6"/>
              <w:spacing w:before="62" w:line="227" w:lineRule="auto"/>
              <w:ind w:left="319"/>
            </w:pPr>
            <w:r>
              <w:rPr>
                <w:spacing w:val="8"/>
              </w:rPr>
              <w:t>县级以上农业农村主管部门</w:t>
            </w:r>
          </w:p>
        </w:tc>
      </w:tr>
      <w:tr w14:paraId="1C832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1" w:hRule="atLeast"/>
        </w:trPr>
        <w:tc>
          <w:tcPr>
            <w:tcW w:w="645" w:type="dxa"/>
            <w:vAlign w:val="top"/>
          </w:tcPr>
          <w:p w14:paraId="746D2E2D">
            <w:pPr>
              <w:spacing w:line="295" w:lineRule="auto"/>
              <w:rPr>
                <w:rFonts w:ascii="Arial"/>
                <w:sz w:val="21"/>
              </w:rPr>
            </w:pPr>
          </w:p>
          <w:p w14:paraId="6739E398">
            <w:pPr>
              <w:spacing w:line="295" w:lineRule="auto"/>
              <w:rPr>
                <w:rFonts w:ascii="Arial"/>
                <w:sz w:val="21"/>
              </w:rPr>
            </w:pPr>
          </w:p>
          <w:p w14:paraId="4E3A2FDE">
            <w:pPr>
              <w:spacing w:line="295" w:lineRule="auto"/>
              <w:rPr>
                <w:rFonts w:ascii="Arial"/>
                <w:sz w:val="21"/>
              </w:rPr>
            </w:pPr>
          </w:p>
          <w:p w14:paraId="6B855A51">
            <w:pPr>
              <w:pStyle w:val="6"/>
              <w:spacing w:before="62" w:line="188" w:lineRule="auto"/>
              <w:ind w:left="282"/>
            </w:pPr>
            <w:r>
              <w:t>5</w:t>
            </w:r>
          </w:p>
        </w:tc>
        <w:tc>
          <w:tcPr>
            <w:tcW w:w="1228" w:type="dxa"/>
            <w:vAlign w:val="top"/>
          </w:tcPr>
          <w:p w14:paraId="027E2A8C">
            <w:pPr>
              <w:spacing w:line="284" w:lineRule="auto"/>
              <w:rPr>
                <w:rFonts w:ascii="Arial"/>
                <w:sz w:val="21"/>
              </w:rPr>
            </w:pPr>
          </w:p>
          <w:p w14:paraId="242B17DD">
            <w:pPr>
              <w:spacing w:line="284" w:lineRule="auto"/>
              <w:rPr>
                <w:rFonts w:ascii="Arial"/>
                <w:sz w:val="21"/>
              </w:rPr>
            </w:pPr>
          </w:p>
          <w:p w14:paraId="0A1A2E6C">
            <w:pPr>
              <w:spacing w:line="285" w:lineRule="auto"/>
              <w:rPr>
                <w:rFonts w:ascii="Arial"/>
                <w:sz w:val="21"/>
              </w:rPr>
            </w:pPr>
          </w:p>
          <w:p w14:paraId="7376EE82">
            <w:pPr>
              <w:pStyle w:val="6"/>
              <w:spacing w:before="61" w:line="229" w:lineRule="auto"/>
              <w:ind w:left="120"/>
            </w:pPr>
            <w:r>
              <w:rPr>
                <w:spacing w:val="7"/>
              </w:rPr>
              <w:t>农作物种子</w:t>
            </w:r>
          </w:p>
        </w:tc>
        <w:tc>
          <w:tcPr>
            <w:tcW w:w="5420" w:type="dxa"/>
            <w:vAlign w:val="top"/>
          </w:tcPr>
          <w:p w14:paraId="0F55F645">
            <w:pPr>
              <w:spacing w:line="284" w:lineRule="auto"/>
              <w:rPr>
                <w:rFonts w:ascii="Arial"/>
                <w:sz w:val="21"/>
              </w:rPr>
            </w:pPr>
          </w:p>
          <w:p w14:paraId="352E1A0C">
            <w:pPr>
              <w:spacing w:line="284" w:lineRule="auto"/>
              <w:rPr>
                <w:rFonts w:ascii="Arial"/>
                <w:sz w:val="21"/>
              </w:rPr>
            </w:pPr>
          </w:p>
          <w:p w14:paraId="46F32A65">
            <w:pPr>
              <w:spacing w:line="285" w:lineRule="auto"/>
              <w:rPr>
                <w:rFonts w:ascii="Arial"/>
                <w:sz w:val="21"/>
              </w:rPr>
            </w:pPr>
          </w:p>
          <w:p w14:paraId="560FE860">
            <w:pPr>
              <w:pStyle w:val="6"/>
              <w:spacing w:before="62" w:line="227" w:lineRule="auto"/>
              <w:ind w:left="31"/>
            </w:pPr>
            <w:r>
              <w:rPr>
                <w:spacing w:val="8"/>
              </w:rPr>
              <w:t>对生产经营农作物假种子的行政处罚</w:t>
            </w:r>
          </w:p>
        </w:tc>
        <w:tc>
          <w:tcPr>
            <w:tcW w:w="11392" w:type="dxa"/>
            <w:vAlign w:val="top"/>
          </w:tcPr>
          <w:p w14:paraId="2089B387">
            <w:pPr>
              <w:pStyle w:val="6"/>
              <w:spacing w:before="301" w:line="228" w:lineRule="auto"/>
              <w:ind w:left="447"/>
            </w:pPr>
            <w:r>
              <w:rPr>
                <w:b/>
                <w:bCs/>
                <w:spacing w:val="5"/>
              </w:rPr>
              <w:t>《中华人民共和国种子法》(2021修正)</w:t>
            </w:r>
          </w:p>
          <w:p w14:paraId="6381A076">
            <w:pPr>
              <w:pStyle w:val="6"/>
              <w:spacing w:before="12" w:line="236" w:lineRule="auto"/>
              <w:ind w:left="36" w:right="178" w:firstLine="405"/>
              <w:jc w:val="both"/>
            </w:pPr>
            <w:r>
              <w:rPr>
                <w:b/>
                <w:bCs/>
                <w:spacing w:val="8"/>
              </w:rPr>
              <w:t>第七十四条</w:t>
            </w:r>
            <w:r>
              <w:rPr>
                <w:rFonts w:hint="eastAsia"/>
                <w:b/>
                <w:bCs/>
                <w:spacing w:val="8"/>
                <w:lang w:val="en-US" w:eastAsia="zh-CN"/>
              </w:rPr>
              <w:t xml:space="preserve">  </w:t>
            </w:r>
            <w:r>
              <w:rPr>
                <w:spacing w:val="8"/>
              </w:rPr>
              <w:t>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14:paraId="53E05A90">
            <w:pPr>
              <w:pStyle w:val="6"/>
              <w:spacing w:before="13" w:line="234" w:lineRule="auto"/>
              <w:ind w:left="37" w:right="198" w:firstLine="419"/>
              <w:jc w:val="both"/>
            </w:pPr>
            <w:r>
              <w:rPr>
                <w:spacing w:val="9"/>
              </w:rPr>
              <w:t>因生产经营假种子犯罪被判处有期徒刑以上刑罚的，种子企业</w:t>
            </w:r>
            <w:r>
              <w:rPr>
                <w:spacing w:val="8"/>
              </w:rPr>
              <w:t>或者其他单位的法定代表人、直接负责的主管人员自刑罚执行完毕之日起五年内不得担任种子企业的法定代表人、高级管理人员。</w:t>
            </w:r>
          </w:p>
        </w:tc>
        <w:tc>
          <w:tcPr>
            <w:tcW w:w="938" w:type="dxa"/>
            <w:vAlign w:val="top"/>
          </w:tcPr>
          <w:p w14:paraId="179B0B24">
            <w:pPr>
              <w:spacing w:line="242" w:lineRule="auto"/>
              <w:rPr>
                <w:rFonts w:ascii="Arial"/>
                <w:sz w:val="21"/>
              </w:rPr>
            </w:pPr>
          </w:p>
          <w:p w14:paraId="24A68ECD">
            <w:pPr>
              <w:spacing w:line="243" w:lineRule="auto"/>
              <w:rPr>
                <w:rFonts w:ascii="Arial"/>
                <w:sz w:val="21"/>
              </w:rPr>
            </w:pPr>
          </w:p>
          <w:p w14:paraId="01CB30E7">
            <w:pPr>
              <w:spacing w:line="243" w:lineRule="auto"/>
              <w:rPr>
                <w:rFonts w:ascii="Arial"/>
                <w:sz w:val="21"/>
              </w:rPr>
            </w:pPr>
          </w:p>
          <w:p w14:paraId="12B86301">
            <w:pPr>
              <w:pStyle w:val="6"/>
              <w:spacing w:before="61" w:line="235" w:lineRule="auto"/>
              <w:ind w:left="86" w:right="49" w:hanging="1"/>
            </w:pPr>
            <w:r>
              <w:rPr>
                <w:spacing w:val="7"/>
              </w:rPr>
              <w:t>农业农村</w:t>
            </w:r>
            <w:r>
              <w:rPr>
                <w:spacing w:val="6"/>
              </w:rPr>
              <w:t>主管部门</w:t>
            </w:r>
          </w:p>
        </w:tc>
        <w:tc>
          <w:tcPr>
            <w:tcW w:w="3003" w:type="dxa"/>
            <w:vAlign w:val="top"/>
          </w:tcPr>
          <w:p w14:paraId="13175BB1">
            <w:pPr>
              <w:spacing w:line="284" w:lineRule="auto"/>
              <w:rPr>
                <w:rFonts w:ascii="Arial"/>
                <w:sz w:val="21"/>
              </w:rPr>
            </w:pPr>
          </w:p>
          <w:p w14:paraId="40AE2A7A">
            <w:pPr>
              <w:spacing w:line="284" w:lineRule="auto"/>
              <w:rPr>
                <w:rFonts w:ascii="Arial"/>
                <w:sz w:val="21"/>
              </w:rPr>
            </w:pPr>
          </w:p>
          <w:p w14:paraId="45851124">
            <w:pPr>
              <w:spacing w:line="285" w:lineRule="auto"/>
              <w:rPr>
                <w:rFonts w:ascii="Arial"/>
                <w:sz w:val="21"/>
              </w:rPr>
            </w:pPr>
          </w:p>
          <w:p w14:paraId="4EB02F74">
            <w:pPr>
              <w:pStyle w:val="6"/>
              <w:spacing w:before="62" w:line="227" w:lineRule="auto"/>
              <w:ind w:left="319"/>
            </w:pPr>
            <w:r>
              <w:rPr>
                <w:spacing w:val="8"/>
              </w:rPr>
              <w:t>县级以上农业农村主管部门</w:t>
            </w:r>
          </w:p>
        </w:tc>
      </w:tr>
      <w:tr w14:paraId="13A57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4" w:hRule="atLeast"/>
        </w:trPr>
        <w:tc>
          <w:tcPr>
            <w:tcW w:w="645" w:type="dxa"/>
            <w:vAlign w:val="top"/>
          </w:tcPr>
          <w:p w14:paraId="725DE242">
            <w:pPr>
              <w:spacing w:line="242" w:lineRule="auto"/>
              <w:rPr>
                <w:rFonts w:ascii="Arial"/>
                <w:sz w:val="21"/>
              </w:rPr>
            </w:pPr>
          </w:p>
          <w:p w14:paraId="695CA579">
            <w:pPr>
              <w:spacing w:line="242" w:lineRule="auto"/>
              <w:rPr>
                <w:rFonts w:ascii="Arial"/>
                <w:sz w:val="21"/>
              </w:rPr>
            </w:pPr>
          </w:p>
          <w:p w14:paraId="35B655CE">
            <w:pPr>
              <w:spacing w:line="242" w:lineRule="auto"/>
              <w:rPr>
                <w:rFonts w:ascii="Arial"/>
                <w:sz w:val="21"/>
              </w:rPr>
            </w:pPr>
          </w:p>
          <w:p w14:paraId="230A0E0E">
            <w:pPr>
              <w:spacing w:line="242" w:lineRule="auto"/>
              <w:rPr>
                <w:rFonts w:ascii="Arial"/>
                <w:sz w:val="21"/>
              </w:rPr>
            </w:pPr>
          </w:p>
          <w:p w14:paraId="20CC2B16">
            <w:pPr>
              <w:pStyle w:val="6"/>
              <w:spacing w:before="61" w:line="189" w:lineRule="auto"/>
              <w:ind w:left="279"/>
            </w:pPr>
            <w:r>
              <w:t>6</w:t>
            </w:r>
          </w:p>
        </w:tc>
        <w:tc>
          <w:tcPr>
            <w:tcW w:w="1228" w:type="dxa"/>
            <w:vAlign w:val="top"/>
          </w:tcPr>
          <w:p w14:paraId="6A7D108E">
            <w:pPr>
              <w:spacing w:line="312" w:lineRule="auto"/>
              <w:rPr>
                <w:rFonts w:ascii="Arial"/>
                <w:sz w:val="21"/>
              </w:rPr>
            </w:pPr>
          </w:p>
          <w:p w14:paraId="48059601">
            <w:pPr>
              <w:spacing w:line="312" w:lineRule="auto"/>
              <w:rPr>
                <w:rFonts w:ascii="Arial"/>
                <w:sz w:val="21"/>
              </w:rPr>
            </w:pPr>
          </w:p>
          <w:p w14:paraId="3FC27E2D">
            <w:pPr>
              <w:spacing w:line="312" w:lineRule="auto"/>
              <w:rPr>
                <w:rFonts w:ascii="Arial"/>
                <w:sz w:val="21"/>
              </w:rPr>
            </w:pPr>
          </w:p>
          <w:p w14:paraId="1D43945D">
            <w:pPr>
              <w:pStyle w:val="6"/>
              <w:spacing w:before="62" w:line="229" w:lineRule="auto"/>
              <w:ind w:left="120"/>
            </w:pPr>
            <w:r>
              <w:rPr>
                <w:spacing w:val="7"/>
              </w:rPr>
              <w:t>农作物种子</w:t>
            </w:r>
          </w:p>
        </w:tc>
        <w:tc>
          <w:tcPr>
            <w:tcW w:w="5420" w:type="dxa"/>
            <w:vAlign w:val="top"/>
          </w:tcPr>
          <w:p w14:paraId="6046F730">
            <w:pPr>
              <w:spacing w:line="312" w:lineRule="auto"/>
              <w:rPr>
                <w:rFonts w:ascii="Arial"/>
                <w:sz w:val="21"/>
              </w:rPr>
            </w:pPr>
          </w:p>
          <w:p w14:paraId="36A1961D">
            <w:pPr>
              <w:spacing w:line="312" w:lineRule="auto"/>
              <w:rPr>
                <w:rFonts w:ascii="Arial"/>
                <w:sz w:val="21"/>
              </w:rPr>
            </w:pPr>
          </w:p>
          <w:p w14:paraId="1DEB1402">
            <w:pPr>
              <w:spacing w:line="312" w:lineRule="auto"/>
              <w:rPr>
                <w:rFonts w:ascii="Arial"/>
                <w:sz w:val="21"/>
              </w:rPr>
            </w:pPr>
          </w:p>
          <w:p w14:paraId="4F46354D">
            <w:pPr>
              <w:pStyle w:val="6"/>
              <w:spacing w:before="62" w:line="228" w:lineRule="auto"/>
              <w:ind w:left="31"/>
            </w:pPr>
            <w:r>
              <w:rPr>
                <w:spacing w:val="8"/>
              </w:rPr>
              <w:t>对生产经营农作物劣种子的行政处罚</w:t>
            </w:r>
          </w:p>
        </w:tc>
        <w:tc>
          <w:tcPr>
            <w:tcW w:w="11392" w:type="dxa"/>
            <w:vAlign w:val="top"/>
          </w:tcPr>
          <w:p w14:paraId="647EB513">
            <w:pPr>
              <w:spacing w:line="323" w:lineRule="auto"/>
              <w:rPr>
                <w:rFonts w:ascii="Arial"/>
                <w:sz w:val="21"/>
              </w:rPr>
            </w:pPr>
          </w:p>
          <w:p w14:paraId="44D05DB9">
            <w:pPr>
              <w:pStyle w:val="6"/>
              <w:spacing w:before="62" w:line="228" w:lineRule="auto"/>
              <w:ind w:left="449"/>
            </w:pPr>
            <w:r>
              <w:rPr>
                <w:b/>
                <w:bCs/>
                <w:spacing w:val="4"/>
              </w:rPr>
              <w:t>《中华人民共和国种子法》(2021修正)</w:t>
            </w:r>
          </w:p>
          <w:p w14:paraId="2119535E">
            <w:pPr>
              <w:pStyle w:val="6"/>
              <w:spacing w:before="12" w:line="236" w:lineRule="auto"/>
              <w:ind w:left="36" w:right="178" w:firstLine="405"/>
              <w:jc w:val="both"/>
            </w:pPr>
            <w:r>
              <w:rPr>
                <w:b/>
                <w:bCs/>
                <w:spacing w:val="8"/>
              </w:rPr>
              <w:t>第七十五条</w:t>
            </w:r>
            <w:r>
              <w:rPr>
                <w:rFonts w:hint="eastAsia"/>
                <w:b/>
                <w:bCs/>
                <w:spacing w:val="8"/>
                <w:lang w:val="en-US" w:eastAsia="zh-CN"/>
              </w:rPr>
              <w:t xml:space="preserve">  </w:t>
            </w:r>
            <w:r>
              <w:rPr>
                <w:spacing w:val="8"/>
              </w:rPr>
              <w:t>违反本法第四十八条规定，生产经营劣种子的，由县级以上人民政府农业农村、林业草原主管部门责令停止生</w:t>
            </w:r>
            <w:r>
              <w:rPr>
                <w:spacing w:val="9"/>
              </w:rPr>
              <w:t>产经营，没收违法所得和种子；违法生产经营的货值金额不足二万元的，并处一万元以上十万元以下罚款；</w:t>
            </w:r>
            <w:r>
              <w:rPr>
                <w:spacing w:val="8"/>
              </w:rPr>
              <w:t>货值金额二万元以上</w:t>
            </w:r>
            <w:r>
              <w:rPr>
                <w:spacing w:val="7"/>
              </w:rPr>
              <w:t>的，并处货值金额五倍以上十倍以下罚款；情节严重的，吊销种子生产经营许可证。</w:t>
            </w:r>
          </w:p>
          <w:p w14:paraId="12D46058">
            <w:pPr>
              <w:pStyle w:val="6"/>
              <w:spacing w:before="13" w:line="233" w:lineRule="auto"/>
              <w:ind w:left="37" w:right="198" w:firstLine="419"/>
              <w:jc w:val="both"/>
            </w:pPr>
            <w:r>
              <w:rPr>
                <w:spacing w:val="9"/>
              </w:rPr>
              <w:t>因生产经营劣种子犯罪被判处有期徒刑以上刑罚的，种子企业</w:t>
            </w:r>
            <w:r>
              <w:rPr>
                <w:spacing w:val="8"/>
              </w:rPr>
              <w:t>或者其他单位的法定代表人、直接负责的主管人员自刑罚执行完毕之日起五年内不得担任种子企业的法定代表人、高级管理人员。</w:t>
            </w:r>
          </w:p>
        </w:tc>
        <w:tc>
          <w:tcPr>
            <w:tcW w:w="938" w:type="dxa"/>
            <w:vAlign w:val="top"/>
          </w:tcPr>
          <w:p w14:paraId="437188C7">
            <w:pPr>
              <w:spacing w:line="271" w:lineRule="auto"/>
              <w:rPr>
                <w:rFonts w:ascii="Arial"/>
                <w:sz w:val="21"/>
              </w:rPr>
            </w:pPr>
          </w:p>
          <w:p w14:paraId="103430E3">
            <w:pPr>
              <w:spacing w:line="272" w:lineRule="auto"/>
              <w:rPr>
                <w:rFonts w:ascii="Arial"/>
                <w:sz w:val="21"/>
              </w:rPr>
            </w:pPr>
          </w:p>
          <w:p w14:paraId="6C3C3190">
            <w:pPr>
              <w:spacing w:line="272" w:lineRule="auto"/>
              <w:rPr>
                <w:rFonts w:ascii="Arial"/>
                <w:sz w:val="21"/>
              </w:rPr>
            </w:pPr>
          </w:p>
          <w:p w14:paraId="2F75FE29">
            <w:pPr>
              <w:pStyle w:val="6"/>
              <w:spacing w:before="62" w:line="234" w:lineRule="auto"/>
              <w:ind w:left="86" w:right="49" w:hanging="1"/>
            </w:pPr>
            <w:r>
              <w:rPr>
                <w:spacing w:val="7"/>
              </w:rPr>
              <w:t>农业农村</w:t>
            </w:r>
            <w:r>
              <w:rPr>
                <w:spacing w:val="6"/>
              </w:rPr>
              <w:t>主管部门</w:t>
            </w:r>
          </w:p>
        </w:tc>
        <w:tc>
          <w:tcPr>
            <w:tcW w:w="3003" w:type="dxa"/>
            <w:vAlign w:val="top"/>
          </w:tcPr>
          <w:p w14:paraId="11EA28D5">
            <w:pPr>
              <w:spacing w:line="312" w:lineRule="auto"/>
              <w:rPr>
                <w:rFonts w:ascii="Arial"/>
                <w:sz w:val="21"/>
              </w:rPr>
            </w:pPr>
          </w:p>
          <w:p w14:paraId="5F64462B">
            <w:pPr>
              <w:spacing w:line="312" w:lineRule="auto"/>
              <w:rPr>
                <w:rFonts w:ascii="Arial"/>
                <w:sz w:val="21"/>
              </w:rPr>
            </w:pPr>
          </w:p>
          <w:p w14:paraId="27722845">
            <w:pPr>
              <w:spacing w:line="313" w:lineRule="auto"/>
              <w:rPr>
                <w:rFonts w:ascii="Arial"/>
                <w:sz w:val="21"/>
              </w:rPr>
            </w:pPr>
          </w:p>
          <w:p w14:paraId="52D87414">
            <w:pPr>
              <w:pStyle w:val="6"/>
              <w:spacing w:before="61" w:line="227" w:lineRule="auto"/>
              <w:ind w:left="319"/>
            </w:pPr>
            <w:r>
              <w:rPr>
                <w:spacing w:val="8"/>
              </w:rPr>
              <w:t>县级以上农业农村主管部门</w:t>
            </w:r>
          </w:p>
        </w:tc>
      </w:tr>
    </w:tbl>
    <w:p w14:paraId="7AB029CD">
      <w:pPr>
        <w:rPr>
          <w:rFonts w:ascii="Arial"/>
          <w:sz w:val="21"/>
        </w:rPr>
      </w:pPr>
    </w:p>
    <w:p w14:paraId="1B67C164">
      <w:pPr>
        <w:rPr>
          <w:rFonts w:ascii="Arial" w:hAnsi="Arial" w:eastAsia="Arial" w:cs="Arial"/>
          <w:sz w:val="21"/>
          <w:szCs w:val="21"/>
        </w:rPr>
        <w:sectPr>
          <w:footerReference r:id="rId5" w:type="default"/>
          <w:pgSz w:w="23811" w:h="16837" w:orient="landscape"/>
          <w:pgMar w:top="573" w:right="1317" w:bottom="595" w:left="919" w:header="0" w:footer="564"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53DF1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10A913F6">
            <w:pPr>
              <w:pStyle w:val="6"/>
              <w:spacing w:before="258" w:line="230" w:lineRule="auto"/>
              <w:ind w:left="126"/>
            </w:pPr>
            <w:r>
              <w:rPr>
                <w:b/>
                <w:bCs/>
                <w:spacing w:val="5"/>
              </w:rPr>
              <w:t>序号</w:t>
            </w:r>
          </w:p>
        </w:tc>
        <w:tc>
          <w:tcPr>
            <w:tcW w:w="1228" w:type="dxa"/>
            <w:vAlign w:val="top"/>
          </w:tcPr>
          <w:p w14:paraId="2AB619F2">
            <w:pPr>
              <w:pStyle w:val="6"/>
              <w:spacing w:before="259" w:line="228" w:lineRule="auto"/>
              <w:ind w:left="211"/>
            </w:pPr>
            <w:r>
              <w:rPr>
                <w:b/>
                <w:bCs/>
                <w:spacing w:val="7"/>
              </w:rPr>
              <w:t>事项类别</w:t>
            </w:r>
          </w:p>
        </w:tc>
        <w:tc>
          <w:tcPr>
            <w:tcW w:w="5420" w:type="dxa"/>
            <w:gridSpan w:val="2"/>
            <w:vAlign w:val="top"/>
          </w:tcPr>
          <w:p w14:paraId="51AAD5D3">
            <w:pPr>
              <w:pStyle w:val="6"/>
              <w:spacing w:before="258" w:line="229" w:lineRule="auto"/>
              <w:ind w:left="2310"/>
            </w:pPr>
            <w:r>
              <w:rPr>
                <w:b/>
                <w:bCs/>
                <w:spacing w:val="7"/>
              </w:rPr>
              <w:t>事项名称</w:t>
            </w:r>
          </w:p>
        </w:tc>
        <w:tc>
          <w:tcPr>
            <w:tcW w:w="11392" w:type="dxa"/>
            <w:vAlign w:val="top"/>
          </w:tcPr>
          <w:p w14:paraId="2293565B">
            <w:pPr>
              <w:pStyle w:val="6"/>
              <w:spacing w:before="259" w:line="227" w:lineRule="auto"/>
              <w:ind w:left="5302"/>
            </w:pPr>
            <w:r>
              <w:rPr>
                <w:b/>
                <w:bCs/>
                <w:spacing w:val="7"/>
              </w:rPr>
              <w:t>事项依据</w:t>
            </w:r>
          </w:p>
        </w:tc>
        <w:tc>
          <w:tcPr>
            <w:tcW w:w="938" w:type="dxa"/>
            <w:vAlign w:val="top"/>
          </w:tcPr>
          <w:p w14:paraId="48D79981">
            <w:pPr>
              <w:pStyle w:val="6"/>
              <w:spacing w:before="259" w:line="228" w:lineRule="auto"/>
              <w:ind w:left="87"/>
            </w:pPr>
            <w:r>
              <w:rPr>
                <w:b/>
                <w:bCs/>
                <w:spacing w:val="5"/>
              </w:rPr>
              <w:t>责任主体</w:t>
            </w:r>
          </w:p>
        </w:tc>
        <w:tc>
          <w:tcPr>
            <w:tcW w:w="3003" w:type="dxa"/>
            <w:vAlign w:val="top"/>
          </w:tcPr>
          <w:p w14:paraId="2AA909C3">
            <w:pPr>
              <w:pStyle w:val="6"/>
              <w:spacing w:before="258" w:line="229" w:lineRule="auto"/>
              <w:ind w:left="1113"/>
            </w:pPr>
            <w:r>
              <w:rPr>
                <w:b/>
                <w:bCs/>
                <w:spacing w:val="6"/>
              </w:rPr>
              <w:t>实施主体</w:t>
            </w:r>
          </w:p>
        </w:tc>
      </w:tr>
      <w:tr w14:paraId="18585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 w:hRule="atLeast"/>
        </w:trPr>
        <w:tc>
          <w:tcPr>
            <w:tcW w:w="645" w:type="dxa"/>
            <w:vMerge w:val="restart"/>
            <w:tcBorders>
              <w:bottom w:val="nil"/>
            </w:tcBorders>
            <w:vAlign w:val="top"/>
          </w:tcPr>
          <w:p w14:paraId="6672C046">
            <w:pPr>
              <w:spacing w:line="241" w:lineRule="auto"/>
              <w:rPr>
                <w:rFonts w:ascii="Arial"/>
                <w:sz w:val="21"/>
              </w:rPr>
            </w:pPr>
          </w:p>
          <w:p w14:paraId="59B72978">
            <w:pPr>
              <w:spacing w:line="241" w:lineRule="auto"/>
              <w:rPr>
                <w:rFonts w:ascii="Arial"/>
                <w:sz w:val="21"/>
              </w:rPr>
            </w:pPr>
          </w:p>
          <w:p w14:paraId="2BC21210">
            <w:pPr>
              <w:spacing w:line="241" w:lineRule="auto"/>
              <w:rPr>
                <w:rFonts w:ascii="Arial"/>
                <w:sz w:val="21"/>
              </w:rPr>
            </w:pPr>
          </w:p>
          <w:p w14:paraId="07135A1B">
            <w:pPr>
              <w:spacing w:line="241" w:lineRule="auto"/>
              <w:rPr>
                <w:rFonts w:ascii="Arial"/>
                <w:sz w:val="21"/>
              </w:rPr>
            </w:pPr>
          </w:p>
          <w:p w14:paraId="037DA1F5">
            <w:pPr>
              <w:spacing w:line="241" w:lineRule="auto"/>
              <w:rPr>
                <w:rFonts w:ascii="Arial"/>
                <w:sz w:val="21"/>
              </w:rPr>
            </w:pPr>
          </w:p>
          <w:p w14:paraId="232A7384">
            <w:pPr>
              <w:spacing w:line="241" w:lineRule="auto"/>
              <w:rPr>
                <w:rFonts w:ascii="Arial"/>
                <w:sz w:val="21"/>
              </w:rPr>
            </w:pPr>
          </w:p>
          <w:p w14:paraId="5B50F5FA">
            <w:pPr>
              <w:spacing w:line="241" w:lineRule="auto"/>
              <w:rPr>
                <w:rFonts w:ascii="Arial"/>
                <w:sz w:val="21"/>
              </w:rPr>
            </w:pPr>
          </w:p>
          <w:p w14:paraId="2DD6E448">
            <w:pPr>
              <w:spacing w:line="242" w:lineRule="auto"/>
              <w:rPr>
                <w:rFonts w:ascii="Arial"/>
                <w:sz w:val="21"/>
              </w:rPr>
            </w:pPr>
          </w:p>
          <w:p w14:paraId="044E4FBF">
            <w:pPr>
              <w:spacing w:line="242" w:lineRule="auto"/>
              <w:rPr>
                <w:rFonts w:ascii="Arial"/>
                <w:sz w:val="21"/>
              </w:rPr>
            </w:pPr>
          </w:p>
          <w:p w14:paraId="0F563DDD">
            <w:pPr>
              <w:spacing w:line="242" w:lineRule="auto"/>
              <w:rPr>
                <w:rFonts w:ascii="Arial"/>
                <w:sz w:val="21"/>
              </w:rPr>
            </w:pPr>
          </w:p>
          <w:p w14:paraId="34241054">
            <w:pPr>
              <w:pStyle w:val="6"/>
              <w:spacing w:before="62" w:line="188" w:lineRule="auto"/>
              <w:ind w:left="283"/>
            </w:pPr>
            <w:r>
              <w:t>7</w:t>
            </w:r>
          </w:p>
        </w:tc>
        <w:tc>
          <w:tcPr>
            <w:tcW w:w="1228" w:type="dxa"/>
            <w:vMerge w:val="restart"/>
            <w:tcBorders>
              <w:bottom w:val="nil"/>
            </w:tcBorders>
            <w:vAlign w:val="top"/>
          </w:tcPr>
          <w:p w14:paraId="6A25CC17">
            <w:pPr>
              <w:spacing w:line="264" w:lineRule="auto"/>
              <w:rPr>
                <w:rFonts w:ascii="Arial"/>
                <w:sz w:val="21"/>
              </w:rPr>
            </w:pPr>
          </w:p>
          <w:p w14:paraId="040E0B0D">
            <w:pPr>
              <w:spacing w:line="264" w:lineRule="auto"/>
              <w:rPr>
                <w:rFonts w:ascii="Arial"/>
                <w:sz w:val="21"/>
              </w:rPr>
            </w:pPr>
          </w:p>
          <w:p w14:paraId="6977B8CA">
            <w:pPr>
              <w:spacing w:line="264" w:lineRule="auto"/>
              <w:rPr>
                <w:rFonts w:ascii="Arial"/>
                <w:sz w:val="21"/>
              </w:rPr>
            </w:pPr>
          </w:p>
          <w:p w14:paraId="25923F3F">
            <w:pPr>
              <w:spacing w:line="264" w:lineRule="auto"/>
              <w:rPr>
                <w:rFonts w:ascii="Arial"/>
                <w:sz w:val="21"/>
              </w:rPr>
            </w:pPr>
          </w:p>
          <w:p w14:paraId="609D6DE4">
            <w:pPr>
              <w:spacing w:line="265" w:lineRule="auto"/>
              <w:rPr>
                <w:rFonts w:ascii="Arial"/>
                <w:sz w:val="21"/>
              </w:rPr>
            </w:pPr>
          </w:p>
          <w:p w14:paraId="504589B8">
            <w:pPr>
              <w:spacing w:line="265" w:lineRule="auto"/>
              <w:rPr>
                <w:rFonts w:ascii="Arial"/>
                <w:sz w:val="21"/>
              </w:rPr>
            </w:pPr>
          </w:p>
          <w:p w14:paraId="75E92FC0">
            <w:pPr>
              <w:spacing w:line="265" w:lineRule="auto"/>
              <w:rPr>
                <w:rFonts w:ascii="Arial"/>
                <w:sz w:val="21"/>
              </w:rPr>
            </w:pPr>
          </w:p>
          <w:p w14:paraId="79C98AE1">
            <w:pPr>
              <w:spacing w:line="265" w:lineRule="auto"/>
              <w:rPr>
                <w:rFonts w:ascii="Arial"/>
                <w:sz w:val="21"/>
              </w:rPr>
            </w:pPr>
          </w:p>
          <w:p w14:paraId="1C3F3E7C">
            <w:pPr>
              <w:spacing w:line="265" w:lineRule="auto"/>
              <w:rPr>
                <w:rFonts w:ascii="Arial"/>
                <w:sz w:val="21"/>
              </w:rPr>
            </w:pPr>
          </w:p>
          <w:p w14:paraId="1727985C">
            <w:pPr>
              <w:pStyle w:val="6"/>
              <w:spacing w:before="62" w:line="229" w:lineRule="auto"/>
              <w:ind w:left="120"/>
            </w:pPr>
            <w:r>
              <w:rPr>
                <w:spacing w:val="7"/>
              </w:rPr>
              <w:t>农作物种子</w:t>
            </w:r>
          </w:p>
        </w:tc>
        <w:tc>
          <w:tcPr>
            <w:tcW w:w="2055" w:type="dxa"/>
            <w:vMerge w:val="restart"/>
            <w:tcBorders>
              <w:bottom w:val="nil"/>
            </w:tcBorders>
            <w:vAlign w:val="top"/>
          </w:tcPr>
          <w:p w14:paraId="384200FD">
            <w:pPr>
              <w:spacing w:line="267" w:lineRule="auto"/>
              <w:rPr>
                <w:rFonts w:ascii="Arial"/>
                <w:sz w:val="21"/>
              </w:rPr>
            </w:pPr>
          </w:p>
          <w:p w14:paraId="04670AE9">
            <w:pPr>
              <w:spacing w:line="267" w:lineRule="auto"/>
              <w:rPr>
                <w:rFonts w:ascii="Arial"/>
                <w:sz w:val="21"/>
              </w:rPr>
            </w:pPr>
          </w:p>
          <w:p w14:paraId="755CF1CD">
            <w:pPr>
              <w:spacing w:line="267" w:lineRule="auto"/>
              <w:rPr>
                <w:rFonts w:ascii="Arial"/>
                <w:sz w:val="21"/>
              </w:rPr>
            </w:pPr>
          </w:p>
          <w:p w14:paraId="37F7DD2B">
            <w:pPr>
              <w:spacing w:line="267" w:lineRule="auto"/>
              <w:rPr>
                <w:rFonts w:ascii="Arial"/>
                <w:sz w:val="21"/>
              </w:rPr>
            </w:pPr>
          </w:p>
          <w:p w14:paraId="4645D01E">
            <w:pPr>
              <w:spacing w:line="267" w:lineRule="auto"/>
              <w:rPr>
                <w:rFonts w:ascii="Arial"/>
                <w:sz w:val="21"/>
              </w:rPr>
            </w:pPr>
          </w:p>
          <w:p w14:paraId="243E5755">
            <w:pPr>
              <w:spacing w:line="267" w:lineRule="auto"/>
              <w:rPr>
                <w:rFonts w:ascii="Arial"/>
                <w:sz w:val="21"/>
              </w:rPr>
            </w:pPr>
          </w:p>
          <w:p w14:paraId="53884621">
            <w:pPr>
              <w:spacing w:line="267" w:lineRule="auto"/>
              <w:rPr>
                <w:rFonts w:ascii="Arial"/>
                <w:sz w:val="21"/>
              </w:rPr>
            </w:pPr>
          </w:p>
          <w:p w14:paraId="14C10F4D">
            <w:pPr>
              <w:spacing w:line="267" w:lineRule="auto"/>
              <w:rPr>
                <w:rFonts w:ascii="Arial"/>
                <w:sz w:val="21"/>
              </w:rPr>
            </w:pPr>
          </w:p>
          <w:p w14:paraId="74FF2440">
            <w:pPr>
              <w:pStyle w:val="6"/>
              <w:spacing w:before="61" w:line="236" w:lineRule="auto"/>
              <w:ind w:left="31" w:right="25"/>
              <w:jc w:val="both"/>
            </w:pPr>
            <w:r>
              <w:rPr>
                <w:spacing w:val="8"/>
              </w:rPr>
              <w:t>对未取得农作物种子生产经营许可证生产经营种子等行为的行政处罚</w:t>
            </w:r>
          </w:p>
        </w:tc>
        <w:tc>
          <w:tcPr>
            <w:tcW w:w="3365" w:type="dxa"/>
            <w:vAlign w:val="top"/>
          </w:tcPr>
          <w:p w14:paraId="10E86816">
            <w:pPr>
              <w:pStyle w:val="6"/>
              <w:spacing w:before="136" w:line="235" w:lineRule="auto"/>
              <w:ind w:left="35" w:right="139" w:hanging="2"/>
            </w:pPr>
            <w:r>
              <w:rPr>
                <w:spacing w:val="8"/>
              </w:rPr>
              <w:t>对未取得农作物种子生产经营许可证生产经营种子的行政处罚</w:t>
            </w:r>
          </w:p>
        </w:tc>
        <w:tc>
          <w:tcPr>
            <w:tcW w:w="11392" w:type="dxa"/>
            <w:vMerge w:val="restart"/>
            <w:tcBorders>
              <w:bottom w:val="nil"/>
            </w:tcBorders>
            <w:vAlign w:val="top"/>
          </w:tcPr>
          <w:p w14:paraId="360F36FA">
            <w:pPr>
              <w:spacing w:line="255" w:lineRule="auto"/>
              <w:rPr>
                <w:rFonts w:ascii="Arial"/>
                <w:sz w:val="21"/>
              </w:rPr>
            </w:pPr>
          </w:p>
          <w:p w14:paraId="561E267F">
            <w:pPr>
              <w:spacing w:line="255" w:lineRule="auto"/>
              <w:rPr>
                <w:rFonts w:ascii="Arial"/>
                <w:sz w:val="21"/>
              </w:rPr>
            </w:pPr>
          </w:p>
          <w:p w14:paraId="070507FC">
            <w:pPr>
              <w:spacing w:line="255" w:lineRule="auto"/>
              <w:rPr>
                <w:rFonts w:ascii="Arial"/>
                <w:sz w:val="21"/>
              </w:rPr>
            </w:pPr>
          </w:p>
          <w:p w14:paraId="18EDF456">
            <w:pPr>
              <w:spacing w:line="256" w:lineRule="auto"/>
              <w:rPr>
                <w:rFonts w:ascii="Arial"/>
                <w:sz w:val="21"/>
              </w:rPr>
            </w:pPr>
          </w:p>
          <w:p w14:paraId="7E589E44">
            <w:pPr>
              <w:spacing w:line="256" w:lineRule="auto"/>
              <w:rPr>
                <w:rFonts w:ascii="Arial"/>
                <w:sz w:val="21"/>
              </w:rPr>
            </w:pPr>
          </w:p>
          <w:p w14:paraId="661E7833">
            <w:pPr>
              <w:pStyle w:val="6"/>
              <w:spacing w:before="62" w:line="228" w:lineRule="auto"/>
              <w:ind w:left="447"/>
            </w:pPr>
            <w:r>
              <w:rPr>
                <w:b/>
                <w:bCs/>
                <w:spacing w:val="5"/>
              </w:rPr>
              <w:t>《中华人民共和国种子法》(2021修正)</w:t>
            </w:r>
          </w:p>
          <w:p w14:paraId="12A5542B">
            <w:pPr>
              <w:pStyle w:val="6"/>
              <w:spacing w:before="13" w:line="238" w:lineRule="auto"/>
              <w:ind w:left="35" w:right="178" w:firstLine="406"/>
              <w:jc w:val="both"/>
            </w:pPr>
            <w:r>
              <w:rPr>
                <w:b/>
                <w:bCs/>
                <w:spacing w:val="8"/>
              </w:rPr>
              <w:t>第七十六条</w:t>
            </w:r>
            <w:r>
              <w:rPr>
                <w:rFonts w:hint="eastAsia"/>
                <w:b/>
                <w:bCs/>
                <w:spacing w:val="8"/>
                <w:lang w:val="en-US" w:eastAsia="zh-CN"/>
              </w:rPr>
              <w:t xml:space="preserve">  </w:t>
            </w:r>
            <w:r>
              <w:rPr>
                <w:spacing w:val="8"/>
              </w:rPr>
              <w:t>违反本法第三十二条、第三十三条、第三十四条规定，有下列行为之一的，由县级以上人民政府农业农村、林</w:t>
            </w:r>
            <w:r>
              <w:rPr>
                <w:spacing w:val="9"/>
              </w:rPr>
              <w:t>业草原主管部门责令改正，没收违法所得和种子；违法生产经营的货值金额不足一万元的，并处三千元以上三万元</w:t>
            </w:r>
            <w:r>
              <w:rPr>
                <w:spacing w:val="8"/>
              </w:rPr>
              <w:t>以下罚款；货</w:t>
            </w:r>
            <w:r>
              <w:rPr>
                <w:spacing w:val="10"/>
              </w:rPr>
              <w:t>值金额一万元以上的，并处货值金额三倍以上五倍</w:t>
            </w:r>
            <w:r>
              <w:rPr>
                <w:spacing w:val="9"/>
              </w:rPr>
              <w:t>以下罚款；可以吊销种子生产经营许可证</w:t>
            </w:r>
            <w:r>
              <w:rPr>
                <w:spacing w:val="-5"/>
              </w:rPr>
              <w:t>：（</w:t>
            </w:r>
            <w:r>
              <w:rPr>
                <w:spacing w:val="9"/>
              </w:rPr>
              <w:t>一）未取得种子生产经营许可证</w:t>
            </w:r>
            <w:r>
              <w:rPr>
                <w:spacing w:val="10"/>
              </w:rPr>
              <w:t>生产经营种子的</w:t>
            </w:r>
            <w:r>
              <w:rPr>
                <w:spacing w:val="-5"/>
              </w:rPr>
              <w:t>；（</w:t>
            </w:r>
            <w:r>
              <w:rPr>
                <w:spacing w:val="10"/>
              </w:rPr>
              <w:t>二）以欺骗、贿赂等不正当手段取得种子生产经营许可证的</w:t>
            </w:r>
            <w:r>
              <w:rPr>
                <w:spacing w:val="-5"/>
              </w:rPr>
              <w:t>；（</w:t>
            </w:r>
            <w:r>
              <w:rPr>
                <w:spacing w:val="10"/>
              </w:rPr>
              <w:t>三）未按照种子生产经营许可证的规</w:t>
            </w:r>
            <w:r>
              <w:rPr>
                <w:spacing w:val="9"/>
              </w:rPr>
              <w:t>定生产</w:t>
            </w:r>
            <w:r>
              <w:rPr>
                <w:spacing w:val="10"/>
              </w:rPr>
              <w:t>经营种子的</w:t>
            </w:r>
            <w:r>
              <w:rPr>
                <w:spacing w:val="-5"/>
              </w:rPr>
              <w:t>；（</w:t>
            </w:r>
            <w:r>
              <w:rPr>
                <w:spacing w:val="10"/>
              </w:rPr>
              <w:t>四）伪造、变造、买卖、租借种子生产经营许可证的</w:t>
            </w:r>
            <w:r>
              <w:rPr>
                <w:spacing w:val="-5"/>
              </w:rPr>
              <w:t>；（</w:t>
            </w:r>
            <w:r>
              <w:rPr>
                <w:spacing w:val="10"/>
              </w:rPr>
              <w:t>五）不再具有繁殖种子的隔离和培育条件，或者</w:t>
            </w:r>
            <w:r>
              <w:rPr>
                <w:spacing w:val="9"/>
              </w:rPr>
              <w:t>不再具</w:t>
            </w:r>
            <w:r>
              <w:rPr>
                <w:spacing w:val="10"/>
              </w:rPr>
              <w:t>有无检疫性有害生物的种子生产地点或者县级以</w:t>
            </w:r>
            <w:r>
              <w:rPr>
                <w:spacing w:val="9"/>
              </w:rPr>
              <w:t>上人民政府林业草原主管部门确定的采种林，继续从事种子生产的</w:t>
            </w:r>
            <w:r>
              <w:rPr>
                <w:spacing w:val="-5"/>
              </w:rPr>
              <w:t>；（</w:t>
            </w:r>
            <w:r>
              <w:rPr>
                <w:spacing w:val="9"/>
              </w:rPr>
              <w:t>六）未执</w:t>
            </w:r>
            <w:r>
              <w:rPr>
                <w:spacing w:val="8"/>
              </w:rPr>
              <w:t>行种子检验、检疫规程生产种子的。</w:t>
            </w:r>
          </w:p>
          <w:p w14:paraId="0A581C02">
            <w:pPr>
              <w:pStyle w:val="6"/>
              <w:spacing w:before="12" w:line="234" w:lineRule="auto"/>
              <w:ind w:left="37" w:right="196" w:firstLine="405"/>
            </w:pPr>
            <w:r>
              <w:rPr>
                <w:spacing w:val="9"/>
              </w:rPr>
              <w:t>被吊销种子生产经营许可证的单位，其法定代表人、直接负责的主管人员自处罚决定作出之日起五年内</w:t>
            </w:r>
            <w:r>
              <w:rPr>
                <w:spacing w:val="8"/>
              </w:rPr>
              <w:t>不得担任种子企业的</w:t>
            </w:r>
            <w:r>
              <w:rPr>
                <w:spacing w:val="7"/>
              </w:rPr>
              <w:t>法定代表人、高级管理人员。</w:t>
            </w:r>
          </w:p>
        </w:tc>
        <w:tc>
          <w:tcPr>
            <w:tcW w:w="938" w:type="dxa"/>
            <w:vMerge w:val="restart"/>
            <w:tcBorders>
              <w:bottom w:val="nil"/>
            </w:tcBorders>
            <w:vAlign w:val="top"/>
          </w:tcPr>
          <w:p w14:paraId="79ED842B">
            <w:pPr>
              <w:spacing w:line="250" w:lineRule="auto"/>
              <w:rPr>
                <w:rFonts w:ascii="Arial"/>
                <w:sz w:val="21"/>
              </w:rPr>
            </w:pPr>
          </w:p>
          <w:p w14:paraId="0C288170">
            <w:pPr>
              <w:spacing w:line="250" w:lineRule="auto"/>
              <w:rPr>
                <w:rFonts w:ascii="Arial"/>
                <w:sz w:val="21"/>
              </w:rPr>
            </w:pPr>
          </w:p>
          <w:p w14:paraId="4335CA43">
            <w:pPr>
              <w:spacing w:line="250" w:lineRule="auto"/>
              <w:rPr>
                <w:rFonts w:ascii="Arial"/>
                <w:sz w:val="21"/>
              </w:rPr>
            </w:pPr>
          </w:p>
          <w:p w14:paraId="2EE617ED">
            <w:pPr>
              <w:spacing w:line="251" w:lineRule="auto"/>
              <w:rPr>
                <w:rFonts w:ascii="Arial"/>
                <w:sz w:val="21"/>
              </w:rPr>
            </w:pPr>
          </w:p>
          <w:p w14:paraId="24BBAEA7">
            <w:pPr>
              <w:spacing w:line="251" w:lineRule="auto"/>
              <w:rPr>
                <w:rFonts w:ascii="Arial"/>
                <w:sz w:val="21"/>
              </w:rPr>
            </w:pPr>
          </w:p>
          <w:p w14:paraId="0B55CEF9">
            <w:pPr>
              <w:spacing w:line="251" w:lineRule="auto"/>
              <w:rPr>
                <w:rFonts w:ascii="Arial"/>
                <w:sz w:val="21"/>
              </w:rPr>
            </w:pPr>
          </w:p>
          <w:p w14:paraId="588C4EFD">
            <w:pPr>
              <w:spacing w:line="251" w:lineRule="auto"/>
              <w:rPr>
                <w:rFonts w:ascii="Arial"/>
                <w:sz w:val="21"/>
              </w:rPr>
            </w:pPr>
          </w:p>
          <w:p w14:paraId="1450B8EC">
            <w:pPr>
              <w:spacing w:line="251" w:lineRule="auto"/>
              <w:rPr>
                <w:rFonts w:ascii="Arial"/>
                <w:sz w:val="21"/>
              </w:rPr>
            </w:pPr>
          </w:p>
          <w:p w14:paraId="733708CE">
            <w:pPr>
              <w:spacing w:line="251" w:lineRule="auto"/>
              <w:rPr>
                <w:rFonts w:ascii="Arial"/>
                <w:sz w:val="21"/>
              </w:rPr>
            </w:pPr>
          </w:p>
          <w:p w14:paraId="257B52CF">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3B10571F">
            <w:pPr>
              <w:spacing w:line="264" w:lineRule="auto"/>
              <w:rPr>
                <w:rFonts w:ascii="Arial"/>
                <w:sz w:val="21"/>
              </w:rPr>
            </w:pPr>
          </w:p>
          <w:p w14:paraId="6AB831F1">
            <w:pPr>
              <w:spacing w:line="264" w:lineRule="auto"/>
              <w:rPr>
                <w:rFonts w:ascii="Arial"/>
                <w:sz w:val="21"/>
              </w:rPr>
            </w:pPr>
          </w:p>
          <w:p w14:paraId="2FBCFF50">
            <w:pPr>
              <w:spacing w:line="264" w:lineRule="auto"/>
              <w:rPr>
                <w:rFonts w:ascii="Arial"/>
                <w:sz w:val="21"/>
              </w:rPr>
            </w:pPr>
          </w:p>
          <w:p w14:paraId="4EC3F3AD">
            <w:pPr>
              <w:spacing w:line="264" w:lineRule="auto"/>
              <w:rPr>
                <w:rFonts w:ascii="Arial"/>
                <w:sz w:val="21"/>
              </w:rPr>
            </w:pPr>
          </w:p>
          <w:p w14:paraId="4F47C251">
            <w:pPr>
              <w:spacing w:line="265" w:lineRule="auto"/>
              <w:rPr>
                <w:rFonts w:ascii="Arial"/>
                <w:sz w:val="21"/>
              </w:rPr>
            </w:pPr>
          </w:p>
          <w:p w14:paraId="2224F5CB">
            <w:pPr>
              <w:spacing w:line="265" w:lineRule="auto"/>
              <w:rPr>
                <w:rFonts w:ascii="Arial"/>
                <w:sz w:val="21"/>
              </w:rPr>
            </w:pPr>
          </w:p>
          <w:p w14:paraId="69DAF6BA">
            <w:pPr>
              <w:spacing w:line="265" w:lineRule="auto"/>
              <w:rPr>
                <w:rFonts w:ascii="Arial"/>
                <w:sz w:val="21"/>
              </w:rPr>
            </w:pPr>
          </w:p>
          <w:p w14:paraId="71589E9B">
            <w:pPr>
              <w:spacing w:line="265" w:lineRule="auto"/>
              <w:rPr>
                <w:rFonts w:ascii="Arial"/>
                <w:sz w:val="21"/>
              </w:rPr>
            </w:pPr>
          </w:p>
          <w:p w14:paraId="1D09D18C">
            <w:pPr>
              <w:spacing w:line="265" w:lineRule="auto"/>
              <w:rPr>
                <w:rFonts w:ascii="Arial"/>
                <w:sz w:val="21"/>
              </w:rPr>
            </w:pPr>
          </w:p>
          <w:p w14:paraId="3BFEA876">
            <w:pPr>
              <w:pStyle w:val="6"/>
              <w:spacing w:before="62" w:line="227" w:lineRule="auto"/>
              <w:ind w:left="319"/>
            </w:pPr>
            <w:r>
              <w:rPr>
                <w:spacing w:val="8"/>
              </w:rPr>
              <w:t>县级以上农业农村主管部门</w:t>
            </w:r>
          </w:p>
        </w:tc>
      </w:tr>
      <w:tr w14:paraId="14584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45" w:type="dxa"/>
            <w:vMerge w:val="continue"/>
            <w:tcBorders>
              <w:top w:val="nil"/>
              <w:bottom w:val="nil"/>
            </w:tcBorders>
            <w:vAlign w:val="top"/>
          </w:tcPr>
          <w:p w14:paraId="2768F857">
            <w:pPr>
              <w:rPr>
                <w:rFonts w:ascii="Arial"/>
                <w:sz w:val="21"/>
              </w:rPr>
            </w:pPr>
          </w:p>
        </w:tc>
        <w:tc>
          <w:tcPr>
            <w:tcW w:w="1228" w:type="dxa"/>
            <w:vMerge w:val="continue"/>
            <w:tcBorders>
              <w:top w:val="nil"/>
              <w:bottom w:val="nil"/>
            </w:tcBorders>
            <w:vAlign w:val="top"/>
          </w:tcPr>
          <w:p w14:paraId="60D17F87">
            <w:pPr>
              <w:rPr>
                <w:rFonts w:ascii="Arial"/>
                <w:sz w:val="21"/>
              </w:rPr>
            </w:pPr>
          </w:p>
        </w:tc>
        <w:tc>
          <w:tcPr>
            <w:tcW w:w="2055" w:type="dxa"/>
            <w:vMerge w:val="continue"/>
            <w:tcBorders>
              <w:top w:val="nil"/>
              <w:bottom w:val="nil"/>
            </w:tcBorders>
            <w:vAlign w:val="top"/>
          </w:tcPr>
          <w:p w14:paraId="023E013C">
            <w:pPr>
              <w:rPr>
                <w:rFonts w:ascii="Arial"/>
                <w:sz w:val="21"/>
              </w:rPr>
            </w:pPr>
          </w:p>
        </w:tc>
        <w:tc>
          <w:tcPr>
            <w:tcW w:w="3365" w:type="dxa"/>
            <w:vAlign w:val="top"/>
          </w:tcPr>
          <w:p w14:paraId="45794936">
            <w:pPr>
              <w:pStyle w:val="6"/>
              <w:spacing w:before="206" w:line="235" w:lineRule="auto"/>
              <w:ind w:left="34" w:right="138" w:hanging="1"/>
            </w:pPr>
            <w:r>
              <w:rPr>
                <w:spacing w:val="8"/>
              </w:rPr>
              <w:t>对以欺骗、贿赂等不正当手段取得农作物种子生产经营许可证的行政处罚</w:t>
            </w:r>
          </w:p>
        </w:tc>
        <w:tc>
          <w:tcPr>
            <w:tcW w:w="11392" w:type="dxa"/>
            <w:vMerge w:val="continue"/>
            <w:tcBorders>
              <w:top w:val="nil"/>
              <w:bottom w:val="nil"/>
            </w:tcBorders>
            <w:vAlign w:val="top"/>
          </w:tcPr>
          <w:p w14:paraId="15D0CD02">
            <w:pPr>
              <w:rPr>
                <w:rFonts w:ascii="Arial"/>
                <w:sz w:val="21"/>
              </w:rPr>
            </w:pPr>
          </w:p>
        </w:tc>
        <w:tc>
          <w:tcPr>
            <w:tcW w:w="938" w:type="dxa"/>
            <w:vMerge w:val="continue"/>
            <w:tcBorders>
              <w:top w:val="nil"/>
              <w:bottom w:val="nil"/>
            </w:tcBorders>
            <w:vAlign w:val="top"/>
          </w:tcPr>
          <w:p w14:paraId="0EDE3FD6">
            <w:pPr>
              <w:rPr>
                <w:rFonts w:ascii="Arial"/>
                <w:sz w:val="21"/>
              </w:rPr>
            </w:pPr>
          </w:p>
        </w:tc>
        <w:tc>
          <w:tcPr>
            <w:tcW w:w="3003" w:type="dxa"/>
            <w:vMerge w:val="continue"/>
            <w:tcBorders>
              <w:top w:val="nil"/>
              <w:bottom w:val="nil"/>
            </w:tcBorders>
            <w:vAlign w:val="top"/>
          </w:tcPr>
          <w:p w14:paraId="14B04594">
            <w:pPr>
              <w:rPr>
                <w:rFonts w:ascii="Arial"/>
                <w:sz w:val="21"/>
              </w:rPr>
            </w:pPr>
          </w:p>
        </w:tc>
      </w:tr>
      <w:tr w14:paraId="65777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645" w:type="dxa"/>
            <w:vMerge w:val="continue"/>
            <w:tcBorders>
              <w:top w:val="nil"/>
              <w:bottom w:val="nil"/>
            </w:tcBorders>
            <w:vAlign w:val="top"/>
          </w:tcPr>
          <w:p w14:paraId="7DA2FF0B">
            <w:pPr>
              <w:rPr>
                <w:rFonts w:ascii="Arial"/>
                <w:sz w:val="21"/>
              </w:rPr>
            </w:pPr>
          </w:p>
        </w:tc>
        <w:tc>
          <w:tcPr>
            <w:tcW w:w="1228" w:type="dxa"/>
            <w:vMerge w:val="continue"/>
            <w:tcBorders>
              <w:top w:val="nil"/>
              <w:bottom w:val="nil"/>
            </w:tcBorders>
            <w:vAlign w:val="top"/>
          </w:tcPr>
          <w:p w14:paraId="57051FEC">
            <w:pPr>
              <w:rPr>
                <w:rFonts w:ascii="Arial"/>
                <w:sz w:val="21"/>
              </w:rPr>
            </w:pPr>
          </w:p>
        </w:tc>
        <w:tc>
          <w:tcPr>
            <w:tcW w:w="2055" w:type="dxa"/>
            <w:vMerge w:val="continue"/>
            <w:tcBorders>
              <w:top w:val="nil"/>
              <w:bottom w:val="nil"/>
            </w:tcBorders>
            <w:vAlign w:val="top"/>
          </w:tcPr>
          <w:p w14:paraId="6B23F5C9">
            <w:pPr>
              <w:rPr>
                <w:rFonts w:ascii="Arial"/>
                <w:sz w:val="21"/>
              </w:rPr>
            </w:pPr>
          </w:p>
        </w:tc>
        <w:tc>
          <w:tcPr>
            <w:tcW w:w="3365" w:type="dxa"/>
            <w:vAlign w:val="top"/>
          </w:tcPr>
          <w:p w14:paraId="0D25109B">
            <w:pPr>
              <w:pStyle w:val="6"/>
              <w:spacing w:before="189" w:line="234" w:lineRule="auto"/>
              <w:ind w:left="50" w:right="139" w:hanging="17"/>
            </w:pPr>
            <w:r>
              <w:rPr>
                <w:spacing w:val="8"/>
              </w:rPr>
              <w:t>对未按照农作物种子生产经营许可证</w:t>
            </w:r>
            <w:r>
              <w:rPr>
                <w:spacing w:val="7"/>
              </w:rPr>
              <w:t>的规定生产经营种子的行政处罚</w:t>
            </w:r>
          </w:p>
        </w:tc>
        <w:tc>
          <w:tcPr>
            <w:tcW w:w="11392" w:type="dxa"/>
            <w:vMerge w:val="continue"/>
            <w:tcBorders>
              <w:top w:val="nil"/>
              <w:bottom w:val="nil"/>
            </w:tcBorders>
            <w:vAlign w:val="top"/>
          </w:tcPr>
          <w:p w14:paraId="7E9A68D7">
            <w:pPr>
              <w:rPr>
                <w:rFonts w:ascii="Arial"/>
                <w:sz w:val="21"/>
              </w:rPr>
            </w:pPr>
          </w:p>
        </w:tc>
        <w:tc>
          <w:tcPr>
            <w:tcW w:w="938" w:type="dxa"/>
            <w:vMerge w:val="continue"/>
            <w:tcBorders>
              <w:top w:val="nil"/>
              <w:bottom w:val="nil"/>
            </w:tcBorders>
            <w:vAlign w:val="top"/>
          </w:tcPr>
          <w:p w14:paraId="51ABDE6F">
            <w:pPr>
              <w:rPr>
                <w:rFonts w:ascii="Arial"/>
                <w:sz w:val="21"/>
              </w:rPr>
            </w:pPr>
          </w:p>
        </w:tc>
        <w:tc>
          <w:tcPr>
            <w:tcW w:w="3003" w:type="dxa"/>
            <w:vMerge w:val="continue"/>
            <w:tcBorders>
              <w:top w:val="nil"/>
              <w:bottom w:val="nil"/>
            </w:tcBorders>
            <w:vAlign w:val="top"/>
          </w:tcPr>
          <w:p w14:paraId="05C7DD26">
            <w:pPr>
              <w:rPr>
                <w:rFonts w:ascii="Arial"/>
                <w:sz w:val="21"/>
              </w:rPr>
            </w:pPr>
          </w:p>
        </w:tc>
      </w:tr>
      <w:tr w14:paraId="7B76E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trPr>
        <w:tc>
          <w:tcPr>
            <w:tcW w:w="645" w:type="dxa"/>
            <w:vMerge w:val="continue"/>
            <w:tcBorders>
              <w:top w:val="nil"/>
              <w:bottom w:val="nil"/>
            </w:tcBorders>
            <w:vAlign w:val="top"/>
          </w:tcPr>
          <w:p w14:paraId="0C555748">
            <w:pPr>
              <w:rPr>
                <w:rFonts w:ascii="Arial"/>
                <w:sz w:val="21"/>
              </w:rPr>
            </w:pPr>
          </w:p>
        </w:tc>
        <w:tc>
          <w:tcPr>
            <w:tcW w:w="1228" w:type="dxa"/>
            <w:vMerge w:val="continue"/>
            <w:tcBorders>
              <w:top w:val="nil"/>
              <w:bottom w:val="nil"/>
            </w:tcBorders>
            <w:vAlign w:val="top"/>
          </w:tcPr>
          <w:p w14:paraId="18283397">
            <w:pPr>
              <w:rPr>
                <w:rFonts w:ascii="Arial"/>
                <w:sz w:val="21"/>
              </w:rPr>
            </w:pPr>
          </w:p>
        </w:tc>
        <w:tc>
          <w:tcPr>
            <w:tcW w:w="2055" w:type="dxa"/>
            <w:vMerge w:val="continue"/>
            <w:tcBorders>
              <w:top w:val="nil"/>
              <w:bottom w:val="nil"/>
            </w:tcBorders>
            <w:vAlign w:val="top"/>
          </w:tcPr>
          <w:p w14:paraId="64FD18A0">
            <w:pPr>
              <w:rPr>
                <w:rFonts w:ascii="Arial"/>
                <w:sz w:val="21"/>
              </w:rPr>
            </w:pPr>
          </w:p>
        </w:tc>
        <w:tc>
          <w:tcPr>
            <w:tcW w:w="3365" w:type="dxa"/>
            <w:vAlign w:val="top"/>
          </w:tcPr>
          <w:p w14:paraId="673A1564">
            <w:pPr>
              <w:pStyle w:val="6"/>
              <w:spacing w:before="221" w:line="233" w:lineRule="auto"/>
              <w:ind w:left="34" w:right="137" w:hanging="1"/>
            </w:pPr>
            <w:r>
              <w:rPr>
                <w:spacing w:val="8"/>
              </w:rPr>
              <w:t>对伪造、变造、买卖、租借农作物种子生产经营许可证的行政处罚</w:t>
            </w:r>
          </w:p>
        </w:tc>
        <w:tc>
          <w:tcPr>
            <w:tcW w:w="11392" w:type="dxa"/>
            <w:vMerge w:val="continue"/>
            <w:tcBorders>
              <w:top w:val="nil"/>
              <w:bottom w:val="nil"/>
            </w:tcBorders>
            <w:vAlign w:val="top"/>
          </w:tcPr>
          <w:p w14:paraId="4AED54F6">
            <w:pPr>
              <w:rPr>
                <w:rFonts w:ascii="Arial"/>
                <w:sz w:val="21"/>
              </w:rPr>
            </w:pPr>
          </w:p>
        </w:tc>
        <w:tc>
          <w:tcPr>
            <w:tcW w:w="938" w:type="dxa"/>
            <w:vMerge w:val="continue"/>
            <w:tcBorders>
              <w:top w:val="nil"/>
              <w:bottom w:val="nil"/>
            </w:tcBorders>
            <w:vAlign w:val="top"/>
          </w:tcPr>
          <w:p w14:paraId="16832E30">
            <w:pPr>
              <w:rPr>
                <w:rFonts w:ascii="Arial"/>
                <w:sz w:val="21"/>
              </w:rPr>
            </w:pPr>
          </w:p>
        </w:tc>
        <w:tc>
          <w:tcPr>
            <w:tcW w:w="3003" w:type="dxa"/>
            <w:vMerge w:val="continue"/>
            <w:tcBorders>
              <w:top w:val="nil"/>
              <w:bottom w:val="nil"/>
            </w:tcBorders>
            <w:vAlign w:val="top"/>
          </w:tcPr>
          <w:p w14:paraId="401BE9A5">
            <w:pPr>
              <w:rPr>
                <w:rFonts w:ascii="Arial"/>
                <w:sz w:val="21"/>
              </w:rPr>
            </w:pPr>
          </w:p>
        </w:tc>
      </w:tr>
      <w:tr w14:paraId="720D6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8" w:hRule="atLeast"/>
        </w:trPr>
        <w:tc>
          <w:tcPr>
            <w:tcW w:w="645" w:type="dxa"/>
            <w:vMerge w:val="continue"/>
            <w:tcBorders>
              <w:top w:val="nil"/>
              <w:bottom w:val="nil"/>
            </w:tcBorders>
            <w:vAlign w:val="top"/>
          </w:tcPr>
          <w:p w14:paraId="7737913B">
            <w:pPr>
              <w:rPr>
                <w:rFonts w:ascii="Arial"/>
                <w:sz w:val="21"/>
              </w:rPr>
            </w:pPr>
          </w:p>
        </w:tc>
        <w:tc>
          <w:tcPr>
            <w:tcW w:w="1228" w:type="dxa"/>
            <w:vMerge w:val="continue"/>
            <w:tcBorders>
              <w:top w:val="nil"/>
              <w:bottom w:val="nil"/>
            </w:tcBorders>
            <w:vAlign w:val="top"/>
          </w:tcPr>
          <w:p w14:paraId="29B10334">
            <w:pPr>
              <w:rPr>
                <w:rFonts w:ascii="Arial"/>
                <w:sz w:val="21"/>
              </w:rPr>
            </w:pPr>
          </w:p>
        </w:tc>
        <w:tc>
          <w:tcPr>
            <w:tcW w:w="2055" w:type="dxa"/>
            <w:vMerge w:val="continue"/>
            <w:tcBorders>
              <w:top w:val="nil"/>
              <w:bottom w:val="nil"/>
            </w:tcBorders>
            <w:vAlign w:val="top"/>
          </w:tcPr>
          <w:p w14:paraId="5F67858F">
            <w:pPr>
              <w:rPr>
                <w:rFonts w:ascii="Arial"/>
                <w:sz w:val="21"/>
              </w:rPr>
            </w:pPr>
          </w:p>
        </w:tc>
        <w:tc>
          <w:tcPr>
            <w:tcW w:w="3365" w:type="dxa"/>
            <w:vAlign w:val="top"/>
          </w:tcPr>
          <w:p w14:paraId="372E5443">
            <w:pPr>
              <w:pStyle w:val="6"/>
              <w:spacing w:before="115" w:line="237" w:lineRule="auto"/>
              <w:ind w:left="33" w:right="137"/>
              <w:jc w:val="both"/>
            </w:pPr>
            <w:r>
              <w:rPr>
                <w:spacing w:val="8"/>
              </w:rPr>
              <w:t>对不再具有繁殖种子的隔离和培育条件，或者不再具有无检疫性有害生物的种子生产地点，继续从事农作物种子生产的行政处罚</w:t>
            </w:r>
          </w:p>
        </w:tc>
        <w:tc>
          <w:tcPr>
            <w:tcW w:w="11392" w:type="dxa"/>
            <w:vMerge w:val="continue"/>
            <w:tcBorders>
              <w:top w:val="nil"/>
              <w:bottom w:val="nil"/>
            </w:tcBorders>
            <w:vAlign w:val="top"/>
          </w:tcPr>
          <w:p w14:paraId="69E8A6EC">
            <w:pPr>
              <w:rPr>
                <w:rFonts w:ascii="Arial"/>
                <w:sz w:val="21"/>
              </w:rPr>
            </w:pPr>
          </w:p>
        </w:tc>
        <w:tc>
          <w:tcPr>
            <w:tcW w:w="938" w:type="dxa"/>
            <w:vMerge w:val="continue"/>
            <w:tcBorders>
              <w:top w:val="nil"/>
              <w:bottom w:val="nil"/>
            </w:tcBorders>
            <w:vAlign w:val="top"/>
          </w:tcPr>
          <w:p w14:paraId="1F468D70">
            <w:pPr>
              <w:rPr>
                <w:rFonts w:ascii="Arial"/>
                <w:sz w:val="21"/>
              </w:rPr>
            </w:pPr>
          </w:p>
        </w:tc>
        <w:tc>
          <w:tcPr>
            <w:tcW w:w="3003" w:type="dxa"/>
            <w:vMerge w:val="continue"/>
            <w:tcBorders>
              <w:top w:val="nil"/>
              <w:bottom w:val="nil"/>
            </w:tcBorders>
            <w:vAlign w:val="top"/>
          </w:tcPr>
          <w:p w14:paraId="63A18343">
            <w:pPr>
              <w:rPr>
                <w:rFonts w:ascii="Arial"/>
                <w:sz w:val="21"/>
              </w:rPr>
            </w:pPr>
          </w:p>
        </w:tc>
      </w:tr>
      <w:tr w14:paraId="790CF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645" w:type="dxa"/>
            <w:vMerge w:val="continue"/>
            <w:tcBorders>
              <w:top w:val="nil"/>
            </w:tcBorders>
            <w:vAlign w:val="top"/>
          </w:tcPr>
          <w:p w14:paraId="7724BA28">
            <w:pPr>
              <w:rPr>
                <w:rFonts w:ascii="Arial"/>
                <w:sz w:val="21"/>
              </w:rPr>
            </w:pPr>
          </w:p>
        </w:tc>
        <w:tc>
          <w:tcPr>
            <w:tcW w:w="1228" w:type="dxa"/>
            <w:vMerge w:val="continue"/>
            <w:tcBorders>
              <w:top w:val="nil"/>
            </w:tcBorders>
            <w:vAlign w:val="top"/>
          </w:tcPr>
          <w:p w14:paraId="0ED5BC9A">
            <w:pPr>
              <w:rPr>
                <w:rFonts w:ascii="Arial"/>
                <w:sz w:val="21"/>
              </w:rPr>
            </w:pPr>
          </w:p>
        </w:tc>
        <w:tc>
          <w:tcPr>
            <w:tcW w:w="2055" w:type="dxa"/>
            <w:vMerge w:val="continue"/>
            <w:tcBorders>
              <w:top w:val="nil"/>
            </w:tcBorders>
            <w:vAlign w:val="top"/>
          </w:tcPr>
          <w:p w14:paraId="47D5C355">
            <w:pPr>
              <w:rPr>
                <w:rFonts w:ascii="Arial"/>
                <w:sz w:val="21"/>
              </w:rPr>
            </w:pPr>
          </w:p>
        </w:tc>
        <w:tc>
          <w:tcPr>
            <w:tcW w:w="3365" w:type="dxa"/>
            <w:vAlign w:val="top"/>
          </w:tcPr>
          <w:p w14:paraId="23FF6C7F">
            <w:pPr>
              <w:pStyle w:val="6"/>
              <w:spacing w:before="111" w:line="234" w:lineRule="auto"/>
              <w:ind w:left="34" w:right="137" w:hanging="1"/>
            </w:pPr>
            <w:r>
              <w:rPr>
                <w:spacing w:val="8"/>
              </w:rPr>
              <w:t>对未执行种子检验、检疫规程生产农作物种子的行政处罚</w:t>
            </w:r>
          </w:p>
        </w:tc>
        <w:tc>
          <w:tcPr>
            <w:tcW w:w="11392" w:type="dxa"/>
            <w:vMerge w:val="continue"/>
            <w:tcBorders>
              <w:top w:val="nil"/>
            </w:tcBorders>
            <w:vAlign w:val="top"/>
          </w:tcPr>
          <w:p w14:paraId="4A034ACC">
            <w:pPr>
              <w:rPr>
                <w:rFonts w:ascii="Arial"/>
                <w:sz w:val="21"/>
              </w:rPr>
            </w:pPr>
          </w:p>
        </w:tc>
        <w:tc>
          <w:tcPr>
            <w:tcW w:w="938" w:type="dxa"/>
            <w:vMerge w:val="continue"/>
            <w:tcBorders>
              <w:top w:val="nil"/>
            </w:tcBorders>
            <w:vAlign w:val="top"/>
          </w:tcPr>
          <w:p w14:paraId="3A5140D9">
            <w:pPr>
              <w:rPr>
                <w:rFonts w:ascii="Arial"/>
                <w:sz w:val="21"/>
              </w:rPr>
            </w:pPr>
          </w:p>
        </w:tc>
        <w:tc>
          <w:tcPr>
            <w:tcW w:w="3003" w:type="dxa"/>
            <w:vMerge w:val="continue"/>
            <w:tcBorders>
              <w:top w:val="nil"/>
            </w:tcBorders>
            <w:vAlign w:val="top"/>
          </w:tcPr>
          <w:p w14:paraId="1A3E63E5">
            <w:pPr>
              <w:rPr>
                <w:rFonts w:ascii="Arial"/>
                <w:sz w:val="21"/>
              </w:rPr>
            </w:pPr>
          </w:p>
        </w:tc>
      </w:tr>
      <w:tr w14:paraId="031CB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trPr>
        <w:tc>
          <w:tcPr>
            <w:tcW w:w="645" w:type="dxa"/>
            <w:vMerge w:val="restart"/>
            <w:tcBorders>
              <w:bottom w:val="nil"/>
            </w:tcBorders>
            <w:vAlign w:val="top"/>
          </w:tcPr>
          <w:p w14:paraId="5EDE46EB">
            <w:pPr>
              <w:spacing w:line="269" w:lineRule="auto"/>
              <w:rPr>
                <w:rFonts w:ascii="Arial"/>
                <w:sz w:val="21"/>
              </w:rPr>
            </w:pPr>
          </w:p>
          <w:p w14:paraId="04E2D84C">
            <w:pPr>
              <w:spacing w:line="269" w:lineRule="auto"/>
              <w:rPr>
                <w:rFonts w:ascii="Arial"/>
                <w:sz w:val="21"/>
              </w:rPr>
            </w:pPr>
          </w:p>
          <w:p w14:paraId="079FBE2A">
            <w:pPr>
              <w:spacing w:line="270" w:lineRule="auto"/>
              <w:rPr>
                <w:rFonts w:ascii="Arial"/>
                <w:sz w:val="21"/>
              </w:rPr>
            </w:pPr>
          </w:p>
          <w:p w14:paraId="684CE383">
            <w:pPr>
              <w:spacing w:line="270" w:lineRule="auto"/>
              <w:rPr>
                <w:rFonts w:ascii="Arial"/>
                <w:sz w:val="21"/>
              </w:rPr>
            </w:pPr>
          </w:p>
          <w:p w14:paraId="39712D82">
            <w:pPr>
              <w:spacing w:line="270" w:lineRule="auto"/>
              <w:rPr>
                <w:rFonts w:ascii="Arial"/>
                <w:sz w:val="21"/>
              </w:rPr>
            </w:pPr>
          </w:p>
          <w:p w14:paraId="1E9FC45E">
            <w:pPr>
              <w:spacing w:line="270" w:lineRule="auto"/>
              <w:rPr>
                <w:rFonts w:ascii="Arial"/>
                <w:sz w:val="21"/>
              </w:rPr>
            </w:pPr>
          </w:p>
          <w:p w14:paraId="30EAB81C">
            <w:pPr>
              <w:pStyle w:val="6"/>
              <w:spacing w:before="62" w:line="189" w:lineRule="auto"/>
              <w:ind w:left="279"/>
            </w:pPr>
            <w:r>
              <w:t>8</w:t>
            </w:r>
          </w:p>
        </w:tc>
        <w:tc>
          <w:tcPr>
            <w:tcW w:w="1228" w:type="dxa"/>
            <w:vMerge w:val="restart"/>
            <w:tcBorders>
              <w:bottom w:val="nil"/>
            </w:tcBorders>
            <w:vAlign w:val="top"/>
          </w:tcPr>
          <w:p w14:paraId="04A7EA27">
            <w:pPr>
              <w:spacing w:line="264" w:lineRule="auto"/>
              <w:rPr>
                <w:rFonts w:ascii="Arial"/>
                <w:sz w:val="21"/>
              </w:rPr>
            </w:pPr>
          </w:p>
          <w:p w14:paraId="286280AD">
            <w:pPr>
              <w:spacing w:line="264" w:lineRule="auto"/>
              <w:rPr>
                <w:rFonts w:ascii="Arial"/>
                <w:sz w:val="21"/>
              </w:rPr>
            </w:pPr>
          </w:p>
          <w:p w14:paraId="2CDECB5B">
            <w:pPr>
              <w:spacing w:line="264" w:lineRule="auto"/>
              <w:rPr>
                <w:rFonts w:ascii="Arial"/>
                <w:sz w:val="21"/>
              </w:rPr>
            </w:pPr>
          </w:p>
          <w:p w14:paraId="18266883">
            <w:pPr>
              <w:spacing w:line="265" w:lineRule="auto"/>
              <w:rPr>
                <w:rFonts w:ascii="Arial"/>
                <w:sz w:val="21"/>
              </w:rPr>
            </w:pPr>
          </w:p>
          <w:p w14:paraId="2A3B4FDA">
            <w:pPr>
              <w:spacing w:line="265" w:lineRule="auto"/>
              <w:rPr>
                <w:rFonts w:ascii="Arial"/>
                <w:sz w:val="21"/>
              </w:rPr>
            </w:pPr>
          </w:p>
          <w:p w14:paraId="0C143B36">
            <w:pPr>
              <w:spacing w:line="265" w:lineRule="auto"/>
              <w:rPr>
                <w:rFonts w:ascii="Arial"/>
                <w:sz w:val="21"/>
              </w:rPr>
            </w:pPr>
          </w:p>
          <w:p w14:paraId="046F6E16">
            <w:pPr>
              <w:pStyle w:val="6"/>
              <w:spacing w:before="62" w:line="229" w:lineRule="auto"/>
              <w:ind w:left="120"/>
            </w:pPr>
            <w:r>
              <w:rPr>
                <w:spacing w:val="7"/>
              </w:rPr>
              <w:t>农作物种子</w:t>
            </w:r>
          </w:p>
        </w:tc>
        <w:tc>
          <w:tcPr>
            <w:tcW w:w="2055" w:type="dxa"/>
            <w:vMerge w:val="restart"/>
            <w:tcBorders>
              <w:bottom w:val="nil"/>
            </w:tcBorders>
            <w:vAlign w:val="top"/>
          </w:tcPr>
          <w:p w14:paraId="5DE44304">
            <w:pPr>
              <w:spacing w:line="269" w:lineRule="auto"/>
              <w:rPr>
                <w:rFonts w:ascii="Arial"/>
                <w:sz w:val="21"/>
              </w:rPr>
            </w:pPr>
          </w:p>
          <w:p w14:paraId="1AE6C61F">
            <w:pPr>
              <w:spacing w:line="269" w:lineRule="auto"/>
              <w:rPr>
                <w:rFonts w:ascii="Arial"/>
                <w:sz w:val="21"/>
              </w:rPr>
            </w:pPr>
          </w:p>
          <w:p w14:paraId="7427BB76">
            <w:pPr>
              <w:spacing w:line="269" w:lineRule="auto"/>
              <w:rPr>
                <w:rFonts w:ascii="Arial"/>
                <w:sz w:val="21"/>
              </w:rPr>
            </w:pPr>
          </w:p>
          <w:p w14:paraId="079323C4">
            <w:pPr>
              <w:spacing w:line="269" w:lineRule="auto"/>
              <w:rPr>
                <w:rFonts w:ascii="Arial"/>
                <w:sz w:val="21"/>
              </w:rPr>
            </w:pPr>
          </w:p>
          <w:p w14:paraId="33E57D14">
            <w:pPr>
              <w:spacing w:line="269" w:lineRule="auto"/>
              <w:rPr>
                <w:rFonts w:ascii="Arial"/>
                <w:sz w:val="21"/>
              </w:rPr>
            </w:pPr>
          </w:p>
          <w:p w14:paraId="2C66E494">
            <w:pPr>
              <w:pStyle w:val="6"/>
              <w:spacing w:before="61" w:line="235" w:lineRule="auto"/>
              <w:ind w:left="31" w:right="25"/>
            </w:pPr>
            <w:r>
              <w:rPr>
                <w:spacing w:val="8"/>
              </w:rPr>
              <w:t>对应当审定未经审定的农作物品种进行推广、销售等行为的行政处罚</w:t>
            </w:r>
          </w:p>
        </w:tc>
        <w:tc>
          <w:tcPr>
            <w:tcW w:w="3365" w:type="dxa"/>
            <w:vAlign w:val="top"/>
          </w:tcPr>
          <w:p w14:paraId="66DCCD52">
            <w:pPr>
              <w:pStyle w:val="6"/>
              <w:spacing w:before="166" w:line="234" w:lineRule="auto"/>
              <w:ind w:left="36" w:right="139" w:hanging="3"/>
            </w:pPr>
            <w:r>
              <w:rPr>
                <w:spacing w:val="8"/>
              </w:rPr>
              <w:t>对应当审定未经审定的农作物品种进行推广、销售的行政处罚</w:t>
            </w:r>
          </w:p>
        </w:tc>
        <w:tc>
          <w:tcPr>
            <w:tcW w:w="11392" w:type="dxa"/>
            <w:vMerge w:val="restart"/>
            <w:tcBorders>
              <w:bottom w:val="nil"/>
            </w:tcBorders>
            <w:vAlign w:val="top"/>
          </w:tcPr>
          <w:p w14:paraId="0A17351D">
            <w:pPr>
              <w:spacing w:line="361" w:lineRule="auto"/>
              <w:rPr>
                <w:rFonts w:ascii="Arial"/>
                <w:sz w:val="21"/>
              </w:rPr>
            </w:pPr>
          </w:p>
          <w:p w14:paraId="5ED7BE0E">
            <w:pPr>
              <w:pStyle w:val="6"/>
              <w:spacing w:before="61" w:line="228" w:lineRule="auto"/>
              <w:ind w:left="457"/>
            </w:pPr>
            <w:r>
              <w:rPr>
                <w:b/>
                <w:bCs/>
                <w:spacing w:val="4"/>
              </w:rPr>
              <w:t>1.《中华人民共和国种子法》(2021修正)</w:t>
            </w:r>
          </w:p>
          <w:p w14:paraId="156AA6DA">
            <w:pPr>
              <w:pStyle w:val="6"/>
              <w:spacing w:before="14" w:line="237" w:lineRule="auto"/>
              <w:ind w:left="37" w:right="24" w:firstLine="405"/>
            </w:pPr>
            <w:r>
              <w:rPr>
                <w:b/>
                <w:bCs/>
                <w:spacing w:val="11"/>
              </w:rPr>
              <w:t>第七十七条</w:t>
            </w:r>
            <w:r>
              <w:rPr>
                <w:rFonts w:hint="eastAsia"/>
                <w:b/>
                <w:bCs/>
                <w:spacing w:val="11"/>
                <w:lang w:val="en-US" w:eastAsia="zh-CN"/>
              </w:rPr>
              <w:t xml:space="preserve">  </w:t>
            </w:r>
            <w:r>
              <w:rPr>
                <w:b/>
                <w:bCs/>
                <w:spacing w:val="11"/>
              </w:rPr>
              <w:t>第一款</w:t>
            </w:r>
            <w:r>
              <w:rPr>
                <w:rFonts w:hint="eastAsia"/>
                <w:b/>
                <w:bCs/>
                <w:spacing w:val="11"/>
                <w:lang w:val="en-US" w:eastAsia="zh-CN"/>
              </w:rPr>
              <w:t xml:space="preserve">  </w:t>
            </w:r>
            <w:r>
              <w:rPr>
                <w:b/>
                <w:bCs/>
                <w:spacing w:val="11"/>
              </w:rPr>
              <w:t>第（一</w:t>
            </w:r>
            <w:r>
              <w:rPr>
                <w:b/>
                <w:bCs/>
                <w:spacing w:val="-15"/>
              </w:rPr>
              <w:t>）（</w:t>
            </w:r>
            <w:r>
              <w:rPr>
                <w:b/>
                <w:bCs/>
                <w:spacing w:val="11"/>
              </w:rPr>
              <w:t>三</w:t>
            </w:r>
            <w:r>
              <w:rPr>
                <w:b/>
                <w:bCs/>
                <w:spacing w:val="-15"/>
              </w:rPr>
              <w:t>）（</w:t>
            </w:r>
            <w:r>
              <w:rPr>
                <w:b/>
                <w:bCs/>
                <w:spacing w:val="11"/>
              </w:rPr>
              <w:t>四</w:t>
            </w:r>
            <w:r>
              <w:rPr>
                <w:b/>
                <w:bCs/>
                <w:spacing w:val="-15"/>
              </w:rPr>
              <w:t>）（</w:t>
            </w:r>
            <w:r>
              <w:rPr>
                <w:b/>
                <w:bCs/>
                <w:spacing w:val="11"/>
              </w:rPr>
              <w:t>五）项</w:t>
            </w:r>
            <w:r>
              <w:rPr>
                <w:rFonts w:hint="eastAsia"/>
                <w:b/>
                <w:bCs/>
                <w:spacing w:val="11"/>
                <w:lang w:val="en-US" w:eastAsia="zh-CN"/>
              </w:rPr>
              <w:t xml:space="preserve">  </w:t>
            </w:r>
            <w:r>
              <w:rPr>
                <w:spacing w:val="11"/>
              </w:rPr>
              <w:t>违反本法第二十一条、第二十</w:t>
            </w:r>
            <w:r>
              <w:rPr>
                <w:spacing w:val="10"/>
              </w:rPr>
              <w:t>二条、第二十三条规定，有下列行为之一</w:t>
            </w:r>
            <w:r>
              <w:rPr>
                <w:spacing w:val="8"/>
              </w:rPr>
              <w:t>的，由县级以上人民政府农业农村、林业草原主管部门责令停止违法行为，没收违法所得和种子，并处二万元以上二十万元以下</w:t>
            </w:r>
            <w:r>
              <w:rPr>
                <w:spacing w:val="10"/>
              </w:rPr>
              <w:t>罚款</w:t>
            </w:r>
            <w:r>
              <w:rPr>
                <w:spacing w:val="-6"/>
              </w:rPr>
              <w:t>：（</w:t>
            </w:r>
            <w:r>
              <w:rPr>
                <w:spacing w:val="10"/>
              </w:rPr>
              <w:t>一）对应当审定未经审定的农作物品种进行推广、销售的</w:t>
            </w:r>
            <w:r>
              <w:rPr>
                <w:spacing w:val="-6"/>
              </w:rPr>
              <w:t>；（</w:t>
            </w:r>
            <w:r>
              <w:rPr>
                <w:spacing w:val="10"/>
              </w:rPr>
              <w:t>三）推广、销售应当停止推广、销售的农作物品种</w:t>
            </w:r>
            <w:r>
              <w:rPr>
                <w:spacing w:val="9"/>
              </w:rPr>
              <w:t>或者林</w:t>
            </w:r>
            <w:r>
              <w:rPr>
                <w:spacing w:val="10"/>
              </w:rPr>
              <w:t>木良种的</w:t>
            </w:r>
            <w:r>
              <w:rPr>
                <w:spacing w:val="-5"/>
              </w:rPr>
              <w:t>；（</w:t>
            </w:r>
            <w:r>
              <w:rPr>
                <w:spacing w:val="10"/>
              </w:rPr>
              <w:t>四）对应当登记未经登记的农作物品种进行推广，或者以登记品种的名义进行销售的</w:t>
            </w:r>
            <w:r>
              <w:rPr>
                <w:spacing w:val="-5"/>
              </w:rPr>
              <w:t>；（</w:t>
            </w:r>
            <w:r>
              <w:rPr>
                <w:spacing w:val="10"/>
              </w:rPr>
              <w:t>五）对已撤</w:t>
            </w:r>
            <w:r>
              <w:rPr>
                <w:spacing w:val="9"/>
              </w:rPr>
              <w:t>销登记的农作</w:t>
            </w:r>
            <w:r>
              <w:rPr>
                <w:spacing w:val="8"/>
              </w:rPr>
              <w:t>物品种进行推广，或者以登记品种的名义进行销售的。</w:t>
            </w:r>
          </w:p>
          <w:p w14:paraId="6C449DDB">
            <w:pPr>
              <w:pStyle w:val="6"/>
              <w:spacing w:before="11" w:line="228" w:lineRule="auto"/>
              <w:ind w:left="444"/>
            </w:pPr>
            <w:r>
              <w:rPr>
                <w:b/>
                <w:bCs/>
                <w:spacing w:val="7"/>
              </w:rPr>
              <w:t>2.《非主要农作物品种登记办法》（2017）</w:t>
            </w:r>
          </w:p>
          <w:p w14:paraId="23FC9EAF">
            <w:pPr>
              <w:pStyle w:val="6"/>
              <w:spacing w:before="13" w:line="237" w:lineRule="auto"/>
              <w:ind w:left="36" w:right="204" w:firstLine="405"/>
            </w:pPr>
            <w:r>
              <w:rPr>
                <w:b/>
                <w:bCs/>
                <w:spacing w:val="8"/>
              </w:rPr>
              <w:t>第二十八条</w:t>
            </w:r>
            <w:r>
              <w:rPr>
                <w:rFonts w:hint="eastAsia"/>
                <w:b/>
                <w:bCs/>
                <w:spacing w:val="8"/>
                <w:lang w:val="en-US" w:eastAsia="zh-CN"/>
              </w:rPr>
              <w:t xml:space="preserve">  </w:t>
            </w:r>
            <w:r>
              <w:rPr>
                <w:spacing w:val="8"/>
              </w:rPr>
              <w:t>有下列行为之一的，由县级以上人民政府农业主管部门依照《</w:t>
            </w:r>
            <w:r>
              <w:rPr>
                <w:rFonts w:hint="eastAsia"/>
                <w:spacing w:val="8"/>
                <w:lang w:eastAsia="zh-CN"/>
              </w:rPr>
              <w:t>中华人民共和国种子法</w:t>
            </w:r>
            <w:r>
              <w:rPr>
                <w:spacing w:val="7"/>
              </w:rPr>
              <w:t>》第七十八条规定，责令停止违法行为，</w:t>
            </w:r>
            <w:r>
              <w:rPr>
                <w:spacing w:val="10"/>
              </w:rPr>
              <w:t>没收违法所得和种子，并处二万元以上二十万元以</w:t>
            </w:r>
            <w:r>
              <w:rPr>
                <w:spacing w:val="9"/>
              </w:rPr>
              <w:t>下罚款</w:t>
            </w:r>
            <w:r>
              <w:rPr>
                <w:spacing w:val="-7"/>
              </w:rPr>
              <w:t>：（</w:t>
            </w:r>
            <w:r>
              <w:rPr>
                <w:spacing w:val="9"/>
              </w:rPr>
              <w:t>一）对应当登记未经登记的农作物品种进行推广，或者以登记品种的名义进行销售的</w:t>
            </w:r>
            <w:r>
              <w:rPr>
                <w:spacing w:val="-1"/>
              </w:rPr>
              <w:t>；（</w:t>
            </w:r>
            <w:r>
              <w:rPr>
                <w:spacing w:val="9"/>
              </w:rPr>
              <w:t>二）对已撤销登记的农作物品种进行推广，或者以登记品种的名义进行销售的。（对应修正后《</w:t>
            </w:r>
            <w:r>
              <w:rPr>
                <w:rFonts w:hint="eastAsia"/>
                <w:spacing w:val="9"/>
                <w:lang w:eastAsia="zh-CN"/>
              </w:rPr>
              <w:t>中华人民共和国种子法</w:t>
            </w:r>
            <w:r>
              <w:rPr>
                <w:spacing w:val="9"/>
              </w:rPr>
              <w:t>》</w:t>
            </w:r>
            <w:r>
              <w:rPr>
                <w:spacing w:val="6"/>
              </w:rPr>
              <w:t>第七十七条）</w:t>
            </w:r>
          </w:p>
        </w:tc>
        <w:tc>
          <w:tcPr>
            <w:tcW w:w="938" w:type="dxa"/>
            <w:vMerge w:val="restart"/>
            <w:tcBorders>
              <w:bottom w:val="nil"/>
            </w:tcBorders>
            <w:vAlign w:val="top"/>
          </w:tcPr>
          <w:p w14:paraId="384069F8">
            <w:pPr>
              <w:spacing w:line="244" w:lineRule="auto"/>
              <w:rPr>
                <w:rFonts w:ascii="Arial"/>
                <w:sz w:val="21"/>
              </w:rPr>
            </w:pPr>
          </w:p>
          <w:p w14:paraId="07A6E32C">
            <w:pPr>
              <w:spacing w:line="244" w:lineRule="auto"/>
              <w:rPr>
                <w:rFonts w:ascii="Arial"/>
                <w:sz w:val="21"/>
              </w:rPr>
            </w:pPr>
          </w:p>
          <w:p w14:paraId="08C3F55D">
            <w:pPr>
              <w:spacing w:line="244" w:lineRule="auto"/>
              <w:rPr>
                <w:rFonts w:ascii="Arial"/>
                <w:sz w:val="21"/>
              </w:rPr>
            </w:pPr>
          </w:p>
          <w:p w14:paraId="3CF2A45D">
            <w:pPr>
              <w:spacing w:line="244" w:lineRule="auto"/>
              <w:rPr>
                <w:rFonts w:ascii="Arial"/>
                <w:sz w:val="21"/>
              </w:rPr>
            </w:pPr>
          </w:p>
          <w:p w14:paraId="34732C42">
            <w:pPr>
              <w:spacing w:line="245" w:lineRule="auto"/>
              <w:rPr>
                <w:rFonts w:ascii="Arial"/>
                <w:sz w:val="21"/>
              </w:rPr>
            </w:pPr>
          </w:p>
          <w:p w14:paraId="405DCE5A">
            <w:pPr>
              <w:spacing w:line="245" w:lineRule="auto"/>
              <w:rPr>
                <w:rFonts w:ascii="Arial"/>
                <w:sz w:val="21"/>
              </w:rPr>
            </w:pPr>
          </w:p>
          <w:p w14:paraId="75FE82DB">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04112CFD">
            <w:pPr>
              <w:spacing w:line="264" w:lineRule="auto"/>
              <w:rPr>
                <w:rFonts w:ascii="Arial"/>
                <w:sz w:val="21"/>
              </w:rPr>
            </w:pPr>
          </w:p>
          <w:p w14:paraId="743463B1">
            <w:pPr>
              <w:spacing w:line="264" w:lineRule="auto"/>
              <w:rPr>
                <w:rFonts w:ascii="Arial"/>
                <w:sz w:val="21"/>
              </w:rPr>
            </w:pPr>
          </w:p>
          <w:p w14:paraId="201903A4">
            <w:pPr>
              <w:spacing w:line="264" w:lineRule="auto"/>
              <w:rPr>
                <w:rFonts w:ascii="Arial"/>
                <w:sz w:val="21"/>
              </w:rPr>
            </w:pPr>
          </w:p>
          <w:p w14:paraId="5B1424DF">
            <w:pPr>
              <w:spacing w:line="265" w:lineRule="auto"/>
              <w:rPr>
                <w:rFonts w:ascii="Arial"/>
                <w:sz w:val="21"/>
              </w:rPr>
            </w:pPr>
          </w:p>
          <w:p w14:paraId="0A891E6F">
            <w:pPr>
              <w:spacing w:line="265" w:lineRule="auto"/>
              <w:rPr>
                <w:rFonts w:ascii="Arial"/>
                <w:sz w:val="21"/>
              </w:rPr>
            </w:pPr>
          </w:p>
          <w:p w14:paraId="6B7975D7">
            <w:pPr>
              <w:spacing w:line="265" w:lineRule="auto"/>
              <w:rPr>
                <w:rFonts w:ascii="Arial"/>
                <w:sz w:val="21"/>
              </w:rPr>
            </w:pPr>
          </w:p>
          <w:p w14:paraId="7150F598">
            <w:pPr>
              <w:pStyle w:val="6"/>
              <w:spacing w:before="62" w:line="227" w:lineRule="auto"/>
              <w:ind w:left="319"/>
            </w:pPr>
            <w:r>
              <w:rPr>
                <w:spacing w:val="8"/>
              </w:rPr>
              <w:t>县级以上农业农村主管部门</w:t>
            </w:r>
          </w:p>
        </w:tc>
      </w:tr>
      <w:tr w14:paraId="1494F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645" w:type="dxa"/>
            <w:vMerge w:val="continue"/>
            <w:tcBorders>
              <w:top w:val="nil"/>
              <w:bottom w:val="nil"/>
            </w:tcBorders>
            <w:vAlign w:val="top"/>
          </w:tcPr>
          <w:p w14:paraId="0E0EBCFE">
            <w:pPr>
              <w:rPr>
                <w:rFonts w:ascii="Arial"/>
                <w:sz w:val="21"/>
              </w:rPr>
            </w:pPr>
          </w:p>
        </w:tc>
        <w:tc>
          <w:tcPr>
            <w:tcW w:w="1228" w:type="dxa"/>
            <w:vMerge w:val="continue"/>
            <w:tcBorders>
              <w:top w:val="nil"/>
              <w:bottom w:val="nil"/>
            </w:tcBorders>
            <w:vAlign w:val="top"/>
          </w:tcPr>
          <w:p w14:paraId="1EAEA2ED">
            <w:pPr>
              <w:rPr>
                <w:rFonts w:ascii="Arial"/>
                <w:sz w:val="21"/>
              </w:rPr>
            </w:pPr>
          </w:p>
        </w:tc>
        <w:tc>
          <w:tcPr>
            <w:tcW w:w="2055" w:type="dxa"/>
            <w:vMerge w:val="continue"/>
            <w:tcBorders>
              <w:top w:val="nil"/>
              <w:bottom w:val="nil"/>
            </w:tcBorders>
            <w:vAlign w:val="top"/>
          </w:tcPr>
          <w:p w14:paraId="108C9032">
            <w:pPr>
              <w:rPr>
                <w:rFonts w:ascii="Arial"/>
                <w:sz w:val="21"/>
              </w:rPr>
            </w:pPr>
          </w:p>
        </w:tc>
        <w:tc>
          <w:tcPr>
            <w:tcW w:w="3365" w:type="dxa"/>
            <w:vAlign w:val="top"/>
          </w:tcPr>
          <w:p w14:paraId="034577E1">
            <w:pPr>
              <w:pStyle w:val="6"/>
              <w:spacing w:before="188" w:line="234" w:lineRule="auto"/>
              <w:ind w:left="33" w:right="139"/>
            </w:pPr>
            <w:r>
              <w:rPr>
                <w:spacing w:val="8"/>
              </w:rPr>
              <w:t>对推广、销售应当停止推广、销售的农作物品种的行政处罚</w:t>
            </w:r>
          </w:p>
        </w:tc>
        <w:tc>
          <w:tcPr>
            <w:tcW w:w="11392" w:type="dxa"/>
            <w:vMerge w:val="continue"/>
            <w:tcBorders>
              <w:top w:val="nil"/>
              <w:bottom w:val="nil"/>
            </w:tcBorders>
            <w:vAlign w:val="top"/>
          </w:tcPr>
          <w:p w14:paraId="69E5E0B6">
            <w:pPr>
              <w:rPr>
                <w:rFonts w:ascii="Arial"/>
                <w:sz w:val="21"/>
              </w:rPr>
            </w:pPr>
          </w:p>
        </w:tc>
        <w:tc>
          <w:tcPr>
            <w:tcW w:w="938" w:type="dxa"/>
            <w:vMerge w:val="continue"/>
            <w:tcBorders>
              <w:top w:val="nil"/>
              <w:bottom w:val="nil"/>
            </w:tcBorders>
            <w:vAlign w:val="top"/>
          </w:tcPr>
          <w:p w14:paraId="07534DA7">
            <w:pPr>
              <w:rPr>
                <w:rFonts w:ascii="Arial"/>
                <w:sz w:val="21"/>
              </w:rPr>
            </w:pPr>
          </w:p>
        </w:tc>
        <w:tc>
          <w:tcPr>
            <w:tcW w:w="3003" w:type="dxa"/>
            <w:vMerge w:val="continue"/>
            <w:tcBorders>
              <w:top w:val="nil"/>
              <w:bottom w:val="nil"/>
            </w:tcBorders>
            <w:vAlign w:val="top"/>
          </w:tcPr>
          <w:p w14:paraId="3D32A43A">
            <w:pPr>
              <w:rPr>
                <w:rFonts w:ascii="Arial"/>
                <w:sz w:val="21"/>
              </w:rPr>
            </w:pPr>
          </w:p>
        </w:tc>
      </w:tr>
      <w:tr w14:paraId="739DD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645" w:type="dxa"/>
            <w:vMerge w:val="continue"/>
            <w:tcBorders>
              <w:top w:val="nil"/>
              <w:bottom w:val="nil"/>
            </w:tcBorders>
            <w:vAlign w:val="top"/>
          </w:tcPr>
          <w:p w14:paraId="140358C3">
            <w:pPr>
              <w:rPr>
                <w:rFonts w:ascii="Arial"/>
                <w:sz w:val="21"/>
              </w:rPr>
            </w:pPr>
          </w:p>
        </w:tc>
        <w:tc>
          <w:tcPr>
            <w:tcW w:w="1228" w:type="dxa"/>
            <w:vMerge w:val="continue"/>
            <w:tcBorders>
              <w:top w:val="nil"/>
              <w:bottom w:val="nil"/>
            </w:tcBorders>
            <w:vAlign w:val="top"/>
          </w:tcPr>
          <w:p w14:paraId="712E6FB5">
            <w:pPr>
              <w:rPr>
                <w:rFonts w:ascii="Arial"/>
                <w:sz w:val="21"/>
              </w:rPr>
            </w:pPr>
          </w:p>
        </w:tc>
        <w:tc>
          <w:tcPr>
            <w:tcW w:w="2055" w:type="dxa"/>
            <w:vMerge w:val="continue"/>
            <w:tcBorders>
              <w:top w:val="nil"/>
              <w:bottom w:val="nil"/>
            </w:tcBorders>
            <w:vAlign w:val="top"/>
          </w:tcPr>
          <w:p w14:paraId="45E4AEFF">
            <w:pPr>
              <w:rPr>
                <w:rFonts w:ascii="Arial"/>
                <w:sz w:val="21"/>
              </w:rPr>
            </w:pPr>
          </w:p>
        </w:tc>
        <w:tc>
          <w:tcPr>
            <w:tcW w:w="3365" w:type="dxa"/>
            <w:vAlign w:val="top"/>
          </w:tcPr>
          <w:p w14:paraId="0FC19947">
            <w:pPr>
              <w:pStyle w:val="6"/>
              <w:spacing w:before="160" w:line="236" w:lineRule="auto"/>
              <w:ind w:left="34" w:right="138" w:hanging="1"/>
              <w:jc w:val="both"/>
            </w:pPr>
            <w:r>
              <w:rPr>
                <w:spacing w:val="8"/>
              </w:rPr>
              <w:t>对应当登记未经登记的农作物品种进行推广，或者以登记品种的名义进行</w:t>
            </w:r>
            <w:r>
              <w:rPr>
                <w:spacing w:val="7"/>
              </w:rPr>
              <w:t>销售的行政处罚</w:t>
            </w:r>
          </w:p>
        </w:tc>
        <w:tc>
          <w:tcPr>
            <w:tcW w:w="11392" w:type="dxa"/>
            <w:vMerge w:val="continue"/>
            <w:tcBorders>
              <w:top w:val="nil"/>
              <w:bottom w:val="nil"/>
            </w:tcBorders>
            <w:vAlign w:val="top"/>
          </w:tcPr>
          <w:p w14:paraId="1E267822">
            <w:pPr>
              <w:rPr>
                <w:rFonts w:ascii="Arial"/>
                <w:sz w:val="21"/>
              </w:rPr>
            </w:pPr>
          </w:p>
        </w:tc>
        <w:tc>
          <w:tcPr>
            <w:tcW w:w="938" w:type="dxa"/>
            <w:vMerge w:val="continue"/>
            <w:tcBorders>
              <w:top w:val="nil"/>
              <w:bottom w:val="nil"/>
            </w:tcBorders>
            <w:vAlign w:val="top"/>
          </w:tcPr>
          <w:p w14:paraId="35CCF8EA">
            <w:pPr>
              <w:rPr>
                <w:rFonts w:ascii="Arial"/>
                <w:sz w:val="21"/>
              </w:rPr>
            </w:pPr>
          </w:p>
        </w:tc>
        <w:tc>
          <w:tcPr>
            <w:tcW w:w="3003" w:type="dxa"/>
            <w:vMerge w:val="continue"/>
            <w:tcBorders>
              <w:top w:val="nil"/>
              <w:bottom w:val="nil"/>
            </w:tcBorders>
            <w:vAlign w:val="top"/>
          </w:tcPr>
          <w:p w14:paraId="610FB772">
            <w:pPr>
              <w:rPr>
                <w:rFonts w:ascii="Arial"/>
                <w:sz w:val="21"/>
              </w:rPr>
            </w:pPr>
          </w:p>
        </w:tc>
      </w:tr>
      <w:tr w14:paraId="517C1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645" w:type="dxa"/>
            <w:vMerge w:val="continue"/>
            <w:tcBorders>
              <w:top w:val="nil"/>
            </w:tcBorders>
            <w:vAlign w:val="top"/>
          </w:tcPr>
          <w:p w14:paraId="12734E50">
            <w:pPr>
              <w:rPr>
                <w:rFonts w:ascii="Arial"/>
                <w:sz w:val="21"/>
              </w:rPr>
            </w:pPr>
          </w:p>
        </w:tc>
        <w:tc>
          <w:tcPr>
            <w:tcW w:w="1228" w:type="dxa"/>
            <w:vMerge w:val="continue"/>
            <w:tcBorders>
              <w:top w:val="nil"/>
            </w:tcBorders>
            <w:vAlign w:val="top"/>
          </w:tcPr>
          <w:p w14:paraId="0C024ABC">
            <w:pPr>
              <w:rPr>
                <w:rFonts w:ascii="Arial"/>
                <w:sz w:val="21"/>
              </w:rPr>
            </w:pPr>
          </w:p>
        </w:tc>
        <w:tc>
          <w:tcPr>
            <w:tcW w:w="2055" w:type="dxa"/>
            <w:vMerge w:val="continue"/>
            <w:tcBorders>
              <w:top w:val="nil"/>
            </w:tcBorders>
            <w:vAlign w:val="top"/>
          </w:tcPr>
          <w:p w14:paraId="77ADE312">
            <w:pPr>
              <w:rPr>
                <w:rFonts w:ascii="Arial"/>
                <w:sz w:val="21"/>
              </w:rPr>
            </w:pPr>
          </w:p>
        </w:tc>
        <w:tc>
          <w:tcPr>
            <w:tcW w:w="3365" w:type="dxa"/>
            <w:vAlign w:val="top"/>
          </w:tcPr>
          <w:p w14:paraId="15910FD0">
            <w:pPr>
              <w:pStyle w:val="6"/>
              <w:spacing w:before="119" w:line="229" w:lineRule="auto"/>
              <w:ind w:left="33"/>
            </w:pPr>
            <w:r>
              <w:rPr>
                <w:spacing w:val="8"/>
              </w:rPr>
              <w:t>对已撤销登记的农作物品种进行推广，或者以登记品种的名义进行销售</w:t>
            </w:r>
            <w:r>
              <w:rPr>
                <w:spacing w:val="4"/>
              </w:rPr>
              <w:t>的行政处罚</w:t>
            </w:r>
          </w:p>
        </w:tc>
        <w:tc>
          <w:tcPr>
            <w:tcW w:w="11392" w:type="dxa"/>
            <w:vMerge w:val="continue"/>
            <w:tcBorders>
              <w:top w:val="nil"/>
            </w:tcBorders>
            <w:vAlign w:val="top"/>
          </w:tcPr>
          <w:p w14:paraId="5E408246">
            <w:pPr>
              <w:rPr>
                <w:rFonts w:ascii="Arial"/>
                <w:sz w:val="21"/>
              </w:rPr>
            </w:pPr>
          </w:p>
        </w:tc>
        <w:tc>
          <w:tcPr>
            <w:tcW w:w="938" w:type="dxa"/>
            <w:vMerge w:val="continue"/>
            <w:tcBorders>
              <w:top w:val="nil"/>
            </w:tcBorders>
            <w:vAlign w:val="top"/>
          </w:tcPr>
          <w:p w14:paraId="677F74C8">
            <w:pPr>
              <w:rPr>
                <w:rFonts w:ascii="Arial"/>
                <w:sz w:val="21"/>
              </w:rPr>
            </w:pPr>
          </w:p>
        </w:tc>
        <w:tc>
          <w:tcPr>
            <w:tcW w:w="3003" w:type="dxa"/>
            <w:vMerge w:val="continue"/>
            <w:tcBorders>
              <w:top w:val="nil"/>
            </w:tcBorders>
            <w:vAlign w:val="top"/>
          </w:tcPr>
          <w:p w14:paraId="55D99AF1">
            <w:pPr>
              <w:rPr>
                <w:rFonts w:ascii="Arial"/>
                <w:sz w:val="21"/>
              </w:rPr>
            </w:pPr>
          </w:p>
        </w:tc>
      </w:tr>
      <w:tr w14:paraId="54E1E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5" w:hRule="atLeast"/>
        </w:trPr>
        <w:tc>
          <w:tcPr>
            <w:tcW w:w="645" w:type="dxa"/>
            <w:vAlign w:val="top"/>
          </w:tcPr>
          <w:p w14:paraId="1800D0F0">
            <w:pPr>
              <w:spacing w:line="308" w:lineRule="auto"/>
              <w:rPr>
                <w:rFonts w:ascii="Arial"/>
                <w:sz w:val="21"/>
              </w:rPr>
            </w:pPr>
          </w:p>
          <w:p w14:paraId="04B56350">
            <w:pPr>
              <w:pStyle w:val="6"/>
              <w:spacing w:before="62" w:line="189" w:lineRule="auto"/>
              <w:ind w:left="279"/>
            </w:pPr>
            <w:r>
              <w:t>9</w:t>
            </w:r>
          </w:p>
        </w:tc>
        <w:tc>
          <w:tcPr>
            <w:tcW w:w="1228" w:type="dxa"/>
            <w:vAlign w:val="top"/>
          </w:tcPr>
          <w:p w14:paraId="2F480D58">
            <w:pPr>
              <w:spacing w:line="277" w:lineRule="auto"/>
              <w:rPr>
                <w:rFonts w:ascii="Arial"/>
                <w:sz w:val="21"/>
              </w:rPr>
            </w:pPr>
          </w:p>
          <w:p w14:paraId="705CB9D9">
            <w:pPr>
              <w:pStyle w:val="6"/>
              <w:spacing w:before="62" w:line="229" w:lineRule="auto"/>
              <w:ind w:left="120"/>
            </w:pPr>
            <w:r>
              <w:rPr>
                <w:spacing w:val="7"/>
              </w:rPr>
              <w:t>农作物种子</w:t>
            </w:r>
          </w:p>
        </w:tc>
        <w:tc>
          <w:tcPr>
            <w:tcW w:w="5420" w:type="dxa"/>
            <w:gridSpan w:val="2"/>
            <w:vAlign w:val="top"/>
          </w:tcPr>
          <w:p w14:paraId="105C32E1">
            <w:pPr>
              <w:spacing w:line="277" w:lineRule="auto"/>
              <w:rPr>
                <w:rFonts w:ascii="Arial"/>
                <w:sz w:val="21"/>
              </w:rPr>
            </w:pPr>
          </w:p>
          <w:p w14:paraId="6270AEF2">
            <w:pPr>
              <w:pStyle w:val="6"/>
              <w:spacing w:before="62" w:line="229" w:lineRule="auto"/>
              <w:ind w:left="31"/>
            </w:pPr>
            <w:r>
              <w:rPr>
                <w:spacing w:val="9"/>
              </w:rPr>
              <w:t>对已撤销引种备案的农作物品种进行推广、销</w:t>
            </w:r>
            <w:r>
              <w:rPr>
                <w:spacing w:val="8"/>
              </w:rPr>
              <w:t>售的行政处罚</w:t>
            </w:r>
          </w:p>
        </w:tc>
        <w:tc>
          <w:tcPr>
            <w:tcW w:w="11392" w:type="dxa"/>
            <w:vAlign w:val="top"/>
          </w:tcPr>
          <w:p w14:paraId="68F0B0B4">
            <w:pPr>
              <w:pStyle w:val="6"/>
              <w:spacing w:before="94" w:line="228" w:lineRule="auto"/>
              <w:ind w:left="447"/>
            </w:pPr>
            <w:r>
              <w:rPr>
                <w:b/>
                <w:bCs/>
                <w:spacing w:val="5"/>
              </w:rPr>
              <w:t>《山西省农作物种子条例》(2018修订)</w:t>
            </w:r>
          </w:p>
          <w:p w14:paraId="2227FE4A">
            <w:pPr>
              <w:pStyle w:val="6"/>
              <w:spacing w:before="11" w:line="234" w:lineRule="auto"/>
              <w:ind w:left="37" w:right="176" w:firstLine="404"/>
            </w:pPr>
            <w:r>
              <w:rPr>
                <w:b/>
                <w:bCs/>
                <w:spacing w:val="9"/>
              </w:rPr>
              <w:t>第四十一条</w:t>
            </w:r>
            <w:r>
              <w:rPr>
                <w:rFonts w:hint="eastAsia"/>
                <w:b/>
                <w:bCs/>
                <w:spacing w:val="9"/>
                <w:lang w:val="en-US" w:eastAsia="zh-CN"/>
              </w:rPr>
              <w:t xml:space="preserve">  </w:t>
            </w:r>
            <w:r>
              <w:rPr>
                <w:spacing w:val="9"/>
              </w:rPr>
              <w:t>违反本条例第十九条规定，对已撤销引种备案的农作物品种进行推广、销售的，由县级以上</w:t>
            </w:r>
            <w:r>
              <w:rPr>
                <w:spacing w:val="8"/>
              </w:rPr>
              <w:t>人民政府农业农村</w:t>
            </w:r>
            <w:r>
              <w:rPr>
                <w:spacing w:val="9"/>
              </w:rPr>
              <w:t>主管部门责令停止违法行为，没收种子和违</w:t>
            </w:r>
            <w:r>
              <w:rPr>
                <w:spacing w:val="8"/>
              </w:rPr>
              <w:t>法所得，并处二万元以上二十万元以下罚款。</w:t>
            </w:r>
          </w:p>
        </w:tc>
        <w:tc>
          <w:tcPr>
            <w:tcW w:w="938" w:type="dxa"/>
            <w:vAlign w:val="top"/>
          </w:tcPr>
          <w:p w14:paraId="4D3FE000">
            <w:pPr>
              <w:pStyle w:val="6"/>
              <w:spacing w:before="219" w:line="234" w:lineRule="auto"/>
              <w:ind w:left="86" w:right="49" w:hanging="1"/>
            </w:pPr>
            <w:r>
              <w:rPr>
                <w:spacing w:val="7"/>
              </w:rPr>
              <w:t>农业农村</w:t>
            </w:r>
            <w:r>
              <w:rPr>
                <w:spacing w:val="6"/>
              </w:rPr>
              <w:t>主管部门</w:t>
            </w:r>
          </w:p>
        </w:tc>
        <w:tc>
          <w:tcPr>
            <w:tcW w:w="3003" w:type="dxa"/>
            <w:vAlign w:val="top"/>
          </w:tcPr>
          <w:p w14:paraId="7E235EAF">
            <w:pPr>
              <w:spacing w:line="277" w:lineRule="auto"/>
              <w:rPr>
                <w:rFonts w:ascii="Arial"/>
                <w:sz w:val="21"/>
              </w:rPr>
            </w:pPr>
          </w:p>
          <w:p w14:paraId="75074A3F">
            <w:pPr>
              <w:pStyle w:val="6"/>
              <w:spacing w:before="62" w:line="227" w:lineRule="auto"/>
              <w:ind w:left="319"/>
            </w:pPr>
            <w:r>
              <w:rPr>
                <w:spacing w:val="8"/>
              </w:rPr>
              <w:t>县级以上农业农村主管部门</w:t>
            </w:r>
          </w:p>
        </w:tc>
      </w:tr>
      <w:tr w14:paraId="4013C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8" w:hRule="atLeast"/>
        </w:trPr>
        <w:tc>
          <w:tcPr>
            <w:tcW w:w="645" w:type="dxa"/>
            <w:vAlign w:val="top"/>
          </w:tcPr>
          <w:p w14:paraId="761BF9B4">
            <w:pPr>
              <w:spacing w:line="421" w:lineRule="auto"/>
              <w:rPr>
                <w:rFonts w:ascii="Arial"/>
                <w:sz w:val="21"/>
              </w:rPr>
            </w:pPr>
          </w:p>
          <w:p w14:paraId="00AC38AA">
            <w:pPr>
              <w:pStyle w:val="6"/>
              <w:spacing w:before="61" w:line="190" w:lineRule="auto"/>
              <w:ind w:left="245"/>
            </w:pPr>
            <w:r>
              <w:rPr>
                <w:spacing w:val="-6"/>
              </w:rPr>
              <w:t>10</w:t>
            </w:r>
          </w:p>
        </w:tc>
        <w:tc>
          <w:tcPr>
            <w:tcW w:w="1228" w:type="dxa"/>
            <w:vAlign w:val="top"/>
          </w:tcPr>
          <w:p w14:paraId="0A5BAE69">
            <w:pPr>
              <w:spacing w:line="390" w:lineRule="auto"/>
              <w:rPr>
                <w:rFonts w:ascii="Arial"/>
                <w:sz w:val="21"/>
              </w:rPr>
            </w:pPr>
          </w:p>
          <w:p w14:paraId="1DB426AE">
            <w:pPr>
              <w:pStyle w:val="6"/>
              <w:spacing w:before="62" w:line="229" w:lineRule="auto"/>
              <w:ind w:left="120"/>
            </w:pPr>
            <w:r>
              <w:rPr>
                <w:spacing w:val="7"/>
              </w:rPr>
              <w:t>农作物种子</w:t>
            </w:r>
          </w:p>
        </w:tc>
        <w:tc>
          <w:tcPr>
            <w:tcW w:w="5420" w:type="dxa"/>
            <w:gridSpan w:val="2"/>
            <w:vAlign w:val="top"/>
          </w:tcPr>
          <w:p w14:paraId="1AC40C5F">
            <w:pPr>
              <w:spacing w:line="390" w:lineRule="auto"/>
              <w:rPr>
                <w:rFonts w:ascii="Arial"/>
                <w:sz w:val="21"/>
              </w:rPr>
            </w:pPr>
          </w:p>
          <w:p w14:paraId="22B8D962">
            <w:pPr>
              <w:pStyle w:val="6"/>
              <w:spacing w:before="62" w:line="229" w:lineRule="auto"/>
              <w:ind w:left="31"/>
            </w:pPr>
            <w:r>
              <w:rPr>
                <w:spacing w:val="8"/>
              </w:rPr>
              <w:t>对以试验用种的名义推广、销售农作物种子的行政处罚</w:t>
            </w:r>
          </w:p>
        </w:tc>
        <w:tc>
          <w:tcPr>
            <w:tcW w:w="11392" w:type="dxa"/>
            <w:vAlign w:val="top"/>
          </w:tcPr>
          <w:p w14:paraId="35234938">
            <w:pPr>
              <w:pStyle w:val="6"/>
              <w:spacing w:before="83" w:line="228" w:lineRule="auto"/>
              <w:ind w:left="346"/>
            </w:pPr>
            <w:r>
              <w:rPr>
                <w:b/>
                <w:bCs/>
                <w:spacing w:val="5"/>
              </w:rPr>
              <w:t>《山西省农作物种子条例》(2018修订)</w:t>
            </w:r>
          </w:p>
          <w:p w14:paraId="00C72D49">
            <w:pPr>
              <w:pStyle w:val="6"/>
              <w:spacing w:before="12" w:line="234" w:lineRule="auto"/>
              <w:ind w:left="41" w:right="73" w:firstLine="305"/>
            </w:pPr>
            <w:r>
              <w:rPr>
                <w:b/>
                <w:bCs/>
                <w:spacing w:val="8"/>
              </w:rPr>
              <w:t>第四十四条</w:t>
            </w:r>
            <w:r>
              <w:rPr>
                <w:rFonts w:hint="eastAsia"/>
                <w:b/>
                <w:bCs/>
                <w:spacing w:val="8"/>
                <w:lang w:val="en-US" w:eastAsia="zh-CN"/>
              </w:rPr>
              <w:t xml:space="preserve">  </w:t>
            </w:r>
            <w:r>
              <w:rPr>
                <w:spacing w:val="8"/>
              </w:rPr>
              <w:t>违反本条例第三十条第二款规定，以试验用种的名义推广、销售农作物种子的，由县级以上人民政府农业农村主</w:t>
            </w:r>
            <w:r>
              <w:rPr>
                <w:spacing w:val="9"/>
              </w:rPr>
              <w:t>管部门责令停止违法行为，没收种子和违法所得。货值在一万元以下的，并</w:t>
            </w:r>
            <w:r>
              <w:rPr>
                <w:spacing w:val="8"/>
              </w:rPr>
              <w:t>处二万元以上十万元以下罚款；货值超过一万元的，</w:t>
            </w:r>
          </w:p>
          <w:p w14:paraId="5266CC45">
            <w:pPr>
              <w:pStyle w:val="6"/>
              <w:spacing w:before="13" w:line="228" w:lineRule="auto"/>
              <w:ind w:left="41"/>
            </w:pPr>
            <w:r>
              <w:rPr>
                <w:spacing w:val="7"/>
              </w:rPr>
              <w:t>并处十万元以上二十万元以下罚款。</w:t>
            </w:r>
          </w:p>
        </w:tc>
        <w:tc>
          <w:tcPr>
            <w:tcW w:w="938" w:type="dxa"/>
            <w:vAlign w:val="top"/>
          </w:tcPr>
          <w:p w14:paraId="047C38B5">
            <w:pPr>
              <w:spacing w:line="265" w:lineRule="auto"/>
              <w:rPr>
                <w:rFonts w:ascii="Arial"/>
                <w:sz w:val="21"/>
              </w:rPr>
            </w:pPr>
          </w:p>
          <w:p w14:paraId="198F19C0">
            <w:pPr>
              <w:pStyle w:val="6"/>
              <w:spacing w:before="62" w:line="235" w:lineRule="auto"/>
              <w:ind w:left="86" w:right="49" w:hanging="1"/>
            </w:pPr>
            <w:r>
              <w:rPr>
                <w:spacing w:val="7"/>
              </w:rPr>
              <w:t>农业农村</w:t>
            </w:r>
            <w:r>
              <w:rPr>
                <w:spacing w:val="6"/>
              </w:rPr>
              <w:t>主管部门</w:t>
            </w:r>
          </w:p>
        </w:tc>
        <w:tc>
          <w:tcPr>
            <w:tcW w:w="3003" w:type="dxa"/>
            <w:vAlign w:val="top"/>
          </w:tcPr>
          <w:p w14:paraId="63BB7551">
            <w:pPr>
              <w:spacing w:line="391" w:lineRule="auto"/>
              <w:rPr>
                <w:rFonts w:ascii="Arial"/>
                <w:sz w:val="21"/>
              </w:rPr>
            </w:pPr>
          </w:p>
          <w:p w14:paraId="7C2B3EDB">
            <w:pPr>
              <w:pStyle w:val="6"/>
              <w:spacing w:before="62" w:line="227" w:lineRule="auto"/>
              <w:ind w:left="319"/>
            </w:pPr>
            <w:r>
              <w:rPr>
                <w:spacing w:val="8"/>
              </w:rPr>
              <w:t>县级以上农业农村主管部门</w:t>
            </w:r>
          </w:p>
        </w:tc>
      </w:tr>
      <w:tr w14:paraId="2FD33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645" w:type="dxa"/>
            <w:vMerge w:val="restart"/>
            <w:tcBorders>
              <w:bottom w:val="nil"/>
            </w:tcBorders>
            <w:vAlign w:val="top"/>
          </w:tcPr>
          <w:p w14:paraId="67FAB662">
            <w:pPr>
              <w:spacing w:line="269" w:lineRule="auto"/>
              <w:rPr>
                <w:rFonts w:ascii="Arial"/>
                <w:sz w:val="21"/>
              </w:rPr>
            </w:pPr>
          </w:p>
          <w:p w14:paraId="245ED814">
            <w:pPr>
              <w:spacing w:line="269" w:lineRule="auto"/>
              <w:rPr>
                <w:rFonts w:ascii="Arial"/>
                <w:sz w:val="21"/>
              </w:rPr>
            </w:pPr>
          </w:p>
          <w:p w14:paraId="62EC346A">
            <w:pPr>
              <w:spacing w:line="269" w:lineRule="auto"/>
              <w:rPr>
                <w:rFonts w:ascii="Arial"/>
                <w:sz w:val="21"/>
              </w:rPr>
            </w:pPr>
          </w:p>
          <w:p w14:paraId="25C3C0A9">
            <w:pPr>
              <w:spacing w:line="269" w:lineRule="auto"/>
              <w:rPr>
                <w:rFonts w:ascii="Arial"/>
                <w:sz w:val="21"/>
              </w:rPr>
            </w:pPr>
          </w:p>
          <w:p w14:paraId="15CD437E">
            <w:pPr>
              <w:spacing w:line="269" w:lineRule="auto"/>
              <w:rPr>
                <w:rFonts w:ascii="Arial"/>
                <w:sz w:val="21"/>
              </w:rPr>
            </w:pPr>
          </w:p>
          <w:p w14:paraId="464D0976">
            <w:pPr>
              <w:spacing w:line="270" w:lineRule="auto"/>
              <w:rPr>
                <w:rFonts w:ascii="Arial"/>
                <w:sz w:val="21"/>
              </w:rPr>
            </w:pPr>
          </w:p>
          <w:p w14:paraId="7E579142">
            <w:pPr>
              <w:pStyle w:val="6"/>
              <w:spacing w:before="62" w:line="190" w:lineRule="auto"/>
              <w:ind w:left="245"/>
            </w:pPr>
            <w:r>
              <w:rPr>
                <w:spacing w:val="-6"/>
              </w:rPr>
              <w:t>11</w:t>
            </w:r>
          </w:p>
        </w:tc>
        <w:tc>
          <w:tcPr>
            <w:tcW w:w="1228" w:type="dxa"/>
            <w:vMerge w:val="restart"/>
            <w:tcBorders>
              <w:bottom w:val="nil"/>
            </w:tcBorders>
            <w:vAlign w:val="top"/>
          </w:tcPr>
          <w:p w14:paraId="61348DAB">
            <w:pPr>
              <w:spacing w:line="264" w:lineRule="auto"/>
              <w:rPr>
                <w:rFonts w:ascii="Arial"/>
                <w:sz w:val="21"/>
              </w:rPr>
            </w:pPr>
          </w:p>
          <w:p w14:paraId="35F8EFC2">
            <w:pPr>
              <w:spacing w:line="264" w:lineRule="auto"/>
              <w:rPr>
                <w:rFonts w:ascii="Arial"/>
                <w:sz w:val="21"/>
              </w:rPr>
            </w:pPr>
          </w:p>
          <w:p w14:paraId="5F676824">
            <w:pPr>
              <w:spacing w:line="264" w:lineRule="auto"/>
              <w:rPr>
                <w:rFonts w:ascii="Arial"/>
                <w:sz w:val="21"/>
              </w:rPr>
            </w:pPr>
          </w:p>
          <w:p w14:paraId="48975F32">
            <w:pPr>
              <w:spacing w:line="264" w:lineRule="auto"/>
              <w:rPr>
                <w:rFonts w:ascii="Arial"/>
                <w:sz w:val="21"/>
              </w:rPr>
            </w:pPr>
          </w:p>
          <w:p w14:paraId="30AEB39A">
            <w:pPr>
              <w:spacing w:line="264" w:lineRule="auto"/>
              <w:rPr>
                <w:rFonts w:ascii="Arial"/>
                <w:sz w:val="21"/>
              </w:rPr>
            </w:pPr>
          </w:p>
          <w:p w14:paraId="1F3FE1E2">
            <w:pPr>
              <w:spacing w:line="265" w:lineRule="auto"/>
              <w:rPr>
                <w:rFonts w:ascii="Arial"/>
                <w:sz w:val="21"/>
              </w:rPr>
            </w:pPr>
          </w:p>
          <w:p w14:paraId="725B01B4">
            <w:pPr>
              <w:pStyle w:val="6"/>
              <w:spacing w:before="62" w:line="229" w:lineRule="auto"/>
              <w:ind w:left="120"/>
            </w:pPr>
            <w:r>
              <w:rPr>
                <w:spacing w:val="7"/>
              </w:rPr>
              <w:t>农作物种子</w:t>
            </w:r>
          </w:p>
        </w:tc>
        <w:tc>
          <w:tcPr>
            <w:tcW w:w="2055" w:type="dxa"/>
            <w:vMerge w:val="restart"/>
            <w:tcBorders>
              <w:bottom w:val="nil"/>
            </w:tcBorders>
            <w:vAlign w:val="top"/>
          </w:tcPr>
          <w:p w14:paraId="055B9588">
            <w:pPr>
              <w:spacing w:line="267" w:lineRule="auto"/>
              <w:rPr>
                <w:rFonts w:ascii="Arial"/>
                <w:sz w:val="21"/>
              </w:rPr>
            </w:pPr>
          </w:p>
          <w:p w14:paraId="50306331">
            <w:pPr>
              <w:spacing w:line="267" w:lineRule="auto"/>
              <w:rPr>
                <w:rFonts w:ascii="Arial"/>
                <w:sz w:val="21"/>
              </w:rPr>
            </w:pPr>
          </w:p>
          <w:p w14:paraId="4B71CD2E">
            <w:pPr>
              <w:spacing w:line="268" w:lineRule="auto"/>
              <w:rPr>
                <w:rFonts w:ascii="Arial"/>
                <w:sz w:val="21"/>
              </w:rPr>
            </w:pPr>
          </w:p>
          <w:p w14:paraId="162C7C28">
            <w:pPr>
              <w:spacing w:line="268" w:lineRule="auto"/>
              <w:rPr>
                <w:rFonts w:ascii="Arial"/>
                <w:sz w:val="21"/>
              </w:rPr>
            </w:pPr>
          </w:p>
          <w:p w14:paraId="63AC1CEC">
            <w:pPr>
              <w:spacing w:line="268" w:lineRule="auto"/>
              <w:rPr>
                <w:rFonts w:ascii="Arial"/>
                <w:sz w:val="21"/>
              </w:rPr>
            </w:pPr>
          </w:p>
          <w:p w14:paraId="2251F663">
            <w:pPr>
              <w:pStyle w:val="6"/>
              <w:spacing w:before="62" w:line="238" w:lineRule="auto"/>
              <w:ind w:left="31" w:right="25"/>
              <w:jc w:val="both"/>
            </w:pPr>
            <w:r>
              <w:rPr>
                <w:spacing w:val="8"/>
              </w:rPr>
              <w:t>对未经许可进出口农作物种子等行为的行政处</w:t>
            </w:r>
            <w:r>
              <w:rPr>
                <w:spacing w:val="1"/>
              </w:rPr>
              <w:t>罚</w:t>
            </w:r>
          </w:p>
        </w:tc>
        <w:tc>
          <w:tcPr>
            <w:tcW w:w="3365" w:type="dxa"/>
            <w:vAlign w:val="top"/>
          </w:tcPr>
          <w:p w14:paraId="47A52CD9">
            <w:pPr>
              <w:pStyle w:val="6"/>
              <w:spacing w:before="196" w:line="237" w:lineRule="auto"/>
              <w:ind w:left="37" w:right="139" w:hanging="4"/>
            </w:pPr>
            <w:r>
              <w:rPr>
                <w:spacing w:val="8"/>
              </w:rPr>
              <w:t>对未经许可进出口农作物种子的行政</w:t>
            </w:r>
            <w:r>
              <w:rPr>
                <w:spacing w:val="3"/>
              </w:rPr>
              <w:t>处罚</w:t>
            </w:r>
          </w:p>
        </w:tc>
        <w:tc>
          <w:tcPr>
            <w:tcW w:w="11392" w:type="dxa"/>
            <w:vMerge w:val="restart"/>
            <w:tcBorders>
              <w:bottom w:val="nil"/>
            </w:tcBorders>
            <w:vAlign w:val="top"/>
          </w:tcPr>
          <w:p w14:paraId="1F3401A9">
            <w:pPr>
              <w:spacing w:line="243" w:lineRule="auto"/>
              <w:rPr>
                <w:rFonts w:ascii="Arial"/>
                <w:sz w:val="21"/>
              </w:rPr>
            </w:pPr>
          </w:p>
          <w:p w14:paraId="06355E90">
            <w:pPr>
              <w:spacing w:line="243" w:lineRule="auto"/>
              <w:rPr>
                <w:rFonts w:ascii="Arial"/>
                <w:sz w:val="21"/>
              </w:rPr>
            </w:pPr>
          </w:p>
          <w:p w14:paraId="2DAB90C2">
            <w:pPr>
              <w:spacing w:line="243" w:lineRule="auto"/>
              <w:rPr>
                <w:rFonts w:ascii="Arial"/>
                <w:sz w:val="21"/>
              </w:rPr>
            </w:pPr>
          </w:p>
          <w:p w14:paraId="4F05F3E1">
            <w:pPr>
              <w:spacing w:line="243" w:lineRule="auto"/>
              <w:rPr>
                <w:rFonts w:ascii="Arial"/>
                <w:sz w:val="21"/>
              </w:rPr>
            </w:pPr>
          </w:p>
          <w:p w14:paraId="3D6FA19E">
            <w:pPr>
              <w:pStyle w:val="6"/>
              <w:spacing w:before="62" w:line="228" w:lineRule="auto"/>
              <w:ind w:left="447"/>
            </w:pPr>
            <w:r>
              <w:rPr>
                <w:b/>
                <w:bCs/>
                <w:spacing w:val="5"/>
              </w:rPr>
              <w:t>《中华人民共和国种子法》(2021修正)</w:t>
            </w:r>
          </w:p>
          <w:p w14:paraId="7275DC40">
            <w:pPr>
              <w:pStyle w:val="6"/>
              <w:spacing w:before="12" w:line="237" w:lineRule="auto"/>
              <w:ind w:left="37" w:right="179" w:firstLine="404"/>
              <w:jc w:val="both"/>
            </w:pPr>
            <w:r>
              <w:rPr>
                <w:b/>
                <w:bCs/>
                <w:spacing w:val="8"/>
              </w:rPr>
              <w:t>第七十八条</w:t>
            </w:r>
            <w:r>
              <w:rPr>
                <w:rFonts w:hint="eastAsia"/>
                <w:b/>
                <w:bCs/>
                <w:spacing w:val="8"/>
                <w:lang w:val="en-US" w:eastAsia="zh-CN"/>
              </w:rPr>
              <w:t xml:space="preserve">  </w:t>
            </w:r>
            <w:r>
              <w:rPr>
                <w:spacing w:val="8"/>
              </w:rPr>
              <w:t>违反本法第五十七条、第五十九条、第六十条规定，有下列行为之一的，由县级以上人民政府农业农村、林业</w:t>
            </w:r>
            <w:r>
              <w:rPr>
                <w:spacing w:val="9"/>
              </w:rPr>
              <w:t>草原主管部门责令改正，没收违法所得和种子；违法生产经营的货值金额不足一万元的，并处三千元以上</w:t>
            </w:r>
            <w:r>
              <w:rPr>
                <w:spacing w:val="8"/>
              </w:rPr>
              <w:t>三万元以下罚款；货值</w:t>
            </w:r>
            <w:r>
              <w:rPr>
                <w:spacing w:val="9"/>
              </w:rPr>
              <w:t>金额一万元以上的，并处货值金额三倍以上五倍以下罚款；情节严重的，吊销</w:t>
            </w:r>
            <w:r>
              <w:rPr>
                <w:spacing w:val="8"/>
              </w:rPr>
              <w:t>种子生产经营许可证</w:t>
            </w:r>
            <w:r>
              <w:rPr>
                <w:spacing w:val="-6"/>
              </w:rPr>
              <w:t>：（</w:t>
            </w:r>
            <w:r>
              <w:rPr>
                <w:spacing w:val="8"/>
              </w:rPr>
              <w:t>一）未经许可进出口种子</w:t>
            </w:r>
            <w:r>
              <w:rPr>
                <w:spacing w:val="11"/>
              </w:rPr>
              <w:t>的</w:t>
            </w:r>
            <w:r>
              <w:rPr>
                <w:spacing w:val="-12"/>
              </w:rPr>
              <w:t>；（</w:t>
            </w:r>
            <w:r>
              <w:rPr>
                <w:spacing w:val="11"/>
              </w:rPr>
              <w:t>二）为境外制种的种子在境内销售的</w:t>
            </w:r>
            <w:r>
              <w:rPr>
                <w:spacing w:val="-12"/>
              </w:rPr>
              <w:t>；（</w:t>
            </w:r>
            <w:r>
              <w:rPr>
                <w:spacing w:val="11"/>
              </w:rPr>
              <w:t>三）</w:t>
            </w:r>
            <w:r>
              <w:rPr>
                <w:spacing w:val="10"/>
              </w:rPr>
              <w:t>从境外引进农作物或者林木种子进行引种试验的收获物作为种子在境内销售的</w:t>
            </w:r>
            <w:r>
              <w:rPr>
                <w:spacing w:val="-15"/>
              </w:rPr>
              <w:t>；（</w:t>
            </w:r>
            <w:r>
              <w:rPr>
                <w:spacing w:val="10"/>
              </w:rPr>
              <w:t>四）进出口假、劣种子或者属于国家规定不得进出口的种子的。</w:t>
            </w:r>
          </w:p>
        </w:tc>
        <w:tc>
          <w:tcPr>
            <w:tcW w:w="938" w:type="dxa"/>
            <w:vMerge w:val="restart"/>
            <w:tcBorders>
              <w:bottom w:val="nil"/>
            </w:tcBorders>
            <w:vAlign w:val="top"/>
          </w:tcPr>
          <w:p w14:paraId="711A2F82">
            <w:pPr>
              <w:spacing w:line="243" w:lineRule="auto"/>
              <w:rPr>
                <w:rFonts w:ascii="Arial"/>
                <w:sz w:val="21"/>
              </w:rPr>
            </w:pPr>
          </w:p>
          <w:p w14:paraId="17EAD39A">
            <w:pPr>
              <w:spacing w:line="244" w:lineRule="auto"/>
              <w:rPr>
                <w:rFonts w:ascii="Arial"/>
                <w:sz w:val="21"/>
              </w:rPr>
            </w:pPr>
          </w:p>
          <w:p w14:paraId="5DC878E4">
            <w:pPr>
              <w:spacing w:line="244" w:lineRule="auto"/>
              <w:rPr>
                <w:rFonts w:ascii="Arial"/>
                <w:sz w:val="21"/>
              </w:rPr>
            </w:pPr>
          </w:p>
          <w:p w14:paraId="626EB3FB">
            <w:pPr>
              <w:spacing w:line="244" w:lineRule="auto"/>
              <w:rPr>
                <w:rFonts w:ascii="Arial"/>
                <w:sz w:val="21"/>
              </w:rPr>
            </w:pPr>
          </w:p>
          <w:p w14:paraId="4BB0244A">
            <w:pPr>
              <w:spacing w:line="244" w:lineRule="auto"/>
              <w:rPr>
                <w:rFonts w:ascii="Arial"/>
                <w:sz w:val="21"/>
              </w:rPr>
            </w:pPr>
          </w:p>
          <w:p w14:paraId="77962374">
            <w:pPr>
              <w:spacing w:line="244" w:lineRule="auto"/>
              <w:rPr>
                <w:rFonts w:ascii="Arial"/>
                <w:sz w:val="21"/>
              </w:rPr>
            </w:pPr>
          </w:p>
          <w:p w14:paraId="1F92635D">
            <w:pPr>
              <w:pStyle w:val="6"/>
              <w:spacing w:before="62" w:line="233" w:lineRule="auto"/>
              <w:ind w:left="86" w:right="49" w:hanging="1"/>
            </w:pPr>
            <w:r>
              <w:rPr>
                <w:spacing w:val="7"/>
              </w:rPr>
              <w:t>农业农村</w:t>
            </w:r>
            <w:r>
              <w:rPr>
                <w:spacing w:val="6"/>
              </w:rPr>
              <w:t>主管部门</w:t>
            </w:r>
          </w:p>
        </w:tc>
        <w:tc>
          <w:tcPr>
            <w:tcW w:w="3003" w:type="dxa"/>
            <w:vMerge w:val="restart"/>
            <w:tcBorders>
              <w:bottom w:val="nil"/>
            </w:tcBorders>
            <w:vAlign w:val="top"/>
          </w:tcPr>
          <w:p w14:paraId="78D20755">
            <w:pPr>
              <w:spacing w:line="264" w:lineRule="auto"/>
              <w:rPr>
                <w:rFonts w:ascii="Arial"/>
                <w:sz w:val="21"/>
              </w:rPr>
            </w:pPr>
          </w:p>
          <w:p w14:paraId="3F86AD8E">
            <w:pPr>
              <w:spacing w:line="264" w:lineRule="auto"/>
              <w:rPr>
                <w:rFonts w:ascii="Arial"/>
                <w:sz w:val="21"/>
              </w:rPr>
            </w:pPr>
          </w:p>
          <w:p w14:paraId="444E3E6D">
            <w:pPr>
              <w:spacing w:line="264" w:lineRule="auto"/>
              <w:rPr>
                <w:rFonts w:ascii="Arial"/>
                <w:sz w:val="21"/>
              </w:rPr>
            </w:pPr>
          </w:p>
          <w:p w14:paraId="730BD92D">
            <w:pPr>
              <w:spacing w:line="264" w:lineRule="auto"/>
              <w:rPr>
                <w:rFonts w:ascii="Arial"/>
                <w:sz w:val="21"/>
              </w:rPr>
            </w:pPr>
          </w:p>
          <w:p w14:paraId="49A3B8DB">
            <w:pPr>
              <w:spacing w:line="264" w:lineRule="auto"/>
              <w:rPr>
                <w:rFonts w:ascii="Arial"/>
                <w:sz w:val="21"/>
              </w:rPr>
            </w:pPr>
          </w:p>
          <w:p w14:paraId="59416C80">
            <w:pPr>
              <w:spacing w:line="265" w:lineRule="auto"/>
              <w:rPr>
                <w:rFonts w:ascii="Arial"/>
                <w:sz w:val="21"/>
              </w:rPr>
            </w:pPr>
          </w:p>
          <w:p w14:paraId="10FC5389">
            <w:pPr>
              <w:pStyle w:val="6"/>
              <w:spacing w:before="62" w:line="227" w:lineRule="auto"/>
              <w:ind w:left="319"/>
            </w:pPr>
            <w:r>
              <w:rPr>
                <w:spacing w:val="8"/>
              </w:rPr>
              <w:t>县级以上农业农村主管部门</w:t>
            </w:r>
          </w:p>
        </w:tc>
      </w:tr>
      <w:tr w14:paraId="1AF7A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645" w:type="dxa"/>
            <w:vMerge w:val="continue"/>
            <w:tcBorders>
              <w:top w:val="nil"/>
              <w:bottom w:val="nil"/>
            </w:tcBorders>
            <w:vAlign w:val="top"/>
          </w:tcPr>
          <w:p w14:paraId="0887EA75">
            <w:pPr>
              <w:rPr>
                <w:rFonts w:ascii="Arial"/>
                <w:sz w:val="21"/>
              </w:rPr>
            </w:pPr>
          </w:p>
        </w:tc>
        <w:tc>
          <w:tcPr>
            <w:tcW w:w="1228" w:type="dxa"/>
            <w:vMerge w:val="continue"/>
            <w:tcBorders>
              <w:top w:val="nil"/>
              <w:bottom w:val="nil"/>
            </w:tcBorders>
            <w:vAlign w:val="top"/>
          </w:tcPr>
          <w:p w14:paraId="6CFFFF32">
            <w:pPr>
              <w:rPr>
                <w:rFonts w:ascii="Arial"/>
                <w:sz w:val="21"/>
              </w:rPr>
            </w:pPr>
          </w:p>
        </w:tc>
        <w:tc>
          <w:tcPr>
            <w:tcW w:w="2055" w:type="dxa"/>
            <w:vMerge w:val="continue"/>
            <w:tcBorders>
              <w:top w:val="nil"/>
              <w:bottom w:val="nil"/>
            </w:tcBorders>
            <w:vAlign w:val="top"/>
          </w:tcPr>
          <w:p w14:paraId="3E8560B5">
            <w:pPr>
              <w:rPr>
                <w:rFonts w:ascii="Arial"/>
                <w:sz w:val="21"/>
              </w:rPr>
            </w:pPr>
          </w:p>
        </w:tc>
        <w:tc>
          <w:tcPr>
            <w:tcW w:w="3365" w:type="dxa"/>
            <w:vAlign w:val="top"/>
          </w:tcPr>
          <w:p w14:paraId="3E10669F">
            <w:pPr>
              <w:pStyle w:val="6"/>
              <w:spacing w:before="160" w:line="233" w:lineRule="auto"/>
              <w:ind w:left="33" w:right="139"/>
            </w:pPr>
            <w:r>
              <w:rPr>
                <w:spacing w:val="8"/>
              </w:rPr>
              <w:t>对为境外制种的农作物种子在境内销</w:t>
            </w:r>
            <w:r>
              <w:rPr>
                <w:spacing w:val="7"/>
              </w:rPr>
              <w:t>售的行政处罚</w:t>
            </w:r>
          </w:p>
        </w:tc>
        <w:tc>
          <w:tcPr>
            <w:tcW w:w="11392" w:type="dxa"/>
            <w:vMerge w:val="continue"/>
            <w:tcBorders>
              <w:top w:val="nil"/>
              <w:bottom w:val="nil"/>
            </w:tcBorders>
            <w:vAlign w:val="top"/>
          </w:tcPr>
          <w:p w14:paraId="5821686D">
            <w:pPr>
              <w:rPr>
                <w:rFonts w:ascii="Arial"/>
                <w:sz w:val="21"/>
              </w:rPr>
            </w:pPr>
          </w:p>
        </w:tc>
        <w:tc>
          <w:tcPr>
            <w:tcW w:w="938" w:type="dxa"/>
            <w:vMerge w:val="continue"/>
            <w:tcBorders>
              <w:top w:val="nil"/>
              <w:bottom w:val="nil"/>
            </w:tcBorders>
            <w:vAlign w:val="top"/>
          </w:tcPr>
          <w:p w14:paraId="077E52F1">
            <w:pPr>
              <w:rPr>
                <w:rFonts w:ascii="Arial"/>
                <w:sz w:val="21"/>
              </w:rPr>
            </w:pPr>
          </w:p>
        </w:tc>
        <w:tc>
          <w:tcPr>
            <w:tcW w:w="3003" w:type="dxa"/>
            <w:vMerge w:val="continue"/>
            <w:tcBorders>
              <w:top w:val="nil"/>
              <w:bottom w:val="nil"/>
            </w:tcBorders>
            <w:vAlign w:val="top"/>
          </w:tcPr>
          <w:p w14:paraId="3289481A">
            <w:pPr>
              <w:rPr>
                <w:rFonts w:ascii="Arial"/>
                <w:sz w:val="21"/>
              </w:rPr>
            </w:pPr>
          </w:p>
        </w:tc>
      </w:tr>
      <w:tr w14:paraId="4F9D8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8" w:hRule="atLeast"/>
        </w:trPr>
        <w:tc>
          <w:tcPr>
            <w:tcW w:w="645" w:type="dxa"/>
            <w:vMerge w:val="continue"/>
            <w:tcBorders>
              <w:top w:val="nil"/>
              <w:bottom w:val="nil"/>
            </w:tcBorders>
            <w:vAlign w:val="top"/>
          </w:tcPr>
          <w:p w14:paraId="124F0348">
            <w:pPr>
              <w:rPr>
                <w:rFonts w:ascii="Arial"/>
                <w:sz w:val="21"/>
              </w:rPr>
            </w:pPr>
          </w:p>
        </w:tc>
        <w:tc>
          <w:tcPr>
            <w:tcW w:w="1228" w:type="dxa"/>
            <w:vMerge w:val="continue"/>
            <w:tcBorders>
              <w:top w:val="nil"/>
              <w:bottom w:val="nil"/>
            </w:tcBorders>
            <w:vAlign w:val="top"/>
          </w:tcPr>
          <w:p w14:paraId="64E8B6CE">
            <w:pPr>
              <w:rPr>
                <w:rFonts w:ascii="Arial"/>
                <w:sz w:val="21"/>
              </w:rPr>
            </w:pPr>
          </w:p>
        </w:tc>
        <w:tc>
          <w:tcPr>
            <w:tcW w:w="2055" w:type="dxa"/>
            <w:vMerge w:val="continue"/>
            <w:tcBorders>
              <w:top w:val="nil"/>
              <w:bottom w:val="nil"/>
            </w:tcBorders>
            <w:vAlign w:val="top"/>
          </w:tcPr>
          <w:p w14:paraId="3BC15F2B">
            <w:pPr>
              <w:rPr>
                <w:rFonts w:ascii="Arial"/>
                <w:sz w:val="21"/>
              </w:rPr>
            </w:pPr>
          </w:p>
        </w:tc>
        <w:tc>
          <w:tcPr>
            <w:tcW w:w="3365" w:type="dxa"/>
            <w:vAlign w:val="top"/>
          </w:tcPr>
          <w:p w14:paraId="6C7D671B">
            <w:pPr>
              <w:pStyle w:val="6"/>
              <w:spacing w:before="181" w:line="237" w:lineRule="auto"/>
              <w:ind w:left="33" w:right="139"/>
              <w:jc w:val="both"/>
            </w:pPr>
            <w:r>
              <w:rPr>
                <w:spacing w:val="8"/>
              </w:rPr>
              <w:t>对从境外引进农作物种子进行引种试验的收获物作为种子在境内销售的行</w:t>
            </w:r>
            <w:r>
              <w:rPr>
                <w:spacing w:val="6"/>
              </w:rPr>
              <w:t>政处罚</w:t>
            </w:r>
          </w:p>
        </w:tc>
        <w:tc>
          <w:tcPr>
            <w:tcW w:w="11392" w:type="dxa"/>
            <w:vMerge w:val="continue"/>
            <w:tcBorders>
              <w:top w:val="nil"/>
              <w:bottom w:val="nil"/>
            </w:tcBorders>
            <w:vAlign w:val="top"/>
          </w:tcPr>
          <w:p w14:paraId="7D704BF7">
            <w:pPr>
              <w:rPr>
                <w:rFonts w:ascii="Arial"/>
                <w:sz w:val="21"/>
              </w:rPr>
            </w:pPr>
          </w:p>
        </w:tc>
        <w:tc>
          <w:tcPr>
            <w:tcW w:w="938" w:type="dxa"/>
            <w:vMerge w:val="continue"/>
            <w:tcBorders>
              <w:top w:val="nil"/>
              <w:bottom w:val="nil"/>
            </w:tcBorders>
            <w:vAlign w:val="top"/>
          </w:tcPr>
          <w:p w14:paraId="4C387622">
            <w:pPr>
              <w:rPr>
                <w:rFonts w:ascii="Arial"/>
                <w:sz w:val="21"/>
              </w:rPr>
            </w:pPr>
          </w:p>
        </w:tc>
        <w:tc>
          <w:tcPr>
            <w:tcW w:w="3003" w:type="dxa"/>
            <w:vMerge w:val="continue"/>
            <w:tcBorders>
              <w:top w:val="nil"/>
              <w:bottom w:val="nil"/>
            </w:tcBorders>
            <w:vAlign w:val="top"/>
          </w:tcPr>
          <w:p w14:paraId="471129C1">
            <w:pPr>
              <w:rPr>
                <w:rFonts w:ascii="Arial"/>
                <w:sz w:val="21"/>
              </w:rPr>
            </w:pPr>
          </w:p>
        </w:tc>
      </w:tr>
      <w:tr w14:paraId="0E1C6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6" w:hRule="atLeast"/>
        </w:trPr>
        <w:tc>
          <w:tcPr>
            <w:tcW w:w="645" w:type="dxa"/>
            <w:vMerge w:val="continue"/>
            <w:tcBorders>
              <w:top w:val="nil"/>
            </w:tcBorders>
            <w:vAlign w:val="top"/>
          </w:tcPr>
          <w:p w14:paraId="3C41A391">
            <w:pPr>
              <w:rPr>
                <w:rFonts w:ascii="Arial"/>
                <w:sz w:val="21"/>
              </w:rPr>
            </w:pPr>
          </w:p>
        </w:tc>
        <w:tc>
          <w:tcPr>
            <w:tcW w:w="1228" w:type="dxa"/>
            <w:vMerge w:val="continue"/>
            <w:tcBorders>
              <w:top w:val="nil"/>
            </w:tcBorders>
            <w:vAlign w:val="top"/>
          </w:tcPr>
          <w:p w14:paraId="79EEC3D2">
            <w:pPr>
              <w:rPr>
                <w:rFonts w:ascii="Arial"/>
                <w:sz w:val="21"/>
              </w:rPr>
            </w:pPr>
          </w:p>
        </w:tc>
        <w:tc>
          <w:tcPr>
            <w:tcW w:w="2055" w:type="dxa"/>
            <w:vMerge w:val="continue"/>
            <w:tcBorders>
              <w:top w:val="nil"/>
            </w:tcBorders>
            <w:vAlign w:val="top"/>
          </w:tcPr>
          <w:p w14:paraId="60674EB5">
            <w:pPr>
              <w:rPr>
                <w:rFonts w:ascii="Arial"/>
                <w:sz w:val="21"/>
              </w:rPr>
            </w:pPr>
          </w:p>
        </w:tc>
        <w:tc>
          <w:tcPr>
            <w:tcW w:w="3365" w:type="dxa"/>
            <w:vAlign w:val="top"/>
          </w:tcPr>
          <w:p w14:paraId="0A86FF90">
            <w:pPr>
              <w:pStyle w:val="6"/>
              <w:spacing w:before="111" w:line="238" w:lineRule="auto"/>
              <w:ind w:left="42" w:right="138" w:hanging="9"/>
              <w:jc w:val="both"/>
            </w:pPr>
            <w:r>
              <w:rPr>
                <w:spacing w:val="8"/>
              </w:rPr>
              <w:t>对进出口假、劣农作物种子或者属于</w:t>
            </w:r>
            <w:r>
              <w:rPr>
                <w:spacing w:val="7"/>
              </w:rPr>
              <w:t>国家规定不得进出口的种子的行政处</w:t>
            </w:r>
            <w:r>
              <w:t>罚</w:t>
            </w:r>
          </w:p>
        </w:tc>
        <w:tc>
          <w:tcPr>
            <w:tcW w:w="11392" w:type="dxa"/>
            <w:vMerge w:val="continue"/>
            <w:tcBorders>
              <w:top w:val="nil"/>
            </w:tcBorders>
            <w:vAlign w:val="top"/>
          </w:tcPr>
          <w:p w14:paraId="1A0FB760">
            <w:pPr>
              <w:rPr>
                <w:rFonts w:ascii="Arial"/>
                <w:sz w:val="21"/>
              </w:rPr>
            </w:pPr>
          </w:p>
        </w:tc>
        <w:tc>
          <w:tcPr>
            <w:tcW w:w="938" w:type="dxa"/>
            <w:vMerge w:val="continue"/>
            <w:tcBorders>
              <w:top w:val="nil"/>
            </w:tcBorders>
            <w:vAlign w:val="top"/>
          </w:tcPr>
          <w:p w14:paraId="08A49572">
            <w:pPr>
              <w:rPr>
                <w:rFonts w:ascii="Arial"/>
                <w:sz w:val="21"/>
              </w:rPr>
            </w:pPr>
          </w:p>
        </w:tc>
        <w:tc>
          <w:tcPr>
            <w:tcW w:w="3003" w:type="dxa"/>
            <w:vMerge w:val="continue"/>
            <w:tcBorders>
              <w:top w:val="nil"/>
            </w:tcBorders>
            <w:vAlign w:val="top"/>
          </w:tcPr>
          <w:p w14:paraId="698AE17F">
            <w:pPr>
              <w:rPr>
                <w:rFonts w:ascii="Arial"/>
                <w:sz w:val="21"/>
              </w:rPr>
            </w:pPr>
          </w:p>
        </w:tc>
      </w:tr>
    </w:tbl>
    <w:p w14:paraId="70F23DBE">
      <w:pPr>
        <w:rPr>
          <w:rFonts w:ascii="Arial"/>
          <w:sz w:val="21"/>
        </w:rPr>
      </w:pPr>
    </w:p>
    <w:p w14:paraId="2C22BF97">
      <w:pPr>
        <w:rPr>
          <w:rFonts w:ascii="Arial" w:hAnsi="Arial" w:eastAsia="Arial" w:cs="Arial"/>
          <w:sz w:val="21"/>
          <w:szCs w:val="21"/>
        </w:rPr>
        <w:sectPr>
          <w:footerReference r:id="rId6" w:type="default"/>
          <w:pgSz w:w="23812" w:h="16837"/>
          <w:pgMar w:top="840" w:right="595" w:bottom="918" w:left="573" w:header="0" w:footer="564"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38ACE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60BF5481">
            <w:pPr>
              <w:pStyle w:val="6"/>
              <w:spacing w:before="258" w:line="230" w:lineRule="auto"/>
              <w:ind w:left="126"/>
            </w:pPr>
            <w:r>
              <w:rPr>
                <w:b/>
                <w:bCs/>
                <w:spacing w:val="5"/>
              </w:rPr>
              <w:t>序号</w:t>
            </w:r>
          </w:p>
        </w:tc>
        <w:tc>
          <w:tcPr>
            <w:tcW w:w="1228" w:type="dxa"/>
            <w:vAlign w:val="top"/>
          </w:tcPr>
          <w:p w14:paraId="6DCBF2DA">
            <w:pPr>
              <w:pStyle w:val="6"/>
              <w:spacing w:before="259" w:line="228" w:lineRule="auto"/>
              <w:ind w:left="211"/>
            </w:pPr>
            <w:r>
              <w:rPr>
                <w:b/>
                <w:bCs/>
                <w:spacing w:val="7"/>
              </w:rPr>
              <w:t>事项类别</w:t>
            </w:r>
          </w:p>
        </w:tc>
        <w:tc>
          <w:tcPr>
            <w:tcW w:w="5420" w:type="dxa"/>
            <w:gridSpan w:val="2"/>
            <w:vAlign w:val="top"/>
          </w:tcPr>
          <w:p w14:paraId="0BC13E07">
            <w:pPr>
              <w:pStyle w:val="6"/>
              <w:spacing w:before="258" w:line="229" w:lineRule="auto"/>
              <w:ind w:left="2310"/>
            </w:pPr>
            <w:r>
              <w:rPr>
                <w:b/>
                <w:bCs/>
                <w:spacing w:val="7"/>
              </w:rPr>
              <w:t>事项名称</w:t>
            </w:r>
          </w:p>
        </w:tc>
        <w:tc>
          <w:tcPr>
            <w:tcW w:w="11392" w:type="dxa"/>
            <w:vAlign w:val="top"/>
          </w:tcPr>
          <w:p w14:paraId="295A9484">
            <w:pPr>
              <w:pStyle w:val="6"/>
              <w:spacing w:before="259" w:line="227" w:lineRule="auto"/>
              <w:ind w:left="5302"/>
            </w:pPr>
            <w:r>
              <w:rPr>
                <w:b/>
                <w:bCs/>
                <w:spacing w:val="7"/>
              </w:rPr>
              <w:t>事项依据</w:t>
            </w:r>
          </w:p>
        </w:tc>
        <w:tc>
          <w:tcPr>
            <w:tcW w:w="938" w:type="dxa"/>
            <w:vAlign w:val="top"/>
          </w:tcPr>
          <w:p w14:paraId="205B0E85">
            <w:pPr>
              <w:pStyle w:val="6"/>
              <w:spacing w:before="259" w:line="228" w:lineRule="auto"/>
              <w:ind w:left="87"/>
            </w:pPr>
            <w:r>
              <w:rPr>
                <w:b/>
                <w:bCs/>
                <w:spacing w:val="5"/>
              </w:rPr>
              <w:t>责任主体</w:t>
            </w:r>
          </w:p>
        </w:tc>
        <w:tc>
          <w:tcPr>
            <w:tcW w:w="3003" w:type="dxa"/>
            <w:vAlign w:val="top"/>
          </w:tcPr>
          <w:p w14:paraId="609D5937">
            <w:pPr>
              <w:pStyle w:val="6"/>
              <w:spacing w:before="258" w:line="229" w:lineRule="auto"/>
              <w:ind w:left="1113"/>
            </w:pPr>
            <w:r>
              <w:rPr>
                <w:b/>
                <w:bCs/>
                <w:spacing w:val="6"/>
              </w:rPr>
              <w:t>实施主体</w:t>
            </w:r>
          </w:p>
        </w:tc>
      </w:tr>
      <w:tr w14:paraId="22565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645" w:type="dxa"/>
            <w:vMerge w:val="restart"/>
            <w:tcBorders>
              <w:bottom w:val="nil"/>
            </w:tcBorders>
            <w:vAlign w:val="top"/>
          </w:tcPr>
          <w:p w14:paraId="4EE9570D">
            <w:pPr>
              <w:spacing w:line="256" w:lineRule="auto"/>
              <w:rPr>
                <w:rFonts w:ascii="Arial"/>
                <w:sz w:val="21"/>
              </w:rPr>
            </w:pPr>
          </w:p>
          <w:p w14:paraId="4323EBBC">
            <w:pPr>
              <w:spacing w:line="256" w:lineRule="auto"/>
              <w:rPr>
                <w:rFonts w:ascii="Arial"/>
                <w:sz w:val="21"/>
              </w:rPr>
            </w:pPr>
          </w:p>
          <w:p w14:paraId="0ABA4B46">
            <w:pPr>
              <w:spacing w:line="256" w:lineRule="auto"/>
              <w:rPr>
                <w:rFonts w:ascii="Arial"/>
                <w:sz w:val="21"/>
              </w:rPr>
            </w:pPr>
          </w:p>
          <w:p w14:paraId="7556453E">
            <w:pPr>
              <w:spacing w:line="256" w:lineRule="auto"/>
              <w:rPr>
                <w:rFonts w:ascii="Arial"/>
                <w:sz w:val="21"/>
              </w:rPr>
            </w:pPr>
          </w:p>
          <w:p w14:paraId="0C93C717">
            <w:pPr>
              <w:spacing w:line="257" w:lineRule="auto"/>
              <w:rPr>
                <w:rFonts w:ascii="Arial"/>
                <w:sz w:val="21"/>
              </w:rPr>
            </w:pPr>
          </w:p>
          <w:p w14:paraId="0310516D">
            <w:pPr>
              <w:spacing w:line="257" w:lineRule="auto"/>
              <w:rPr>
                <w:rFonts w:ascii="Arial"/>
                <w:sz w:val="21"/>
              </w:rPr>
            </w:pPr>
          </w:p>
          <w:p w14:paraId="1CE5B8D5">
            <w:pPr>
              <w:spacing w:line="257" w:lineRule="auto"/>
              <w:rPr>
                <w:rFonts w:ascii="Arial"/>
                <w:sz w:val="21"/>
              </w:rPr>
            </w:pPr>
          </w:p>
          <w:p w14:paraId="53A5F9FE">
            <w:pPr>
              <w:spacing w:line="257" w:lineRule="auto"/>
              <w:rPr>
                <w:rFonts w:ascii="Arial"/>
                <w:sz w:val="21"/>
              </w:rPr>
            </w:pPr>
          </w:p>
          <w:p w14:paraId="78101201">
            <w:pPr>
              <w:spacing w:line="257" w:lineRule="auto"/>
              <w:rPr>
                <w:rFonts w:ascii="Arial"/>
                <w:sz w:val="21"/>
              </w:rPr>
            </w:pPr>
          </w:p>
          <w:p w14:paraId="3CF36472">
            <w:pPr>
              <w:spacing w:line="257" w:lineRule="auto"/>
              <w:rPr>
                <w:rFonts w:ascii="Arial"/>
                <w:sz w:val="21"/>
              </w:rPr>
            </w:pPr>
          </w:p>
          <w:p w14:paraId="7FAA406E">
            <w:pPr>
              <w:pStyle w:val="6"/>
              <w:spacing w:before="62" w:line="190" w:lineRule="auto"/>
              <w:ind w:left="245"/>
            </w:pPr>
            <w:r>
              <w:rPr>
                <w:spacing w:val="-6"/>
              </w:rPr>
              <w:t>12</w:t>
            </w:r>
          </w:p>
        </w:tc>
        <w:tc>
          <w:tcPr>
            <w:tcW w:w="1228" w:type="dxa"/>
            <w:vMerge w:val="restart"/>
            <w:tcBorders>
              <w:bottom w:val="nil"/>
            </w:tcBorders>
            <w:vAlign w:val="top"/>
          </w:tcPr>
          <w:p w14:paraId="358969F9">
            <w:pPr>
              <w:spacing w:line="253" w:lineRule="auto"/>
              <w:rPr>
                <w:rFonts w:ascii="Arial"/>
                <w:sz w:val="21"/>
              </w:rPr>
            </w:pPr>
          </w:p>
          <w:p w14:paraId="373AAC17">
            <w:pPr>
              <w:spacing w:line="253" w:lineRule="auto"/>
              <w:rPr>
                <w:rFonts w:ascii="Arial"/>
                <w:sz w:val="21"/>
              </w:rPr>
            </w:pPr>
          </w:p>
          <w:p w14:paraId="359DD44B">
            <w:pPr>
              <w:spacing w:line="253" w:lineRule="auto"/>
              <w:rPr>
                <w:rFonts w:ascii="Arial"/>
                <w:sz w:val="21"/>
              </w:rPr>
            </w:pPr>
          </w:p>
          <w:p w14:paraId="1FB05F49">
            <w:pPr>
              <w:spacing w:line="253" w:lineRule="auto"/>
              <w:rPr>
                <w:rFonts w:ascii="Arial"/>
                <w:sz w:val="21"/>
              </w:rPr>
            </w:pPr>
          </w:p>
          <w:p w14:paraId="1C2A22BA">
            <w:pPr>
              <w:spacing w:line="254" w:lineRule="auto"/>
              <w:rPr>
                <w:rFonts w:ascii="Arial"/>
                <w:sz w:val="21"/>
              </w:rPr>
            </w:pPr>
          </w:p>
          <w:p w14:paraId="1C96E8AC">
            <w:pPr>
              <w:spacing w:line="254" w:lineRule="auto"/>
              <w:rPr>
                <w:rFonts w:ascii="Arial"/>
                <w:sz w:val="21"/>
              </w:rPr>
            </w:pPr>
          </w:p>
          <w:p w14:paraId="57E52080">
            <w:pPr>
              <w:spacing w:line="254" w:lineRule="auto"/>
              <w:rPr>
                <w:rFonts w:ascii="Arial"/>
                <w:sz w:val="21"/>
              </w:rPr>
            </w:pPr>
          </w:p>
          <w:p w14:paraId="49DC4CBF">
            <w:pPr>
              <w:spacing w:line="254" w:lineRule="auto"/>
              <w:rPr>
                <w:rFonts w:ascii="Arial"/>
                <w:sz w:val="21"/>
              </w:rPr>
            </w:pPr>
          </w:p>
          <w:p w14:paraId="1736482D">
            <w:pPr>
              <w:spacing w:line="254" w:lineRule="auto"/>
              <w:rPr>
                <w:rFonts w:ascii="Arial"/>
                <w:sz w:val="21"/>
              </w:rPr>
            </w:pPr>
          </w:p>
          <w:p w14:paraId="7AB3A9E9">
            <w:pPr>
              <w:spacing w:line="254" w:lineRule="auto"/>
              <w:rPr>
                <w:rFonts w:ascii="Arial"/>
                <w:sz w:val="21"/>
              </w:rPr>
            </w:pPr>
          </w:p>
          <w:p w14:paraId="7280EEE6">
            <w:pPr>
              <w:pStyle w:val="6"/>
              <w:spacing w:before="62" w:line="229" w:lineRule="auto"/>
              <w:ind w:left="120"/>
            </w:pPr>
            <w:r>
              <w:rPr>
                <w:spacing w:val="7"/>
              </w:rPr>
              <w:t>农作物种子</w:t>
            </w:r>
          </w:p>
        </w:tc>
        <w:tc>
          <w:tcPr>
            <w:tcW w:w="2055" w:type="dxa"/>
            <w:vMerge w:val="restart"/>
            <w:tcBorders>
              <w:bottom w:val="nil"/>
            </w:tcBorders>
            <w:vAlign w:val="top"/>
          </w:tcPr>
          <w:p w14:paraId="74059945">
            <w:pPr>
              <w:spacing w:line="241" w:lineRule="auto"/>
              <w:rPr>
                <w:rFonts w:ascii="Arial"/>
                <w:sz w:val="21"/>
              </w:rPr>
            </w:pPr>
          </w:p>
          <w:p w14:paraId="3FFDDEA0">
            <w:pPr>
              <w:spacing w:line="241" w:lineRule="auto"/>
              <w:rPr>
                <w:rFonts w:ascii="Arial"/>
                <w:sz w:val="21"/>
              </w:rPr>
            </w:pPr>
          </w:p>
          <w:p w14:paraId="705D3A9C">
            <w:pPr>
              <w:spacing w:line="241" w:lineRule="auto"/>
              <w:rPr>
                <w:rFonts w:ascii="Arial"/>
                <w:sz w:val="21"/>
              </w:rPr>
            </w:pPr>
          </w:p>
          <w:p w14:paraId="23EFA12D">
            <w:pPr>
              <w:spacing w:line="241" w:lineRule="auto"/>
              <w:rPr>
                <w:rFonts w:ascii="Arial"/>
                <w:sz w:val="21"/>
              </w:rPr>
            </w:pPr>
          </w:p>
          <w:p w14:paraId="6DAB6E4F">
            <w:pPr>
              <w:spacing w:line="241" w:lineRule="auto"/>
              <w:rPr>
                <w:rFonts w:ascii="Arial"/>
                <w:sz w:val="21"/>
              </w:rPr>
            </w:pPr>
          </w:p>
          <w:p w14:paraId="3D9DC2BB">
            <w:pPr>
              <w:spacing w:line="241" w:lineRule="auto"/>
              <w:rPr>
                <w:rFonts w:ascii="Arial"/>
                <w:sz w:val="21"/>
              </w:rPr>
            </w:pPr>
          </w:p>
          <w:p w14:paraId="380F9627">
            <w:pPr>
              <w:spacing w:line="241" w:lineRule="auto"/>
              <w:rPr>
                <w:rFonts w:ascii="Arial"/>
                <w:sz w:val="21"/>
              </w:rPr>
            </w:pPr>
          </w:p>
          <w:p w14:paraId="29808695">
            <w:pPr>
              <w:spacing w:line="241" w:lineRule="auto"/>
              <w:rPr>
                <w:rFonts w:ascii="Arial"/>
                <w:sz w:val="21"/>
              </w:rPr>
            </w:pPr>
          </w:p>
          <w:p w14:paraId="36D41C41">
            <w:pPr>
              <w:spacing w:line="241" w:lineRule="auto"/>
              <w:rPr>
                <w:rFonts w:ascii="Arial"/>
                <w:sz w:val="21"/>
              </w:rPr>
            </w:pPr>
          </w:p>
          <w:p w14:paraId="5D15B2D1">
            <w:pPr>
              <w:spacing w:line="242" w:lineRule="auto"/>
              <w:rPr>
                <w:rFonts w:ascii="Arial"/>
                <w:sz w:val="21"/>
              </w:rPr>
            </w:pPr>
          </w:p>
          <w:p w14:paraId="173B1C41">
            <w:pPr>
              <w:pStyle w:val="6"/>
              <w:spacing w:before="61" w:line="237" w:lineRule="auto"/>
              <w:ind w:left="34" w:right="25" w:hanging="3"/>
              <w:jc w:val="both"/>
            </w:pPr>
            <w:r>
              <w:rPr>
                <w:spacing w:val="8"/>
              </w:rPr>
              <w:t>对销售的农作物种子应</w:t>
            </w:r>
            <w:r>
              <w:rPr>
                <w:spacing w:val="7"/>
              </w:rPr>
              <w:t>当包装而没有包装等行为的行政处罚</w:t>
            </w:r>
          </w:p>
        </w:tc>
        <w:tc>
          <w:tcPr>
            <w:tcW w:w="3365" w:type="dxa"/>
            <w:vAlign w:val="top"/>
          </w:tcPr>
          <w:p w14:paraId="7DC02254">
            <w:pPr>
              <w:pStyle w:val="6"/>
              <w:spacing w:before="62" w:line="234" w:lineRule="auto"/>
              <w:ind w:right="139"/>
            </w:pPr>
            <w:r>
              <w:rPr>
                <w:spacing w:val="8"/>
              </w:rPr>
              <w:t>对销售的农作物种子应当包装而没有</w:t>
            </w:r>
            <w:r>
              <w:rPr>
                <w:spacing w:val="7"/>
              </w:rPr>
              <w:t>包装的行政处罚</w:t>
            </w:r>
          </w:p>
        </w:tc>
        <w:tc>
          <w:tcPr>
            <w:tcW w:w="11392" w:type="dxa"/>
            <w:vMerge w:val="restart"/>
            <w:tcBorders>
              <w:bottom w:val="nil"/>
            </w:tcBorders>
            <w:vAlign w:val="top"/>
          </w:tcPr>
          <w:p w14:paraId="3C28A9AC">
            <w:pPr>
              <w:spacing w:line="258" w:lineRule="auto"/>
              <w:rPr>
                <w:rFonts w:ascii="Arial"/>
                <w:sz w:val="21"/>
              </w:rPr>
            </w:pPr>
          </w:p>
          <w:p w14:paraId="07CCB9B4">
            <w:pPr>
              <w:spacing w:line="259" w:lineRule="auto"/>
              <w:rPr>
                <w:rFonts w:ascii="Arial"/>
                <w:sz w:val="21"/>
              </w:rPr>
            </w:pPr>
          </w:p>
          <w:p w14:paraId="731D189F">
            <w:pPr>
              <w:spacing w:line="259" w:lineRule="auto"/>
              <w:rPr>
                <w:rFonts w:ascii="Arial"/>
                <w:sz w:val="21"/>
              </w:rPr>
            </w:pPr>
          </w:p>
          <w:p w14:paraId="6F5D1761">
            <w:pPr>
              <w:spacing w:line="259" w:lineRule="auto"/>
              <w:rPr>
                <w:rFonts w:ascii="Arial"/>
                <w:sz w:val="21"/>
              </w:rPr>
            </w:pPr>
          </w:p>
          <w:p w14:paraId="2A61E580">
            <w:pPr>
              <w:spacing w:line="259" w:lineRule="auto"/>
              <w:rPr>
                <w:rFonts w:ascii="Arial"/>
                <w:sz w:val="21"/>
              </w:rPr>
            </w:pPr>
          </w:p>
          <w:p w14:paraId="2FAA3CA5">
            <w:pPr>
              <w:spacing w:line="259" w:lineRule="auto"/>
              <w:rPr>
                <w:rFonts w:ascii="Arial"/>
                <w:sz w:val="21"/>
              </w:rPr>
            </w:pPr>
          </w:p>
          <w:p w14:paraId="314AED9A">
            <w:pPr>
              <w:pStyle w:val="6"/>
              <w:spacing w:before="62" w:line="228" w:lineRule="auto"/>
              <w:ind w:left="457"/>
            </w:pPr>
            <w:r>
              <w:rPr>
                <w:b/>
                <w:bCs/>
                <w:spacing w:val="4"/>
              </w:rPr>
              <w:t>1.《中华人民共和国种子法》(2021修正)</w:t>
            </w:r>
          </w:p>
          <w:p w14:paraId="7A497545">
            <w:pPr>
              <w:pStyle w:val="6"/>
              <w:spacing w:before="12" w:line="237" w:lineRule="auto"/>
              <w:ind w:left="35" w:right="171" w:firstLine="413"/>
              <w:jc w:val="both"/>
            </w:pPr>
            <w:r>
              <w:rPr>
                <w:b/>
                <w:bCs/>
                <w:spacing w:val="8"/>
              </w:rPr>
              <w:t>第七十九条</w:t>
            </w:r>
            <w:r>
              <w:rPr>
                <w:rFonts w:hint="eastAsia"/>
                <w:b/>
                <w:bCs/>
                <w:spacing w:val="8"/>
                <w:lang w:val="en-US" w:eastAsia="zh-CN"/>
              </w:rPr>
              <w:t xml:space="preserve">  </w:t>
            </w:r>
            <w:r>
              <w:rPr>
                <w:spacing w:val="8"/>
              </w:rPr>
              <w:t>违反本法第三十六条、第三十八条、第三十九条、第四十条规定，有下列行为之一的，由县级以上人民政府农</w:t>
            </w:r>
            <w:r>
              <w:rPr>
                <w:spacing w:val="10"/>
              </w:rPr>
              <w:t>业农村、林业草原主管部门责令改正，处二千元以上二万元以下罚款</w:t>
            </w:r>
            <w:r>
              <w:rPr>
                <w:spacing w:val="-6"/>
              </w:rPr>
              <w:t>：（</w:t>
            </w:r>
            <w:r>
              <w:rPr>
                <w:spacing w:val="10"/>
              </w:rPr>
              <w:t>一）销售的种子应当包装而没有包装的</w:t>
            </w:r>
            <w:r>
              <w:rPr>
                <w:spacing w:val="-6"/>
              </w:rPr>
              <w:t>；（</w:t>
            </w:r>
            <w:r>
              <w:rPr>
                <w:spacing w:val="10"/>
              </w:rPr>
              <w:t>二）销售的</w:t>
            </w:r>
            <w:r>
              <w:rPr>
                <w:spacing w:val="11"/>
              </w:rPr>
              <w:t>种子没有使用说明或者标签内容不符合规定的</w:t>
            </w:r>
            <w:r>
              <w:rPr>
                <w:spacing w:val="-5"/>
              </w:rPr>
              <w:t>；（</w:t>
            </w:r>
            <w:r>
              <w:rPr>
                <w:spacing w:val="11"/>
              </w:rPr>
              <w:t>三）涂改标签的</w:t>
            </w:r>
            <w:r>
              <w:rPr>
                <w:spacing w:val="-5"/>
              </w:rPr>
              <w:t>；（</w:t>
            </w:r>
            <w:r>
              <w:rPr>
                <w:spacing w:val="10"/>
              </w:rPr>
              <w:t>四）未按规定建立、保存种子生产经营档案的</w:t>
            </w:r>
            <w:r>
              <w:rPr>
                <w:spacing w:val="-5"/>
              </w:rPr>
              <w:t>；（</w:t>
            </w:r>
            <w:r>
              <w:rPr>
                <w:spacing w:val="10"/>
              </w:rPr>
              <w:t>五）种</w:t>
            </w:r>
            <w:r>
              <w:rPr>
                <w:spacing w:val="9"/>
              </w:rPr>
              <w:t>子生产经营者在异地设立分支机构、专门经营不再分装的包装种子或者受委托</w:t>
            </w:r>
            <w:r>
              <w:rPr>
                <w:spacing w:val="8"/>
              </w:rPr>
              <w:t>生产、代销种子，未按规定备案的。</w:t>
            </w:r>
          </w:p>
          <w:p w14:paraId="24886D85">
            <w:pPr>
              <w:pStyle w:val="6"/>
              <w:spacing w:before="11" w:line="228" w:lineRule="auto"/>
              <w:ind w:left="451"/>
            </w:pPr>
            <w:r>
              <w:rPr>
                <w:b/>
                <w:bCs/>
                <w:spacing w:val="7"/>
              </w:rPr>
              <w:t>2.《农作物种子标签和使用说明管理办法》（2016）</w:t>
            </w:r>
          </w:p>
          <w:p w14:paraId="5FC18C61">
            <w:pPr>
              <w:pStyle w:val="6"/>
              <w:spacing w:before="12" w:line="234" w:lineRule="auto"/>
              <w:ind w:left="37" w:right="166" w:firstLine="412"/>
            </w:pPr>
            <w:r>
              <w:rPr>
                <w:b/>
                <w:bCs/>
                <w:spacing w:val="9"/>
              </w:rPr>
              <w:t>第三十三条</w:t>
            </w:r>
            <w:r>
              <w:rPr>
                <w:rFonts w:hint="eastAsia"/>
                <w:b/>
                <w:bCs/>
                <w:spacing w:val="9"/>
                <w:lang w:val="en-US" w:eastAsia="zh-CN"/>
              </w:rPr>
              <w:t xml:space="preserve">  </w:t>
            </w:r>
            <w:r>
              <w:rPr>
                <w:spacing w:val="9"/>
              </w:rPr>
              <w:t>县级以上人民政府农业主管部门应当加强监督检查，发现种子标签和使用说明不符合本办法规定的</w:t>
            </w:r>
            <w:r>
              <w:rPr>
                <w:spacing w:val="8"/>
              </w:rPr>
              <w:t>，按照《中华人民共和国种子法》的相关规定进行处罚。</w:t>
            </w:r>
          </w:p>
        </w:tc>
        <w:tc>
          <w:tcPr>
            <w:tcW w:w="938" w:type="dxa"/>
            <w:vMerge w:val="restart"/>
            <w:tcBorders>
              <w:bottom w:val="nil"/>
            </w:tcBorders>
            <w:vAlign w:val="top"/>
          </w:tcPr>
          <w:p w14:paraId="71B52A3E">
            <w:pPr>
              <w:spacing w:line="241" w:lineRule="auto"/>
              <w:rPr>
                <w:rFonts w:ascii="Arial"/>
                <w:sz w:val="21"/>
              </w:rPr>
            </w:pPr>
          </w:p>
          <w:p w14:paraId="100C39C0">
            <w:pPr>
              <w:spacing w:line="241" w:lineRule="auto"/>
              <w:rPr>
                <w:rFonts w:ascii="Arial"/>
                <w:sz w:val="21"/>
              </w:rPr>
            </w:pPr>
          </w:p>
          <w:p w14:paraId="0528AA92">
            <w:pPr>
              <w:spacing w:line="241" w:lineRule="auto"/>
              <w:rPr>
                <w:rFonts w:ascii="Arial"/>
                <w:sz w:val="21"/>
              </w:rPr>
            </w:pPr>
          </w:p>
          <w:p w14:paraId="3DAD00A7">
            <w:pPr>
              <w:spacing w:line="241" w:lineRule="auto"/>
              <w:rPr>
                <w:rFonts w:ascii="Arial"/>
                <w:sz w:val="21"/>
              </w:rPr>
            </w:pPr>
          </w:p>
          <w:p w14:paraId="7695734F">
            <w:pPr>
              <w:spacing w:line="241" w:lineRule="auto"/>
              <w:rPr>
                <w:rFonts w:ascii="Arial"/>
                <w:sz w:val="21"/>
              </w:rPr>
            </w:pPr>
          </w:p>
          <w:p w14:paraId="7616C716">
            <w:pPr>
              <w:spacing w:line="241" w:lineRule="auto"/>
              <w:rPr>
                <w:rFonts w:ascii="Arial"/>
                <w:sz w:val="21"/>
              </w:rPr>
            </w:pPr>
          </w:p>
          <w:p w14:paraId="46576C7D">
            <w:pPr>
              <w:spacing w:line="241" w:lineRule="auto"/>
              <w:rPr>
                <w:rFonts w:ascii="Arial"/>
                <w:sz w:val="21"/>
              </w:rPr>
            </w:pPr>
          </w:p>
          <w:p w14:paraId="784D0A58">
            <w:pPr>
              <w:spacing w:line="241" w:lineRule="auto"/>
              <w:rPr>
                <w:rFonts w:ascii="Arial"/>
                <w:sz w:val="21"/>
              </w:rPr>
            </w:pPr>
          </w:p>
          <w:p w14:paraId="335293E3">
            <w:pPr>
              <w:spacing w:line="241" w:lineRule="auto"/>
              <w:rPr>
                <w:rFonts w:ascii="Arial"/>
                <w:sz w:val="21"/>
              </w:rPr>
            </w:pPr>
          </w:p>
          <w:p w14:paraId="36CDF42A">
            <w:pPr>
              <w:spacing w:line="242" w:lineRule="auto"/>
              <w:rPr>
                <w:rFonts w:ascii="Arial"/>
                <w:sz w:val="21"/>
              </w:rPr>
            </w:pPr>
          </w:p>
          <w:p w14:paraId="7912F6D6">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69DCA22E">
            <w:pPr>
              <w:spacing w:line="253" w:lineRule="auto"/>
              <w:rPr>
                <w:rFonts w:ascii="Arial"/>
                <w:sz w:val="21"/>
              </w:rPr>
            </w:pPr>
          </w:p>
          <w:p w14:paraId="326369DE">
            <w:pPr>
              <w:spacing w:line="253" w:lineRule="auto"/>
              <w:rPr>
                <w:rFonts w:ascii="Arial"/>
                <w:sz w:val="21"/>
              </w:rPr>
            </w:pPr>
          </w:p>
          <w:p w14:paraId="1EEA10FA">
            <w:pPr>
              <w:spacing w:line="253" w:lineRule="auto"/>
              <w:rPr>
                <w:rFonts w:ascii="Arial"/>
                <w:sz w:val="21"/>
              </w:rPr>
            </w:pPr>
          </w:p>
          <w:p w14:paraId="3679A964">
            <w:pPr>
              <w:spacing w:line="254" w:lineRule="auto"/>
              <w:rPr>
                <w:rFonts w:ascii="Arial"/>
                <w:sz w:val="21"/>
              </w:rPr>
            </w:pPr>
          </w:p>
          <w:p w14:paraId="5F7F392E">
            <w:pPr>
              <w:spacing w:line="254" w:lineRule="auto"/>
              <w:rPr>
                <w:rFonts w:ascii="Arial"/>
                <w:sz w:val="21"/>
              </w:rPr>
            </w:pPr>
          </w:p>
          <w:p w14:paraId="6067295B">
            <w:pPr>
              <w:spacing w:line="254" w:lineRule="auto"/>
              <w:rPr>
                <w:rFonts w:ascii="Arial"/>
                <w:sz w:val="21"/>
              </w:rPr>
            </w:pPr>
          </w:p>
          <w:p w14:paraId="1EEEE8ED">
            <w:pPr>
              <w:spacing w:line="254" w:lineRule="auto"/>
              <w:rPr>
                <w:rFonts w:ascii="Arial"/>
                <w:sz w:val="21"/>
              </w:rPr>
            </w:pPr>
          </w:p>
          <w:p w14:paraId="71E222AA">
            <w:pPr>
              <w:spacing w:line="254" w:lineRule="auto"/>
              <w:rPr>
                <w:rFonts w:ascii="Arial"/>
                <w:sz w:val="21"/>
              </w:rPr>
            </w:pPr>
          </w:p>
          <w:p w14:paraId="632B68C1">
            <w:pPr>
              <w:spacing w:line="254" w:lineRule="auto"/>
              <w:rPr>
                <w:rFonts w:ascii="Arial"/>
                <w:sz w:val="21"/>
              </w:rPr>
            </w:pPr>
          </w:p>
          <w:p w14:paraId="5CD3ED0A">
            <w:pPr>
              <w:spacing w:line="254" w:lineRule="auto"/>
              <w:rPr>
                <w:rFonts w:ascii="Arial"/>
                <w:sz w:val="21"/>
              </w:rPr>
            </w:pPr>
          </w:p>
          <w:p w14:paraId="26D81DDF">
            <w:pPr>
              <w:pStyle w:val="6"/>
              <w:spacing w:before="61" w:line="227" w:lineRule="auto"/>
              <w:ind w:left="319"/>
            </w:pPr>
            <w:r>
              <w:rPr>
                <w:spacing w:val="8"/>
              </w:rPr>
              <w:t>县级以上农业农村主管部门</w:t>
            </w:r>
          </w:p>
        </w:tc>
      </w:tr>
      <w:tr w14:paraId="7E65F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7" w:hRule="atLeast"/>
        </w:trPr>
        <w:tc>
          <w:tcPr>
            <w:tcW w:w="645" w:type="dxa"/>
            <w:vMerge w:val="continue"/>
            <w:tcBorders>
              <w:top w:val="nil"/>
              <w:bottom w:val="nil"/>
            </w:tcBorders>
            <w:vAlign w:val="top"/>
          </w:tcPr>
          <w:p w14:paraId="71250920">
            <w:pPr>
              <w:rPr>
                <w:rFonts w:ascii="Arial"/>
                <w:sz w:val="21"/>
              </w:rPr>
            </w:pPr>
          </w:p>
        </w:tc>
        <w:tc>
          <w:tcPr>
            <w:tcW w:w="1228" w:type="dxa"/>
            <w:vMerge w:val="continue"/>
            <w:tcBorders>
              <w:top w:val="nil"/>
              <w:bottom w:val="nil"/>
            </w:tcBorders>
            <w:vAlign w:val="top"/>
          </w:tcPr>
          <w:p w14:paraId="791D87B4">
            <w:pPr>
              <w:rPr>
                <w:rFonts w:ascii="Arial"/>
                <w:sz w:val="21"/>
              </w:rPr>
            </w:pPr>
          </w:p>
        </w:tc>
        <w:tc>
          <w:tcPr>
            <w:tcW w:w="2055" w:type="dxa"/>
            <w:vMerge w:val="continue"/>
            <w:tcBorders>
              <w:top w:val="nil"/>
              <w:bottom w:val="nil"/>
            </w:tcBorders>
            <w:vAlign w:val="top"/>
          </w:tcPr>
          <w:p w14:paraId="60F7B9AB">
            <w:pPr>
              <w:rPr>
                <w:rFonts w:ascii="Arial"/>
                <w:sz w:val="21"/>
              </w:rPr>
            </w:pPr>
          </w:p>
        </w:tc>
        <w:tc>
          <w:tcPr>
            <w:tcW w:w="3365" w:type="dxa"/>
            <w:vAlign w:val="top"/>
          </w:tcPr>
          <w:p w14:paraId="5CF653A1">
            <w:pPr>
              <w:spacing w:line="248" w:lineRule="auto"/>
              <w:rPr>
                <w:rFonts w:ascii="Arial"/>
                <w:sz w:val="21"/>
              </w:rPr>
            </w:pPr>
          </w:p>
          <w:p w14:paraId="05300976">
            <w:pPr>
              <w:pStyle w:val="6"/>
              <w:spacing w:before="62" w:line="235" w:lineRule="auto"/>
              <w:ind w:left="35" w:right="139" w:hanging="2"/>
            </w:pPr>
            <w:r>
              <w:rPr>
                <w:spacing w:val="8"/>
              </w:rPr>
              <w:t>对销售的农作物种子没有使用说明或者标签内容不符合规定的行政处罚</w:t>
            </w:r>
          </w:p>
        </w:tc>
        <w:tc>
          <w:tcPr>
            <w:tcW w:w="11392" w:type="dxa"/>
            <w:vMerge w:val="continue"/>
            <w:tcBorders>
              <w:top w:val="nil"/>
              <w:bottom w:val="nil"/>
            </w:tcBorders>
            <w:vAlign w:val="top"/>
          </w:tcPr>
          <w:p w14:paraId="299AA282">
            <w:pPr>
              <w:rPr>
                <w:rFonts w:ascii="Arial"/>
                <w:sz w:val="21"/>
              </w:rPr>
            </w:pPr>
          </w:p>
        </w:tc>
        <w:tc>
          <w:tcPr>
            <w:tcW w:w="938" w:type="dxa"/>
            <w:vMerge w:val="continue"/>
            <w:tcBorders>
              <w:top w:val="nil"/>
              <w:bottom w:val="nil"/>
            </w:tcBorders>
            <w:vAlign w:val="top"/>
          </w:tcPr>
          <w:p w14:paraId="414BB71F">
            <w:pPr>
              <w:rPr>
                <w:rFonts w:ascii="Arial"/>
                <w:sz w:val="21"/>
              </w:rPr>
            </w:pPr>
          </w:p>
        </w:tc>
        <w:tc>
          <w:tcPr>
            <w:tcW w:w="3003" w:type="dxa"/>
            <w:vMerge w:val="continue"/>
            <w:tcBorders>
              <w:top w:val="nil"/>
              <w:bottom w:val="nil"/>
            </w:tcBorders>
            <w:vAlign w:val="top"/>
          </w:tcPr>
          <w:p w14:paraId="366AE19D">
            <w:pPr>
              <w:rPr>
                <w:rFonts w:ascii="Arial"/>
                <w:sz w:val="21"/>
              </w:rPr>
            </w:pPr>
          </w:p>
        </w:tc>
      </w:tr>
      <w:tr w14:paraId="7EF8B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645" w:type="dxa"/>
            <w:vMerge w:val="continue"/>
            <w:tcBorders>
              <w:top w:val="nil"/>
              <w:bottom w:val="nil"/>
            </w:tcBorders>
            <w:vAlign w:val="top"/>
          </w:tcPr>
          <w:p w14:paraId="6671AB45">
            <w:pPr>
              <w:rPr>
                <w:rFonts w:ascii="Arial"/>
                <w:sz w:val="21"/>
              </w:rPr>
            </w:pPr>
          </w:p>
        </w:tc>
        <w:tc>
          <w:tcPr>
            <w:tcW w:w="1228" w:type="dxa"/>
            <w:vMerge w:val="continue"/>
            <w:tcBorders>
              <w:top w:val="nil"/>
              <w:bottom w:val="nil"/>
            </w:tcBorders>
            <w:vAlign w:val="top"/>
          </w:tcPr>
          <w:p w14:paraId="517A7601">
            <w:pPr>
              <w:rPr>
                <w:rFonts w:ascii="Arial"/>
                <w:sz w:val="21"/>
              </w:rPr>
            </w:pPr>
          </w:p>
        </w:tc>
        <w:tc>
          <w:tcPr>
            <w:tcW w:w="2055" w:type="dxa"/>
            <w:vMerge w:val="continue"/>
            <w:tcBorders>
              <w:top w:val="nil"/>
              <w:bottom w:val="nil"/>
            </w:tcBorders>
            <w:vAlign w:val="top"/>
          </w:tcPr>
          <w:p w14:paraId="75842A79">
            <w:pPr>
              <w:rPr>
                <w:rFonts w:ascii="Arial"/>
                <w:sz w:val="21"/>
              </w:rPr>
            </w:pPr>
          </w:p>
        </w:tc>
        <w:tc>
          <w:tcPr>
            <w:tcW w:w="3365" w:type="dxa"/>
            <w:vAlign w:val="top"/>
          </w:tcPr>
          <w:p w14:paraId="75F9FBFD">
            <w:pPr>
              <w:spacing w:line="296" w:lineRule="auto"/>
              <w:rPr>
                <w:rFonts w:ascii="Arial"/>
                <w:sz w:val="21"/>
              </w:rPr>
            </w:pPr>
          </w:p>
          <w:p w14:paraId="67FB9C6D">
            <w:pPr>
              <w:pStyle w:val="6"/>
              <w:spacing w:before="62" w:line="228" w:lineRule="auto"/>
              <w:ind w:left="33"/>
            </w:pPr>
            <w:r>
              <w:rPr>
                <w:spacing w:val="8"/>
              </w:rPr>
              <w:t>对涂改农作物种子标签的行政处罚</w:t>
            </w:r>
          </w:p>
        </w:tc>
        <w:tc>
          <w:tcPr>
            <w:tcW w:w="11392" w:type="dxa"/>
            <w:vMerge w:val="continue"/>
            <w:tcBorders>
              <w:top w:val="nil"/>
              <w:bottom w:val="nil"/>
            </w:tcBorders>
            <w:vAlign w:val="top"/>
          </w:tcPr>
          <w:p w14:paraId="31DD65FE">
            <w:pPr>
              <w:rPr>
                <w:rFonts w:ascii="Arial"/>
                <w:sz w:val="21"/>
              </w:rPr>
            </w:pPr>
          </w:p>
        </w:tc>
        <w:tc>
          <w:tcPr>
            <w:tcW w:w="938" w:type="dxa"/>
            <w:vMerge w:val="continue"/>
            <w:tcBorders>
              <w:top w:val="nil"/>
              <w:bottom w:val="nil"/>
            </w:tcBorders>
            <w:vAlign w:val="top"/>
          </w:tcPr>
          <w:p w14:paraId="635804DC">
            <w:pPr>
              <w:rPr>
                <w:rFonts w:ascii="Arial"/>
                <w:sz w:val="21"/>
              </w:rPr>
            </w:pPr>
          </w:p>
        </w:tc>
        <w:tc>
          <w:tcPr>
            <w:tcW w:w="3003" w:type="dxa"/>
            <w:vMerge w:val="continue"/>
            <w:tcBorders>
              <w:top w:val="nil"/>
              <w:bottom w:val="nil"/>
            </w:tcBorders>
            <w:vAlign w:val="top"/>
          </w:tcPr>
          <w:p w14:paraId="41ACE470">
            <w:pPr>
              <w:rPr>
                <w:rFonts w:ascii="Arial"/>
                <w:sz w:val="21"/>
              </w:rPr>
            </w:pPr>
          </w:p>
        </w:tc>
      </w:tr>
      <w:tr w14:paraId="7FD38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4" w:hRule="atLeast"/>
        </w:trPr>
        <w:tc>
          <w:tcPr>
            <w:tcW w:w="645" w:type="dxa"/>
            <w:vMerge w:val="continue"/>
            <w:tcBorders>
              <w:top w:val="nil"/>
              <w:bottom w:val="nil"/>
            </w:tcBorders>
            <w:vAlign w:val="top"/>
          </w:tcPr>
          <w:p w14:paraId="2C53CDDA">
            <w:pPr>
              <w:rPr>
                <w:rFonts w:ascii="Arial"/>
                <w:sz w:val="21"/>
              </w:rPr>
            </w:pPr>
          </w:p>
        </w:tc>
        <w:tc>
          <w:tcPr>
            <w:tcW w:w="1228" w:type="dxa"/>
            <w:vMerge w:val="continue"/>
            <w:tcBorders>
              <w:top w:val="nil"/>
              <w:bottom w:val="nil"/>
            </w:tcBorders>
            <w:vAlign w:val="top"/>
          </w:tcPr>
          <w:p w14:paraId="770B85DF">
            <w:pPr>
              <w:rPr>
                <w:rFonts w:ascii="Arial"/>
                <w:sz w:val="21"/>
              </w:rPr>
            </w:pPr>
          </w:p>
        </w:tc>
        <w:tc>
          <w:tcPr>
            <w:tcW w:w="2055" w:type="dxa"/>
            <w:vMerge w:val="continue"/>
            <w:tcBorders>
              <w:top w:val="nil"/>
              <w:bottom w:val="nil"/>
            </w:tcBorders>
            <w:vAlign w:val="top"/>
          </w:tcPr>
          <w:p w14:paraId="70686CC0">
            <w:pPr>
              <w:rPr>
                <w:rFonts w:ascii="Arial"/>
                <w:sz w:val="21"/>
              </w:rPr>
            </w:pPr>
          </w:p>
        </w:tc>
        <w:tc>
          <w:tcPr>
            <w:tcW w:w="3365" w:type="dxa"/>
            <w:vAlign w:val="top"/>
          </w:tcPr>
          <w:p w14:paraId="31ABF8FA">
            <w:pPr>
              <w:pStyle w:val="6"/>
              <w:spacing w:before="234" w:line="234" w:lineRule="auto"/>
              <w:ind w:left="34" w:right="137" w:hanging="1"/>
            </w:pPr>
            <w:r>
              <w:rPr>
                <w:spacing w:val="8"/>
              </w:rPr>
              <w:t>对未按规定建立、保存种子生产经营</w:t>
            </w:r>
            <w:r>
              <w:rPr>
                <w:spacing w:val="7"/>
              </w:rPr>
              <w:t>档案的行政处罚</w:t>
            </w:r>
          </w:p>
        </w:tc>
        <w:tc>
          <w:tcPr>
            <w:tcW w:w="11392" w:type="dxa"/>
            <w:vMerge w:val="continue"/>
            <w:tcBorders>
              <w:top w:val="nil"/>
              <w:bottom w:val="nil"/>
            </w:tcBorders>
            <w:vAlign w:val="top"/>
          </w:tcPr>
          <w:p w14:paraId="76DC0F2A">
            <w:pPr>
              <w:rPr>
                <w:rFonts w:ascii="Arial"/>
                <w:sz w:val="21"/>
              </w:rPr>
            </w:pPr>
          </w:p>
        </w:tc>
        <w:tc>
          <w:tcPr>
            <w:tcW w:w="938" w:type="dxa"/>
            <w:vMerge w:val="continue"/>
            <w:tcBorders>
              <w:top w:val="nil"/>
              <w:bottom w:val="nil"/>
            </w:tcBorders>
            <w:vAlign w:val="top"/>
          </w:tcPr>
          <w:p w14:paraId="7E265C84">
            <w:pPr>
              <w:rPr>
                <w:rFonts w:ascii="Arial"/>
                <w:sz w:val="21"/>
              </w:rPr>
            </w:pPr>
          </w:p>
        </w:tc>
        <w:tc>
          <w:tcPr>
            <w:tcW w:w="3003" w:type="dxa"/>
            <w:vMerge w:val="continue"/>
            <w:tcBorders>
              <w:top w:val="nil"/>
              <w:bottom w:val="nil"/>
            </w:tcBorders>
            <w:vAlign w:val="top"/>
          </w:tcPr>
          <w:p w14:paraId="0B125EF6">
            <w:pPr>
              <w:rPr>
                <w:rFonts w:ascii="Arial"/>
                <w:sz w:val="21"/>
              </w:rPr>
            </w:pPr>
          </w:p>
        </w:tc>
      </w:tr>
      <w:tr w14:paraId="238C6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8" w:hRule="atLeast"/>
        </w:trPr>
        <w:tc>
          <w:tcPr>
            <w:tcW w:w="645" w:type="dxa"/>
            <w:vMerge w:val="continue"/>
            <w:tcBorders>
              <w:top w:val="nil"/>
            </w:tcBorders>
            <w:vAlign w:val="top"/>
          </w:tcPr>
          <w:p w14:paraId="5B17BAF8">
            <w:pPr>
              <w:rPr>
                <w:rFonts w:ascii="Arial"/>
                <w:sz w:val="21"/>
              </w:rPr>
            </w:pPr>
          </w:p>
        </w:tc>
        <w:tc>
          <w:tcPr>
            <w:tcW w:w="1228" w:type="dxa"/>
            <w:vMerge w:val="continue"/>
            <w:tcBorders>
              <w:top w:val="nil"/>
            </w:tcBorders>
            <w:vAlign w:val="top"/>
          </w:tcPr>
          <w:p w14:paraId="31C66B4D">
            <w:pPr>
              <w:rPr>
                <w:rFonts w:ascii="Arial"/>
                <w:sz w:val="21"/>
              </w:rPr>
            </w:pPr>
          </w:p>
        </w:tc>
        <w:tc>
          <w:tcPr>
            <w:tcW w:w="2055" w:type="dxa"/>
            <w:vMerge w:val="continue"/>
            <w:tcBorders>
              <w:top w:val="nil"/>
            </w:tcBorders>
            <w:vAlign w:val="top"/>
          </w:tcPr>
          <w:p w14:paraId="24C1EF0B">
            <w:pPr>
              <w:rPr>
                <w:rFonts w:ascii="Arial"/>
                <w:sz w:val="21"/>
              </w:rPr>
            </w:pPr>
          </w:p>
        </w:tc>
        <w:tc>
          <w:tcPr>
            <w:tcW w:w="3365" w:type="dxa"/>
            <w:vAlign w:val="top"/>
          </w:tcPr>
          <w:p w14:paraId="2290B604">
            <w:pPr>
              <w:pStyle w:val="6"/>
              <w:spacing w:before="226" w:line="237" w:lineRule="auto"/>
              <w:ind w:left="35" w:right="139" w:hanging="2"/>
              <w:jc w:val="both"/>
            </w:pPr>
            <w:r>
              <w:rPr>
                <w:spacing w:val="8"/>
              </w:rPr>
              <w:t>对种子生产经营者在异地设立分支机构、专门经营不再分装的包装种子或者受委托生产、代销种子，未按规定</w:t>
            </w:r>
            <w:r>
              <w:rPr>
                <w:spacing w:val="7"/>
              </w:rPr>
              <w:t>备案的行政处罚</w:t>
            </w:r>
          </w:p>
        </w:tc>
        <w:tc>
          <w:tcPr>
            <w:tcW w:w="11392" w:type="dxa"/>
            <w:vMerge w:val="continue"/>
            <w:tcBorders>
              <w:top w:val="nil"/>
            </w:tcBorders>
            <w:vAlign w:val="top"/>
          </w:tcPr>
          <w:p w14:paraId="1C64A7F6">
            <w:pPr>
              <w:rPr>
                <w:rFonts w:ascii="Arial"/>
                <w:sz w:val="21"/>
              </w:rPr>
            </w:pPr>
          </w:p>
        </w:tc>
        <w:tc>
          <w:tcPr>
            <w:tcW w:w="938" w:type="dxa"/>
            <w:vMerge w:val="continue"/>
            <w:tcBorders>
              <w:top w:val="nil"/>
            </w:tcBorders>
            <w:vAlign w:val="top"/>
          </w:tcPr>
          <w:p w14:paraId="7DF98DC6">
            <w:pPr>
              <w:rPr>
                <w:rFonts w:ascii="Arial"/>
                <w:sz w:val="21"/>
              </w:rPr>
            </w:pPr>
          </w:p>
        </w:tc>
        <w:tc>
          <w:tcPr>
            <w:tcW w:w="3003" w:type="dxa"/>
            <w:vMerge w:val="continue"/>
            <w:tcBorders>
              <w:top w:val="nil"/>
            </w:tcBorders>
            <w:vAlign w:val="top"/>
          </w:tcPr>
          <w:p w14:paraId="6CAC2359">
            <w:pPr>
              <w:rPr>
                <w:rFonts w:ascii="Arial"/>
                <w:sz w:val="21"/>
              </w:rPr>
            </w:pPr>
          </w:p>
        </w:tc>
      </w:tr>
      <w:tr w14:paraId="4B5E4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0" w:hRule="atLeast"/>
        </w:trPr>
        <w:tc>
          <w:tcPr>
            <w:tcW w:w="645" w:type="dxa"/>
            <w:vAlign w:val="top"/>
          </w:tcPr>
          <w:p w14:paraId="3D409200">
            <w:pPr>
              <w:spacing w:line="267" w:lineRule="auto"/>
              <w:rPr>
                <w:rFonts w:ascii="Arial"/>
                <w:sz w:val="21"/>
              </w:rPr>
            </w:pPr>
          </w:p>
          <w:p w14:paraId="6BC1D145">
            <w:pPr>
              <w:spacing w:line="267" w:lineRule="auto"/>
              <w:rPr>
                <w:rFonts w:ascii="Arial"/>
                <w:sz w:val="21"/>
              </w:rPr>
            </w:pPr>
          </w:p>
          <w:p w14:paraId="4EFA031F">
            <w:pPr>
              <w:spacing w:line="268" w:lineRule="auto"/>
              <w:rPr>
                <w:rFonts w:ascii="Arial"/>
                <w:sz w:val="21"/>
              </w:rPr>
            </w:pPr>
          </w:p>
          <w:p w14:paraId="38B150F7">
            <w:pPr>
              <w:spacing w:line="268" w:lineRule="auto"/>
              <w:rPr>
                <w:rFonts w:ascii="Arial"/>
                <w:sz w:val="21"/>
              </w:rPr>
            </w:pPr>
          </w:p>
          <w:p w14:paraId="24B229BE">
            <w:pPr>
              <w:pStyle w:val="6"/>
              <w:spacing w:before="61" w:line="190" w:lineRule="auto"/>
              <w:ind w:left="245"/>
            </w:pPr>
            <w:r>
              <w:rPr>
                <w:spacing w:val="-6"/>
              </w:rPr>
              <w:t>13</w:t>
            </w:r>
          </w:p>
        </w:tc>
        <w:tc>
          <w:tcPr>
            <w:tcW w:w="1228" w:type="dxa"/>
            <w:vAlign w:val="top"/>
          </w:tcPr>
          <w:p w14:paraId="4745056F">
            <w:pPr>
              <w:spacing w:line="259" w:lineRule="auto"/>
              <w:rPr>
                <w:rFonts w:ascii="Arial"/>
                <w:sz w:val="21"/>
              </w:rPr>
            </w:pPr>
          </w:p>
          <w:p w14:paraId="05C714ED">
            <w:pPr>
              <w:spacing w:line="260" w:lineRule="auto"/>
              <w:rPr>
                <w:rFonts w:ascii="Arial"/>
                <w:sz w:val="21"/>
              </w:rPr>
            </w:pPr>
          </w:p>
          <w:p w14:paraId="155623F6">
            <w:pPr>
              <w:spacing w:line="260" w:lineRule="auto"/>
              <w:rPr>
                <w:rFonts w:ascii="Arial"/>
                <w:sz w:val="21"/>
              </w:rPr>
            </w:pPr>
          </w:p>
          <w:p w14:paraId="10131BEE">
            <w:pPr>
              <w:spacing w:line="260" w:lineRule="auto"/>
              <w:rPr>
                <w:rFonts w:ascii="Arial"/>
                <w:sz w:val="21"/>
              </w:rPr>
            </w:pPr>
          </w:p>
          <w:p w14:paraId="5472167E">
            <w:pPr>
              <w:pStyle w:val="6"/>
              <w:spacing w:before="62" w:line="229" w:lineRule="auto"/>
              <w:ind w:left="120"/>
            </w:pPr>
            <w:r>
              <w:rPr>
                <w:spacing w:val="7"/>
              </w:rPr>
              <w:t>农作物种子</w:t>
            </w:r>
          </w:p>
        </w:tc>
        <w:tc>
          <w:tcPr>
            <w:tcW w:w="5420" w:type="dxa"/>
            <w:gridSpan w:val="2"/>
            <w:vAlign w:val="top"/>
          </w:tcPr>
          <w:p w14:paraId="12CD9F18">
            <w:pPr>
              <w:spacing w:line="306" w:lineRule="auto"/>
              <w:rPr>
                <w:rFonts w:ascii="Arial"/>
                <w:sz w:val="21"/>
              </w:rPr>
            </w:pPr>
          </w:p>
          <w:p w14:paraId="30011CBA">
            <w:pPr>
              <w:spacing w:line="306" w:lineRule="auto"/>
              <w:rPr>
                <w:rFonts w:ascii="Arial"/>
                <w:sz w:val="21"/>
              </w:rPr>
            </w:pPr>
          </w:p>
          <w:p w14:paraId="3F3884BA">
            <w:pPr>
              <w:spacing w:line="306" w:lineRule="auto"/>
              <w:rPr>
                <w:rFonts w:ascii="Arial"/>
                <w:sz w:val="21"/>
              </w:rPr>
            </w:pPr>
          </w:p>
          <w:p w14:paraId="3DE3C59A">
            <w:pPr>
              <w:pStyle w:val="6"/>
              <w:spacing w:before="62" w:line="234" w:lineRule="auto"/>
              <w:ind w:left="51" w:right="205" w:hanging="20"/>
            </w:pPr>
            <w:r>
              <w:rPr>
                <w:spacing w:val="9"/>
              </w:rPr>
              <w:t>对侵占、破坏农作物种质资源、未经批准私</w:t>
            </w:r>
            <w:r>
              <w:rPr>
                <w:spacing w:val="8"/>
              </w:rPr>
              <w:t>自采集或者采伐</w:t>
            </w:r>
            <w:r>
              <w:rPr>
                <w:spacing w:val="7"/>
              </w:rPr>
              <w:t>国家重点保护的天然农作物种质资源的行政处罚</w:t>
            </w:r>
          </w:p>
        </w:tc>
        <w:tc>
          <w:tcPr>
            <w:tcW w:w="11392" w:type="dxa"/>
            <w:vAlign w:val="top"/>
          </w:tcPr>
          <w:p w14:paraId="25A3CF2C">
            <w:pPr>
              <w:spacing w:line="302" w:lineRule="auto"/>
              <w:rPr>
                <w:rFonts w:ascii="Arial"/>
                <w:sz w:val="21"/>
              </w:rPr>
            </w:pPr>
          </w:p>
          <w:p w14:paraId="2BF3FED0">
            <w:pPr>
              <w:pStyle w:val="6"/>
              <w:spacing w:before="62" w:line="228" w:lineRule="auto"/>
              <w:ind w:left="464"/>
            </w:pPr>
            <w:r>
              <w:rPr>
                <w:b/>
                <w:bCs/>
                <w:spacing w:val="4"/>
              </w:rPr>
              <w:t>1.《中华人民共和国种子法》(2021修正)</w:t>
            </w:r>
          </w:p>
          <w:p w14:paraId="5A04F9C7">
            <w:pPr>
              <w:pStyle w:val="6"/>
              <w:spacing w:before="12" w:line="236" w:lineRule="auto"/>
              <w:ind w:left="52" w:right="175" w:firstLine="396"/>
              <w:jc w:val="both"/>
            </w:pPr>
            <w:r>
              <w:rPr>
                <w:b/>
                <w:bCs/>
                <w:spacing w:val="8"/>
              </w:rPr>
              <w:t>第八十条</w:t>
            </w:r>
            <w:r>
              <w:rPr>
                <w:rFonts w:hint="eastAsia"/>
                <w:b/>
                <w:bCs/>
                <w:spacing w:val="8"/>
                <w:lang w:val="en-US" w:eastAsia="zh-CN"/>
              </w:rPr>
              <w:t xml:space="preserve">  </w:t>
            </w:r>
            <w:r>
              <w:rPr>
                <w:spacing w:val="8"/>
              </w:rPr>
              <w:t>违反本法第八条规定，侵占、破坏种质资源，私自采集或者采伐国家重点保护的天然种质资源的，由县级以上人</w:t>
            </w:r>
            <w:r>
              <w:rPr>
                <w:spacing w:val="9"/>
              </w:rPr>
              <w:t>民政府农业农村、林业草原主管部门责令停止违法行为，没收种质资源</w:t>
            </w:r>
            <w:r>
              <w:rPr>
                <w:spacing w:val="8"/>
              </w:rPr>
              <w:t>和违法所得，并处五千元以上五万元以下罚款；造成损失</w:t>
            </w:r>
            <w:r>
              <w:rPr>
                <w:spacing w:val="6"/>
              </w:rPr>
              <w:t>的，依法承担赔偿责任。</w:t>
            </w:r>
          </w:p>
          <w:p w14:paraId="7EDD7AF0">
            <w:pPr>
              <w:pStyle w:val="6"/>
              <w:spacing w:before="13" w:line="228" w:lineRule="auto"/>
              <w:ind w:left="451"/>
            </w:pPr>
            <w:r>
              <w:rPr>
                <w:b/>
                <w:bCs/>
                <w:spacing w:val="5"/>
              </w:rPr>
              <w:t>2.《农作物种质资源管理办法》(2022修订)</w:t>
            </w:r>
          </w:p>
          <w:p w14:paraId="7F2606C4">
            <w:pPr>
              <w:pStyle w:val="6"/>
              <w:spacing w:before="12" w:line="234" w:lineRule="auto"/>
              <w:ind w:left="37" w:right="170" w:firstLine="412"/>
            </w:pPr>
            <w:r>
              <w:rPr>
                <w:b/>
                <w:bCs/>
                <w:spacing w:val="9"/>
              </w:rPr>
              <w:t>第三十八条</w:t>
            </w:r>
            <w:r>
              <w:rPr>
                <w:rFonts w:hint="eastAsia"/>
                <w:b/>
                <w:bCs/>
                <w:spacing w:val="9"/>
                <w:lang w:val="en-US" w:eastAsia="zh-CN"/>
              </w:rPr>
              <w:t xml:space="preserve">  </w:t>
            </w:r>
            <w:r>
              <w:rPr>
                <w:spacing w:val="9"/>
              </w:rPr>
              <w:t>违反本办法规定，未经批准私自采集或者采伐国家重点保护的天然种质资源的，按照《</w:t>
            </w:r>
            <w:r>
              <w:rPr>
                <w:rFonts w:hint="eastAsia"/>
                <w:spacing w:val="9"/>
                <w:lang w:eastAsia="zh-CN"/>
              </w:rPr>
              <w:t>中华人民共和国种子法</w:t>
            </w:r>
            <w:r>
              <w:rPr>
                <w:spacing w:val="8"/>
              </w:rPr>
              <w:t>》第八十一条的规定予以处罚。（对应修正后《</w:t>
            </w:r>
            <w:r>
              <w:rPr>
                <w:rFonts w:hint="eastAsia"/>
                <w:spacing w:val="8"/>
                <w:lang w:eastAsia="zh-CN"/>
              </w:rPr>
              <w:t>中华人民共和国种子法</w:t>
            </w:r>
            <w:r>
              <w:rPr>
                <w:spacing w:val="8"/>
              </w:rPr>
              <w:t>》第八十条）</w:t>
            </w:r>
          </w:p>
        </w:tc>
        <w:tc>
          <w:tcPr>
            <w:tcW w:w="938" w:type="dxa"/>
            <w:vAlign w:val="top"/>
          </w:tcPr>
          <w:p w14:paraId="19A33871">
            <w:pPr>
              <w:spacing w:line="305" w:lineRule="auto"/>
              <w:rPr>
                <w:rFonts w:ascii="Arial"/>
                <w:sz w:val="21"/>
              </w:rPr>
            </w:pPr>
          </w:p>
          <w:p w14:paraId="0924DC1F">
            <w:pPr>
              <w:spacing w:line="306" w:lineRule="auto"/>
              <w:rPr>
                <w:rFonts w:ascii="Arial"/>
                <w:sz w:val="21"/>
              </w:rPr>
            </w:pPr>
          </w:p>
          <w:p w14:paraId="005280C2">
            <w:pPr>
              <w:spacing w:line="306" w:lineRule="auto"/>
              <w:rPr>
                <w:rFonts w:ascii="Arial"/>
                <w:sz w:val="21"/>
              </w:rPr>
            </w:pPr>
          </w:p>
          <w:p w14:paraId="0BEFC1C7">
            <w:pPr>
              <w:pStyle w:val="6"/>
              <w:spacing w:before="62" w:line="234" w:lineRule="auto"/>
              <w:ind w:left="86" w:right="49" w:hanging="1"/>
            </w:pPr>
            <w:r>
              <w:rPr>
                <w:spacing w:val="7"/>
              </w:rPr>
              <w:t>农业农村</w:t>
            </w:r>
            <w:r>
              <w:rPr>
                <w:spacing w:val="6"/>
              </w:rPr>
              <w:t>主管部门</w:t>
            </w:r>
          </w:p>
        </w:tc>
        <w:tc>
          <w:tcPr>
            <w:tcW w:w="3003" w:type="dxa"/>
            <w:vAlign w:val="top"/>
          </w:tcPr>
          <w:p w14:paraId="7B1C25B6">
            <w:pPr>
              <w:spacing w:line="260" w:lineRule="auto"/>
              <w:rPr>
                <w:rFonts w:ascii="Arial"/>
                <w:sz w:val="21"/>
              </w:rPr>
            </w:pPr>
          </w:p>
          <w:p w14:paraId="723020EB">
            <w:pPr>
              <w:spacing w:line="260" w:lineRule="auto"/>
              <w:rPr>
                <w:rFonts w:ascii="Arial"/>
                <w:sz w:val="21"/>
              </w:rPr>
            </w:pPr>
          </w:p>
          <w:p w14:paraId="54D5676F">
            <w:pPr>
              <w:spacing w:line="260" w:lineRule="auto"/>
              <w:rPr>
                <w:rFonts w:ascii="Arial"/>
                <w:sz w:val="21"/>
              </w:rPr>
            </w:pPr>
          </w:p>
          <w:p w14:paraId="2ABE90DD">
            <w:pPr>
              <w:spacing w:line="260" w:lineRule="auto"/>
              <w:rPr>
                <w:rFonts w:ascii="Arial"/>
                <w:sz w:val="21"/>
              </w:rPr>
            </w:pPr>
          </w:p>
          <w:p w14:paraId="70690579">
            <w:pPr>
              <w:pStyle w:val="6"/>
              <w:spacing w:before="62" w:line="227" w:lineRule="auto"/>
              <w:ind w:left="319"/>
            </w:pPr>
            <w:r>
              <w:rPr>
                <w:spacing w:val="8"/>
              </w:rPr>
              <w:t>县级以上农业农村主管部门</w:t>
            </w:r>
          </w:p>
        </w:tc>
      </w:tr>
      <w:tr w14:paraId="7D5BB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4" w:hRule="atLeast"/>
        </w:trPr>
        <w:tc>
          <w:tcPr>
            <w:tcW w:w="645" w:type="dxa"/>
            <w:vAlign w:val="top"/>
          </w:tcPr>
          <w:p w14:paraId="5783C427">
            <w:pPr>
              <w:spacing w:line="263" w:lineRule="auto"/>
              <w:rPr>
                <w:rFonts w:ascii="Arial"/>
                <w:sz w:val="21"/>
              </w:rPr>
            </w:pPr>
          </w:p>
          <w:p w14:paraId="17D155BB">
            <w:pPr>
              <w:spacing w:line="264" w:lineRule="auto"/>
              <w:rPr>
                <w:rFonts w:ascii="Arial"/>
                <w:sz w:val="21"/>
              </w:rPr>
            </w:pPr>
          </w:p>
          <w:p w14:paraId="52AACC57">
            <w:pPr>
              <w:spacing w:line="264" w:lineRule="auto"/>
              <w:rPr>
                <w:rFonts w:ascii="Arial"/>
                <w:sz w:val="21"/>
              </w:rPr>
            </w:pPr>
          </w:p>
          <w:p w14:paraId="50CB42FB">
            <w:pPr>
              <w:spacing w:line="264" w:lineRule="auto"/>
              <w:rPr>
                <w:rFonts w:ascii="Arial"/>
                <w:sz w:val="21"/>
              </w:rPr>
            </w:pPr>
          </w:p>
          <w:p w14:paraId="3A23D926">
            <w:pPr>
              <w:pStyle w:val="6"/>
              <w:spacing w:before="61" w:line="190" w:lineRule="auto"/>
              <w:ind w:left="245"/>
            </w:pPr>
            <w:r>
              <w:rPr>
                <w:spacing w:val="-6"/>
              </w:rPr>
              <w:t>14</w:t>
            </w:r>
          </w:p>
        </w:tc>
        <w:tc>
          <w:tcPr>
            <w:tcW w:w="1228" w:type="dxa"/>
            <w:vAlign w:val="top"/>
          </w:tcPr>
          <w:p w14:paraId="737B2BB5">
            <w:pPr>
              <w:spacing w:line="256" w:lineRule="auto"/>
              <w:rPr>
                <w:rFonts w:ascii="Arial"/>
                <w:sz w:val="21"/>
              </w:rPr>
            </w:pPr>
          </w:p>
          <w:p w14:paraId="08C49042">
            <w:pPr>
              <w:spacing w:line="256" w:lineRule="auto"/>
              <w:rPr>
                <w:rFonts w:ascii="Arial"/>
                <w:sz w:val="21"/>
              </w:rPr>
            </w:pPr>
          </w:p>
          <w:p w14:paraId="1C0244C7">
            <w:pPr>
              <w:spacing w:line="256" w:lineRule="auto"/>
              <w:rPr>
                <w:rFonts w:ascii="Arial"/>
                <w:sz w:val="21"/>
              </w:rPr>
            </w:pPr>
          </w:p>
          <w:p w14:paraId="09CEEE6D">
            <w:pPr>
              <w:spacing w:line="256" w:lineRule="auto"/>
              <w:rPr>
                <w:rFonts w:ascii="Arial"/>
                <w:sz w:val="21"/>
              </w:rPr>
            </w:pPr>
          </w:p>
          <w:p w14:paraId="73221231">
            <w:pPr>
              <w:pStyle w:val="6"/>
              <w:spacing w:before="62" w:line="229" w:lineRule="auto"/>
              <w:ind w:left="120"/>
            </w:pPr>
            <w:r>
              <w:rPr>
                <w:spacing w:val="7"/>
              </w:rPr>
              <w:t>农作物种子</w:t>
            </w:r>
          </w:p>
        </w:tc>
        <w:tc>
          <w:tcPr>
            <w:tcW w:w="5420" w:type="dxa"/>
            <w:gridSpan w:val="2"/>
            <w:vAlign w:val="top"/>
          </w:tcPr>
          <w:p w14:paraId="52FB52B5">
            <w:pPr>
              <w:spacing w:line="301" w:lineRule="auto"/>
              <w:rPr>
                <w:rFonts w:ascii="Arial"/>
                <w:sz w:val="21"/>
              </w:rPr>
            </w:pPr>
          </w:p>
          <w:p w14:paraId="1870F166">
            <w:pPr>
              <w:spacing w:line="301" w:lineRule="auto"/>
              <w:rPr>
                <w:rFonts w:ascii="Arial"/>
                <w:sz w:val="21"/>
              </w:rPr>
            </w:pPr>
          </w:p>
          <w:p w14:paraId="5853DD4E">
            <w:pPr>
              <w:spacing w:line="301" w:lineRule="auto"/>
              <w:rPr>
                <w:rFonts w:ascii="Arial"/>
                <w:sz w:val="21"/>
              </w:rPr>
            </w:pPr>
          </w:p>
          <w:p w14:paraId="033C2A79">
            <w:pPr>
              <w:pStyle w:val="6"/>
              <w:spacing w:before="61" w:line="234" w:lineRule="auto"/>
              <w:ind w:left="34" w:right="204" w:hanging="3"/>
            </w:pPr>
            <w:r>
              <w:rPr>
                <w:spacing w:val="9"/>
              </w:rPr>
              <w:t>对违法向境外提供或者从境外引进种质资源，</w:t>
            </w:r>
            <w:r>
              <w:rPr>
                <w:spacing w:val="8"/>
              </w:rPr>
              <w:t>或者与境外机构、个人开展合作研究利用种质资源的行政处罚</w:t>
            </w:r>
          </w:p>
        </w:tc>
        <w:tc>
          <w:tcPr>
            <w:tcW w:w="11392" w:type="dxa"/>
            <w:vAlign w:val="top"/>
          </w:tcPr>
          <w:p w14:paraId="446B2A91">
            <w:pPr>
              <w:pStyle w:val="6"/>
              <w:spacing w:before="104" w:line="228" w:lineRule="auto"/>
              <w:ind w:left="457"/>
            </w:pPr>
            <w:r>
              <w:rPr>
                <w:b/>
                <w:bCs/>
                <w:spacing w:val="4"/>
              </w:rPr>
              <w:t>1.《中华人民共和国种子法》(2021修正)</w:t>
            </w:r>
          </w:p>
          <w:p w14:paraId="3483F3C8">
            <w:pPr>
              <w:pStyle w:val="6"/>
              <w:spacing w:before="11" w:line="237" w:lineRule="auto"/>
              <w:ind w:left="39" w:right="178" w:firstLine="402"/>
              <w:jc w:val="both"/>
            </w:pPr>
            <w:r>
              <w:rPr>
                <w:b/>
                <w:bCs/>
                <w:spacing w:val="9"/>
              </w:rPr>
              <w:t>第八十一条</w:t>
            </w:r>
            <w:r>
              <w:rPr>
                <w:rFonts w:hint="eastAsia"/>
                <w:b/>
                <w:bCs/>
                <w:spacing w:val="9"/>
                <w:lang w:val="en-US" w:eastAsia="zh-CN"/>
              </w:rPr>
              <w:t xml:space="preserve">  </w:t>
            </w:r>
            <w:r>
              <w:rPr>
                <w:spacing w:val="9"/>
              </w:rPr>
              <w:t>违反本法第十一条规定，向境外提供或者从境外引进种质资源，或者与境外机构、个人</w:t>
            </w:r>
            <w:r>
              <w:rPr>
                <w:spacing w:val="8"/>
              </w:rPr>
              <w:t>开展合作研究利用种质</w:t>
            </w:r>
            <w:r>
              <w:rPr>
                <w:spacing w:val="7"/>
              </w:rPr>
              <w:t>资源的，由国务院或者省、自治区、直辖市人民政府的农业农村、林业草原主管部门没收种质资源和违法所得，并处二万元以上</w:t>
            </w:r>
            <w:r>
              <w:rPr>
                <w:spacing w:val="6"/>
              </w:rPr>
              <w:t>二十万元以下罚款。</w:t>
            </w:r>
          </w:p>
          <w:p w14:paraId="2A42C6B4">
            <w:pPr>
              <w:pStyle w:val="6"/>
              <w:spacing w:before="10" w:line="234" w:lineRule="auto"/>
              <w:ind w:left="51" w:right="198" w:firstLine="394"/>
            </w:pPr>
            <w:r>
              <w:rPr>
                <w:spacing w:val="8"/>
              </w:rPr>
              <w:t>未取得农业农村、林业草原主管部门的批准文件携带、运输种质资源出境的，海关应当将该种质资源扣留，</w:t>
            </w:r>
            <w:r>
              <w:rPr>
                <w:spacing w:val="7"/>
              </w:rPr>
              <w:t>并移送省、自治区、直辖市人民政府农业农村、林业草原主管部门处理。</w:t>
            </w:r>
          </w:p>
          <w:p w14:paraId="33A61AB7">
            <w:pPr>
              <w:pStyle w:val="6"/>
              <w:spacing w:before="13" w:line="228" w:lineRule="auto"/>
              <w:ind w:left="444"/>
            </w:pPr>
            <w:r>
              <w:rPr>
                <w:b/>
                <w:bCs/>
                <w:spacing w:val="5"/>
              </w:rPr>
              <w:t>2.《农作物种质资源管理办法》(2022修订)</w:t>
            </w:r>
          </w:p>
          <w:p w14:paraId="2C42676F">
            <w:pPr>
              <w:pStyle w:val="6"/>
              <w:spacing w:before="13" w:line="234" w:lineRule="auto"/>
              <w:ind w:left="55" w:right="183" w:firstLine="386"/>
            </w:pPr>
            <w:r>
              <w:rPr>
                <w:b/>
                <w:bCs/>
                <w:spacing w:val="9"/>
              </w:rPr>
              <w:t>第四十条</w:t>
            </w:r>
            <w:r>
              <w:rPr>
                <w:rFonts w:hint="eastAsia"/>
                <w:b/>
                <w:bCs/>
                <w:spacing w:val="9"/>
                <w:lang w:val="en-US" w:eastAsia="zh-CN"/>
              </w:rPr>
              <w:t xml:space="preserve">  </w:t>
            </w:r>
            <w:r>
              <w:rPr>
                <w:spacing w:val="9"/>
              </w:rPr>
              <w:t>违反本办法规定，未经批准向境外提供或者从境外引进种质资源的，按照《</w:t>
            </w:r>
            <w:r>
              <w:rPr>
                <w:rFonts w:hint="eastAsia"/>
                <w:spacing w:val="9"/>
                <w:lang w:eastAsia="zh-CN"/>
              </w:rPr>
              <w:t>中华人民共和国种子法</w:t>
            </w:r>
            <w:r>
              <w:rPr>
                <w:spacing w:val="8"/>
              </w:rPr>
              <w:t>》第八十二条的规定予以处罚</w:t>
            </w:r>
            <w:r>
              <w:rPr>
                <w:spacing w:val="6"/>
              </w:rPr>
              <w:t>。（对应修正后《</w:t>
            </w:r>
            <w:r>
              <w:rPr>
                <w:rFonts w:hint="eastAsia"/>
                <w:spacing w:val="6"/>
                <w:lang w:eastAsia="zh-CN"/>
              </w:rPr>
              <w:t>中华人民共和国种子法</w:t>
            </w:r>
            <w:r>
              <w:rPr>
                <w:spacing w:val="6"/>
              </w:rPr>
              <w:t>》第八十一条）</w:t>
            </w:r>
          </w:p>
        </w:tc>
        <w:tc>
          <w:tcPr>
            <w:tcW w:w="938" w:type="dxa"/>
            <w:vAlign w:val="top"/>
          </w:tcPr>
          <w:p w14:paraId="24F5550D">
            <w:pPr>
              <w:spacing w:line="301" w:lineRule="auto"/>
              <w:rPr>
                <w:rFonts w:ascii="Arial"/>
                <w:sz w:val="21"/>
              </w:rPr>
            </w:pPr>
          </w:p>
          <w:p w14:paraId="37721971">
            <w:pPr>
              <w:spacing w:line="301" w:lineRule="auto"/>
              <w:rPr>
                <w:rFonts w:ascii="Arial"/>
                <w:sz w:val="21"/>
              </w:rPr>
            </w:pPr>
          </w:p>
          <w:p w14:paraId="325B6408">
            <w:pPr>
              <w:spacing w:line="301" w:lineRule="auto"/>
              <w:rPr>
                <w:rFonts w:ascii="Arial"/>
                <w:sz w:val="21"/>
              </w:rPr>
            </w:pPr>
          </w:p>
          <w:p w14:paraId="3F2C7BE8">
            <w:pPr>
              <w:pStyle w:val="6"/>
              <w:spacing w:before="62" w:line="234" w:lineRule="auto"/>
              <w:ind w:left="86" w:right="49" w:hanging="1"/>
            </w:pPr>
            <w:r>
              <w:rPr>
                <w:spacing w:val="7"/>
              </w:rPr>
              <w:t>农业农村</w:t>
            </w:r>
            <w:r>
              <w:rPr>
                <w:spacing w:val="6"/>
              </w:rPr>
              <w:t>主管部门</w:t>
            </w:r>
          </w:p>
        </w:tc>
        <w:tc>
          <w:tcPr>
            <w:tcW w:w="3003" w:type="dxa"/>
            <w:vAlign w:val="top"/>
          </w:tcPr>
          <w:p w14:paraId="5E919178">
            <w:pPr>
              <w:spacing w:line="256" w:lineRule="auto"/>
              <w:rPr>
                <w:rFonts w:ascii="Arial"/>
                <w:sz w:val="21"/>
              </w:rPr>
            </w:pPr>
          </w:p>
          <w:p w14:paraId="31E4FFA3">
            <w:pPr>
              <w:spacing w:line="256" w:lineRule="auto"/>
              <w:rPr>
                <w:rFonts w:ascii="Arial"/>
                <w:sz w:val="21"/>
              </w:rPr>
            </w:pPr>
          </w:p>
          <w:p w14:paraId="6EB4BE87">
            <w:pPr>
              <w:spacing w:line="256" w:lineRule="auto"/>
              <w:rPr>
                <w:rFonts w:ascii="Arial"/>
                <w:sz w:val="21"/>
              </w:rPr>
            </w:pPr>
          </w:p>
          <w:p w14:paraId="565F24C6">
            <w:pPr>
              <w:spacing w:line="257" w:lineRule="auto"/>
              <w:rPr>
                <w:rFonts w:ascii="Arial"/>
                <w:sz w:val="21"/>
              </w:rPr>
            </w:pPr>
          </w:p>
          <w:p w14:paraId="6812265F">
            <w:pPr>
              <w:pStyle w:val="6"/>
              <w:spacing w:before="62" w:line="227" w:lineRule="auto"/>
              <w:ind w:left="520"/>
            </w:pPr>
            <w:r>
              <w:rPr>
                <w:spacing w:val="7"/>
              </w:rPr>
              <w:t>省级农业农村主管部门</w:t>
            </w:r>
          </w:p>
        </w:tc>
      </w:tr>
      <w:tr w14:paraId="428D8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1" w:hRule="atLeast"/>
        </w:trPr>
        <w:tc>
          <w:tcPr>
            <w:tcW w:w="645" w:type="dxa"/>
            <w:vAlign w:val="top"/>
          </w:tcPr>
          <w:p w14:paraId="35A46F0B">
            <w:pPr>
              <w:spacing w:line="305" w:lineRule="auto"/>
              <w:rPr>
                <w:rFonts w:ascii="Arial"/>
                <w:sz w:val="21"/>
              </w:rPr>
            </w:pPr>
          </w:p>
          <w:p w14:paraId="1D229493">
            <w:pPr>
              <w:spacing w:line="306" w:lineRule="auto"/>
              <w:rPr>
                <w:rFonts w:ascii="Arial"/>
                <w:sz w:val="21"/>
              </w:rPr>
            </w:pPr>
          </w:p>
          <w:p w14:paraId="78506357">
            <w:pPr>
              <w:spacing w:line="306" w:lineRule="auto"/>
              <w:rPr>
                <w:rFonts w:ascii="Arial"/>
                <w:sz w:val="21"/>
              </w:rPr>
            </w:pPr>
          </w:p>
          <w:p w14:paraId="3B22BBE7">
            <w:pPr>
              <w:pStyle w:val="6"/>
              <w:spacing w:before="61" w:line="190" w:lineRule="auto"/>
              <w:ind w:left="245"/>
            </w:pPr>
            <w:r>
              <w:rPr>
                <w:spacing w:val="-6"/>
              </w:rPr>
              <w:t>15</w:t>
            </w:r>
          </w:p>
        </w:tc>
        <w:tc>
          <w:tcPr>
            <w:tcW w:w="1228" w:type="dxa"/>
            <w:vAlign w:val="top"/>
          </w:tcPr>
          <w:p w14:paraId="393C3B26">
            <w:pPr>
              <w:spacing w:line="295" w:lineRule="auto"/>
              <w:rPr>
                <w:rFonts w:ascii="Arial"/>
                <w:sz w:val="21"/>
              </w:rPr>
            </w:pPr>
          </w:p>
          <w:p w14:paraId="12C7AE3E">
            <w:pPr>
              <w:spacing w:line="295" w:lineRule="auto"/>
              <w:rPr>
                <w:rFonts w:ascii="Arial"/>
                <w:sz w:val="21"/>
              </w:rPr>
            </w:pPr>
          </w:p>
          <w:p w14:paraId="33AB427F">
            <w:pPr>
              <w:spacing w:line="296" w:lineRule="auto"/>
              <w:rPr>
                <w:rFonts w:ascii="Arial"/>
                <w:sz w:val="21"/>
              </w:rPr>
            </w:pPr>
          </w:p>
          <w:p w14:paraId="67474DEE">
            <w:pPr>
              <w:pStyle w:val="6"/>
              <w:spacing w:before="62" w:line="229" w:lineRule="auto"/>
              <w:ind w:left="120"/>
            </w:pPr>
            <w:r>
              <w:rPr>
                <w:spacing w:val="7"/>
              </w:rPr>
              <w:t>农作物种子</w:t>
            </w:r>
          </w:p>
        </w:tc>
        <w:tc>
          <w:tcPr>
            <w:tcW w:w="5420" w:type="dxa"/>
            <w:gridSpan w:val="2"/>
            <w:vAlign w:val="top"/>
          </w:tcPr>
          <w:p w14:paraId="76975FD7">
            <w:pPr>
              <w:spacing w:line="295" w:lineRule="auto"/>
              <w:rPr>
                <w:rFonts w:ascii="Arial"/>
                <w:sz w:val="21"/>
              </w:rPr>
            </w:pPr>
          </w:p>
          <w:p w14:paraId="719B32B4">
            <w:pPr>
              <w:spacing w:line="296" w:lineRule="auto"/>
              <w:rPr>
                <w:rFonts w:ascii="Arial"/>
                <w:sz w:val="21"/>
              </w:rPr>
            </w:pPr>
          </w:p>
          <w:p w14:paraId="6A7EC9EA">
            <w:pPr>
              <w:spacing w:line="296" w:lineRule="auto"/>
              <w:rPr>
                <w:rFonts w:ascii="Arial"/>
                <w:sz w:val="21"/>
              </w:rPr>
            </w:pPr>
          </w:p>
          <w:p w14:paraId="15BB28D7">
            <w:pPr>
              <w:pStyle w:val="6"/>
              <w:spacing w:before="61" w:line="227" w:lineRule="auto"/>
              <w:ind w:left="31"/>
            </w:pPr>
            <w:r>
              <w:rPr>
                <w:spacing w:val="8"/>
              </w:rPr>
              <w:t>对农作物种子企业审定试验数据造假行为的行政处罚</w:t>
            </w:r>
          </w:p>
        </w:tc>
        <w:tc>
          <w:tcPr>
            <w:tcW w:w="11392" w:type="dxa"/>
            <w:vAlign w:val="top"/>
          </w:tcPr>
          <w:p w14:paraId="50B04C3B">
            <w:pPr>
              <w:pStyle w:val="6"/>
              <w:spacing w:before="90" w:line="228" w:lineRule="auto"/>
              <w:ind w:left="457"/>
            </w:pPr>
            <w:r>
              <w:rPr>
                <w:b/>
                <w:bCs/>
                <w:spacing w:val="4"/>
              </w:rPr>
              <w:t>1.《中华人民共和国种子法》(2021修正)</w:t>
            </w:r>
          </w:p>
          <w:p w14:paraId="0904BF95">
            <w:pPr>
              <w:pStyle w:val="6"/>
              <w:spacing w:before="12" w:line="236" w:lineRule="auto"/>
              <w:ind w:left="37" w:right="178" w:firstLine="405"/>
              <w:jc w:val="both"/>
            </w:pPr>
            <w:r>
              <w:rPr>
                <w:b/>
                <w:bCs/>
                <w:spacing w:val="8"/>
              </w:rPr>
              <w:t>第八十三条</w:t>
            </w:r>
            <w:r>
              <w:rPr>
                <w:rFonts w:hint="eastAsia"/>
                <w:b/>
                <w:bCs/>
                <w:spacing w:val="8"/>
                <w:lang w:val="en-US" w:eastAsia="zh-CN"/>
              </w:rPr>
              <w:t xml:space="preserve">  </w:t>
            </w:r>
            <w:r>
              <w:rPr>
                <w:spacing w:val="8"/>
              </w:rPr>
              <w:t>违反本法第十七条规定，种子企业有造假行为的，由省级以上人民政府农业农村、林业草原主管部门处一百万</w:t>
            </w:r>
            <w:r>
              <w:rPr>
                <w:spacing w:val="9"/>
              </w:rPr>
              <w:t>元以上五百万元以下罚款；不得再依照本法第十七条的规定申请品种审定；给种子使用者和其他种子生产经营</w:t>
            </w:r>
            <w:r>
              <w:rPr>
                <w:spacing w:val="8"/>
              </w:rPr>
              <w:t>者造成损失的，依</w:t>
            </w:r>
            <w:r>
              <w:rPr>
                <w:spacing w:val="6"/>
              </w:rPr>
              <w:t>法承担赔偿责任。</w:t>
            </w:r>
          </w:p>
          <w:p w14:paraId="513EE7B6">
            <w:pPr>
              <w:pStyle w:val="6"/>
              <w:spacing w:before="10" w:line="228" w:lineRule="auto"/>
              <w:ind w:left="444"/>
            </w:pPr>
            <w:r>
              <w:rPr>
                <w:b/>
                <w:bCs/>
                <w:spacing w:val="5"/>
              </w:rPr>
              <w:t>2.《主要农作物品种审定办法》(2022修订)</w:t>
            </w:r>
          </w:p>
          <w:p w14:paraId="7D5F6E3F">
            <w:pPr>
              <w:pStyle w:val="6"/>
              <w:spacing w:before="13" w:line="236" w:lineRule="auto"/>
              <w:ind w:left="35" w:right="175" w:firstLine="406"/>
              <w:jc w:val="both"/>
            </w:pPr>
            <w:r>
              <w:rPr>
                <w:b/>
                <w:bCs/>
                <w:spacing w:val="8"/>
              </w:rPr>
              <w:t>第五十二条</w:t>
            </w:r>
            <w:r>
              <w:rPr>
                <w:rFonts w:hint="eastAsia"/>
                <w:b/>
                <w:bCs/>
                <w:spacing w:val="8"/>
                <w:lang w:val="en-US" w:eastAsia="zh-CN"/>
              </w:rPr>
              <w:t xml:space="preserve">  </w:t>
            </w:r>
            <w:r>
              <w:rPr>
                <w:spacing w:val="8"/>
              </w:rPr>
              <w:t>育繁推一体化种子企业自行开展品种试验和申请审定有造假行为的，由省级以上人民政府农业农村主管部门处</w:t>
            </w:r>
            <w:r>
              <w:rPr>
                <w:spacing w:val="9"/>
              </w:rPr>
              <w:t>一百万元以上五百万元以下罚款；不得再自行开展品种试验；给种子使用者和其他种子生产经营者造成损失的</w:t>
            </w:r>
            <w:r>
              <w:rPr>
                <w:spacing w:val="8"/>
              </w:rPr>
              <w:t>，依法承担赔偿责</w:t>
            </w:r>
            <w:r>
              <w:rPr>
                <w:spacing w:val="1"/>
              </w:rPr>
              <w:t>任。</w:t>
            </w:r>
          </w:p>
        </w:tc>
        <w:tc>
          <w:tcPr>
            <w:tcW w:w="938" w:type="dxa"/>
            <w:vAlign w:val="top"/>
          </w:tcPr>
          <w:p w14:paraId="2D205DEB">
            <w:pPr>
              <w:spacing w:line="254" w:lineRule="auto"/>
              <w:rPr>
                <w:rFonts w:ascii="Arial"/>
                <w:sz w:val="21"/>
              </w:rPr>
            </w:pPr>
          </w:p>
          <w:p w14:paraId="2BE4DB7C">
            <w:pPr>
              <w:spacing w:line="255" w:lineRule="auto"/>
              <w:rPr>
                <w:rFonts w:ascii="Arial"/>
                <w:sz w:val="21"/>
              </w:rPr>
            </w:pPr>
          </w:p>
          <w:p w14:paraId="66D4502F">
            <w:pPr>
              <w:spacing w:line="255" w:lineRule="auto"/>
              <w:rPr>
                <w:rFonts w:ascii="Arial"/>
                <w:sz w:val="21"/>
              </w:rPr>
            </w:pPr>
          </w:p>
          <w:p w14:paraId="302DCCA8">
            <w:pPr>
              <w:pStyle w:val="6"/>
              <w:spacing w:before="62" w:line="233" w:lineRule="auto"/>
              <w:ind w:left="86" w:right="49" w:hanging="1"/>
            </w:pPr>
            <w:r>
              <w:rPr>
                <w:spacing w:val="7"/>
              </w:rPr>
              <w:t>农业农村</w:t>
            </w:r>
            <w:r>
              <w:rPr>
                <w:spacing w:val="6"/>
              </w:rPr>
              <w:t>主管部门</w:t>
            </w:r>
          </w:p>
        </w:tc>
        <w:tc>
          <w:tcPr>
            <w:tcW w:w="3003" w:type="dxa"/>
            <w:vAlign w:val="top"/>
          </w:tcPr>
          <w:p w14:paraId="29493B71">
            <w:pPr>
              <w:spacing w:line="295" w:lineRule="auto"/>
              <w:rPr>
                <w:rFonts w:ascii="Arial"/>
                <w:sz w:val="21"/>
              </w:rPr>
            </w:pPr>
          </w:p>
          <w:p w14:paraId="19FF3EE9">
            <w:pPr>
              <w:spacing w:line="296" w:lineRule="auto"/>
              <w:rPr>
                <w:rFonts w:ascii="Arial"/>
                <w:sz w:val="21"/>
              </w:rPr>
            </w:pPr>
          </w:p>
          <w:p w14:paraId="3123F1A8">
            <w:pPr>
              <w:spacing w:line="296" w:lineRule="auto"/>
              <w:rPr>
                <w:rFonts w:ascii="Arial"/>
                <w:sz w:val="21"/>
              </w:rPr>
            </w:pPr>
          </w:p>
          <w:p w14:paraId="6003FB5E">
            <w:pPr>
              <w:pStyle w:val="6"/>
              <w:spacing w:before="61" w:line="227" w:lineRule="auto"/>
              <w:ind w:left="520"/>
            </w:pPr>
            <w:r>
              <w:rPr>
                <w:spacing w:val="7"/>
              </w:rPr>
              <w:t>省级农业农村主管部门</w:t>
            </w:r>
          </w:p>
        </w:tc>
      </w:tr>
      <w:tr w14:paraId="5AE49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645" w:type="dxa"/>
            <w:vAlign w:val="top"/>
          </w:tcPr>
          <w:p w14:paraId="66B286E3">
            <w:pPr>
              <w:spacing w:line="324" w:lineRule="auto"/>
              <w:rPr>
                <w:rFonts w:ascii="Arial"/>
                <w:sz w:val="21"/>
              </w:rPr>
            </w:pPr>
          </w:p>
          <w:p w14:paraId="421DFD9C">
            <w:pPr>
              <w:pStyle w:val="6"/>
              <w:spacing w:before="62" w:line="190" w:lineRule="auto"/>
              <w:ind w:left="245"/>
            </w:pPr>
            <w:r>
              <w:rPr>
                <w:spacing w:val="-6"/>
              </w:rPr>
              <w:t>16</w:t>
            </w:r>
          </w:p>
        </w:tc>
        <w:tc>
          <w:tcPr>
            <w:tcW w:w="1228" w:type="dxa"/>
            <w:vAlign w:val="top"/>
          </w:tcPr>
          <w:p w14:paraId="78BD2332">
            <w:pPr>
              <w:spacing w:line="294" w:lineRule="auto"/>
              <w:rPr>
                <w:rFonts w:ascii="Arial"/>
                <w:sz w:val="21"/>
              </w:rPr>
            </w:pPr>
          </w:p>
          <w:p w14:paraId="38D15E2D">
            <w:pPr>
              <w:pStyle w:val="6"/>
              <w:spacing w:before="62" w:line="229" w:lineRule="auto"/>
              <w:ind w:left="120"/>
            </w:pPr>
            <w:r>
              <w:rPr>
                <w:spacing w:val="7"/>
              </w:rPr>
              <w:t>农作物种子</w:t>
            </w:r>
          </w:p>
        </w:tc>
        <w:tc>
          <w:tcPr>
            <w:tcW w:w="5420" w:type="dxa"/>
            <w:gridSpan w:val="2"/>
            <w:vAlign w:val="top"/>
          </w:tcPr>
          <w:p w14:paraId="307E9955">
            <w:pPr>
              <w:pStyle w:val="6"/>
              <w:spacing w:before="232" w:line="235" w:lineRule="auto"/>
              <w:ind w:left="31" w:right="206"/>
            </w:pPr>
            <w:r>
              <w:rPr>
                <w:spacing w:val="8"/>
              </w:rPr>
              <w:t>对在农作物种子生产基地进行检疫性有害生物接种试验的行</w:t>
            </w:r>
            <w:r>
              <w:rPr>
                <w:spacing w:val="6"/>
              </w:rPr>
              <w:t>政处罚</w:t>
            </w:r>
          </w:p>
        </w:tc>
        <w:tc>
          <w:tcPr>
            <w:tcW w:w="11392" w:type="dxa"/>
            <w:vAlign w:val="top"/>
          </w:tcPr>
          <w:p w14:paraId="027CED98">
            <w:pPr>
              <w:pStyle w:val="6"/>
              <w:spacing w:before="111" w:line="228" w:lineRule="auto"/>
              <w:ind w:left="454"/>
            </w:pPr>
            <w:r>
              <w:rPr>
                <w:b/>
                <w:bCs/>
                <w:spacing w:val="5"/>
              </w:rPr>
              <w:t>《中华人民共和国种子法》(2021修正)</w:t>
            </w:r>
          </w:p>
          <w:p w14:paraId="6BD4E562">
            <w:pPr>
              <w:pStyle w:val="6"/>
              <w:spacing w:before="11" w:line="234" w:lineRule="auto"/>
              <w:ind w:left="37" w:right="199" w:firstLine="412"/>
            </w:pPr>
            <w:r>
              <w:rPr>
                <w:b/>
                <w:bCs/>
                <w:spacing w:val="8"/>
              </w:rPr>
              <w:t>第八十五条</w:t>
            </w:r>
            <w:r>
              <w:rPr>
                <w:rFonts w:hint="eastAsia"/>
                <w:b/>
                <w:bCs/>
                <w:spacing w:val="8"/>
                <w:lang w:val="en-US" w:eastAsia="zh-CN"/>
              </w:rPr>
              <w:t xml:space="preserve">  </w:t>
            </w:r>
            <w:r>
              <w:rPr>
                <w:spacing w:val="8"/>
              </w:rPr>
              <w:t>违反本法第五十三条规定，在种子生产基地进行检疫性有害</w:t>
            </w:r>
            <w:r>
              <w:rPr>
                <w:spacing w:val="7"/>
              </w:rPr>
              <w:t>生物接种试验的，由县级以上人民政府农业农村、</w:t>
            </w:r>
            <w:r>
              <w:rPr>
                <w:spacing w:val="8"/>
              </w:rPr>
              <w:t>林业草原主管部门责令停止试验，处五千元以上五万元以下罚款。</w:t>
            </w:r>
          </w:p>
        </w:tc>
        <w:tc>
          <w:tcPr>
            <w:tcW w:w="938" w:type="dxa"/>
            <w:vAlign w:val="top"/>
          </w:tcPr>
          <w:p w14:paraId="6CD4DBB6">
            <w:pPr>
              <w:pStyle w:val="6"/>
              <w:spacing w:before="233" w:line="234" w:lineRule="auto"/>
              <w:ind w:left="86" w:right="49" w:hanging="1"/>
            </w:pPr>
            <w:r>
              <w:rPr>
                <w:spacing w:val="7"/>
              </w:rPr>
              <w:t>农业农村</w:t>
            </w:r>
            <w:r>
              <w:rPr>
                <w:spacing w:val="6"/>
              </w:rPr>
              <w:t>主管部门</w:t>
            </w:r>
          </w:p>
        </w:tc>
        <w:tc>
          <w:tcPr>
            <w:tcW w:w="3003" w:type="dxa"/>
            <w:vAlign w:val="top"/>
          </w:tcPr>
          <w:p w14:paraId="1828E50E">
            <w:pPr>
              <w:spacing w:line="294" w:lineRule="auto"/>
              <w:rPr>
                <w:rFonts w:ascii="Arial"/>
                <w:sz w:val="21"/>
              </w:rPr>
            </w:pPr>
          </w:p>
          <w:p w14:paraId="52AEFD5B">
            <w:pPr>
              <w:pStyle w:val="6"/>
              <w:spacing w:before="62" w:line="227" w:lineRule="auto"/>
              <w:ind w:left="319"/>
            </w:pPr>
            <w:r>
              <w:rPr>
                <w:spacing w:val="8"/>
              </w:rPr>
              <w:t>县级以上农业农村主管部门</w:t>
            </w:r>
          </w:p>
        </w:tc>
      </w:tr>
      <w:tr w14:paraId="1522D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9" w:hRule="atLeast"/>
        </w:trPr>
        <w:tc>
          <w:tcPr>
            <w:tcW w:w="645" w:type="dxa"/>
            <w:vAlign w:val="top"/>
          </w:tcPr>
          <w:p w14:paraId="54B9906D">
            <w:pPr>
              <w:spacing w:line="381" w:lineRule="auto"/>
              <w:rPr>
                <w:rFonts w:ascii="Arial"/>
                <w:sz w:val="21"/>
              </w:rPr>
            </w:pPr>
          </w:p>
          <w:p w14:paraId="1CF4213C">
            <w:pPr>
              <w:pStyle w:val="6"/>
              <w:spacing w:before="62" w:line="190" w:lineRule="auto"/>
              <w:ind w:left="245"/>
            </w:pPr>
            <w:r>
              <w:rPr>
                <w:spacing w:val="-6"/>
              </w:rPr>
              <w:t>17</w:t>
            </w:r>
          </w:p>
        </w:tc>
        <w:tc>
          <w:tcPr>
            <w:tcW w:w="1228" w:type="dxa"/>
            <w:vAlign w:val="top"/>
          </w:tcPr>
          <w:p w14:paraId="4036DAF2">
            <w:pPr>
              <w:spacing w:line="350" w:lineRule="auto"/>
              <w:rPr>
                <w:rFonts w:ascii="Arial"/>
                <w:sz w:val="21"/>
              </w:rPr>
            </w:pPr>
          </w:p>
          <w:p w14:paraId="337107C0">
            <w:pPr>
              <w:pStyle w:val="6"/>
              <w:spacing w:before="62" w:line="229" w:lineRule="auto"/>
              <w:ind w:left="120"/>
            </w:pPr>
            <w:r>
              <w:rPr>
                <w:spacing w:val="7"/>
              </w:rPr>
              <w:t>农作物种子</w:t>
            </w:r>
          </w:p>
        </w:tc>
        <w:tc>
          <w:tcPr>
            <w:tcW w:w="5420" w:type="dxa"/>
            <w:gridSpan w:val="2"/>
            <w:vAlign w:val="top"/>
          </w:tcPr>
          <w:p w14:paraId="39C9142F">
            <w:pPr>
              <w:pStyle w:val="6"/>
              <w:spacing w:before="292" w:line="236" w:lineRule="auto"/>
              <w:ind w:left="40" w:right="205" w:hanging="9"/>
            </w:pPr>
            <w:r>
              <w:rPr>
                <w:spacing w:val="9"/>
              </w:rPr>
              <w:t>对拒绝、阻挠农业农村主管部门依法实施监</w:t>
            </w:r>
            <w:r>
              <w:rPr>
                <w:spacing w:val="8"/>
              </w:rPr>
              <w:t>督检查的行政处</w:t>
            </w:r>
            <w:r>
              <w:t>罚</w:t>
            </w:r>
          </w:p>
        </w:tc>
        <w:tc>
          <w:tcPr>
            <w:tcW w:w="11392" w:type="dxa"/>
            <w:vAlign w:val="top"/>
          </w:tcPr>
          <w:p w14:paraId="7966955B">
            <w:pPr>
              <w:pStyle w:val="6"/>
              <w:spacing w:before="167" w:line="228" w:lineRule="auto"/>
              <w:ind w:left="447"/>
            </w:pPr>
            <w:r>
              <w:rPr>
                <w:b/>
                <w:bCs/>
                <w:spacing w:val="5"/>
              </w:rPr>
              <w:t>《中华人民共和国种子法》(2021修正)</w:t>
            </w:r>
          </w:p>
          <w:p w14:paraId="71F09F7B">
            <w:pPr>
              <w:pStyle w:val="6"/>
              <w:spacing w:before="12" w:line="234" w:lineRule="auto"/>
              <w:ind w:left="37" w:right="168" w:firstLine="409"/>
            </w:pPr>
            <w:r>
              <w:rPr>
                <w:b/>
                <w:bCs/>
                <w:spacing w:val="9"/>
              </w:rPr>
              <w:t>第八十六条</w:t>
            </w:r>
            <w:r>
              <w:rPr>
                <w:rFonts w:hint="eastAsia"/>
                <w:b/>
                <w:bCs/>
                <w:spacing w:val="9"/>
                <w:lang w:val="en-US" w:eastAsia="zh-CN"/>
              </w:rPr>
              <w:t xml:space="preserve">  </w:t>
            </w:r>
            <w:r>
              <w:rPr>
                <w:spacing w:val="9"/>
              </w:rPr>
              <w:t>违反本法第四十九条规定，拒绝、阻挠农业农村、林业草原主管部门依法实施监督检查的，处二千</w:t>
            </w:r>
            <w:r>
              <w:rPr>
                <w:spacing w:val="8"/>
              </w:rPr>
              <w:t>元以上五万元以下罚款，可以责令停产停业整顿；构成违反治安管理行为的，由公安机</w:t>
            </w:r>
            <w:r>
              <w:rPr>
                <w:spacing w:val="7"/>
              </w:rPr>
              <w:t>关依法给予治安管理处罚。</w:t>
            </w:r>
          </w:p>
        </w:tc>
        <w:tc>
          <w:tcPr>
            <w:tcW w:w="938" w:type="dxa"/>
            <w:vAlign w:val="top"/>
          </w:tcPr>
          <w:p w14:paraId="1D072846">
            <w:pPr>
              <w:pStyle w:val="6"/>
              <w:spacing w:before="292" w:line="234" w:lineRule="auto"/>
              <w:ind w:left="86" w:right="49" w:hanging="1"/>
            </w:pPr>
            <w:r>
              <w:rPr>
                <w:spacing w:val="7"/>
              </w:rPr>
              <w:t>农业农村</w:t>
            </w:r>
            <w:r>
              <w:rPr>
                <w:spacing w:val="6"/>
              </w:rPr>
              <w:t>主管部门</w:t>
            </w:r>
          </w:p>
        </w:tc>
        <w:tc>
          <w:tcPr>
            <w:tcW w:w="3003" w:type="dxa"/>
            <w:vAlign w:val="top"/>
          </w:tcPr>
          <w:p w14:paraId="3BC059B3">
            <w:pPr>
              <w:spacing w:line="351" w:lineRule="auto"/>
              <w:rPr>
                <w:rFonts w:ascii="Arial"/>
                <w:sz w:val="21"/>
              </w:rPr>
            </w:pPr>
          </w:p>
          <w:p w14:paraId="0EEF0A0C">
            <w:pPr>
              <w:pStyle w:val="6"/>
              <w:spacing w:before="62" w:line="227" w:lineRule="auto"/>
              <w:ind w:left="319"/>
            </w:pPr>
            <w:r>
              <w:rPr>
                <w:spacing w:val="8"/>
              </w:rPr>
              <w:t>县级以上农业农村主管部门</w:t>
            </w:r>
          </w:p>
        </w:tc>
      </w:tr>
    </w:tbl>
    <w:p w14:paraId="1AE39C8B">
      <w:pPr>
        <w:spacing w:line="157" w:lineRule="exact"/>
        <w:rPr>
          <w:rFonts w:ascii="Arial"/>
          <w:sz w:val="13"/>
        </w:rPr>
      </w:pPr>
    </w:p>
    <w:p w14:paraId="0A1343FA">
      <w:pPr>
        <w:spacing w:line="157" w:lineRule="exact"/>
        <w:rPr>
          <w:rFonts w:ascii="Arial" w:hAnsi="Arial" w:eastAsia="Arial" w:cs="Arial"/>
          <w:sz w:val="13"/>
          <w:szCs w:val="13"/>
        </w:rPr>
        <w:sectPr>
          <w:footerReference r:id="rId7" w:type="default"/>
          <w:pgSz w:w="23812" w:h="16837"/>
          <w:pgMar w:top="840" w:right="595" w:bottom="918" w:left="573" w:header="0" w:footer="564"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7D1CD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722FF455">
            <w:pPr>
              <w:pStyle w:val="6"/>
              <w:spacing w:before="258" w:line="230" w:lineRule="auto"/>
              <w:ind w:left="126"/>
            </w:pPr>
            <w:r>
              <w:rPr>
                <w:b/>
                <w:bCs/>
                <w:spacing w:val="5"/>
              </w:rPr>
              <w:t>序号</w:t>
            </w:r>
          </w:p>
        </w:tc>
        <w:tc>
          <w:tcPr>
            <w:tcW w:w="1228" w:type="dxa"/>
            <w:vAlign w:val="top"/>
          </w:tcPr>
          <w:p w14:paraId="1C619AE1">
            <w:pPr>
              <w:pStyle w:val="6"/>
              <w:spacing w:before="259" w:line="228" w:lineRule="auto"/>
              <w:ind w:left="211"/>
            </w:pPr>
            <w:r>
              <w:rPr>
                <w:b/>
                <w:bCs/>
                <w:spacing w:val="7"/>
              </w:rPr>
              <w:t>事项类别</w:t>
            </w:r>
          </w:p>
        </w:tc>
        <w:tc>
          <w:tcPr>
            <w:tcW w:w="5420" w:type="dxa"/>
            <w:gridSpan w:val="2"/>
            <w:vAlign w:val="top"/>
          </w:tcPr>
          <w:p w14:paraId="3746A679">
            <w:pPr>
              <w:pStyle w:val="6"/>
              <w:spacing w:before="258" w:line="229" w:lineRule="auto"/>
              <w:ind w:left="2310"/>
            </w:pPr>
            <w:r>
              <w:rPr>
                <w:b/>
                <w:bCs/>
                <w:spacing w:val="7"/>
              </w:rPr>
              <w:t>事项名称</w:t>
            </w:r>
          </w:p>
        </w:tc>
        <w:tc>
          <w:tcPr>
            <w:tcW w:w="11392" w:type="dxa"/>
            <w:vAlign w:val="top"/>
          </w:tcPr>
          <w:p w14:paraId="3D8623C9">
            <w:pPr>
              <w:pStyle w:val="6"/>
              <w:spacing w:before="259" w:line="227" w:lineRule="auto"/>
              <w:ind w:left="5302"/>
            </w:pPr>
            <w:r>
              <w:rPr>
                <w:b/>
                <w:bCs/>
                <w:spacing w:val="7"/>
              </w:rPr>
              <w:t>事项依据</w:t>
            </w:r>
          </w:p>
        </w:tc>
        <w:tc>
          <w:tcPr>
            <w:tcW w:w="938" w:type="dxa"/>
            <w:vAlign w:val="top"/>
          </w:tcPr>
          <w:p w14:paraId="078FD3F7">
            <w:pPr>
              <w:pStyle w:val="6"/>
              <w:spacing w:before="259" w:line="228" w:lineRule="auto"/>
              <w:ind w:left="87"/>
            </w:pPr>
            <w:r>
              <w:rPr>
                <w:b/>
                <w:bCs/>
                <w:spacing w:val="5"/>
              </w:rPr>
              <w:t>责任主体</w:t>
            </w:r>
          </w:p>
        </w:tc>
        <w:tc>
          <w:tcPr>
            <w:tcW w:w="3003" w:type="dxa"/>
            <w:vAlign w:val="top"/>
          </w:tcPr>
          <w:p w14:paraId="780F52F6">
            <w:pPr>
              <w:pStyle w:val="6"/>
              <w:spacing w:before="258" w:line="229" w:lineRule="auto"/>
              <w:ind w:left="1113"/>
            </w:pPr>
            <w:r>
              <w:rPr>
                <w:b/>
                <w:bCs/>
                <w:spacing w:val="6"/>
              </w:rPr>
              <w:t>实施主体</w:t>
            </w:r>
          </w:p>
        </w:tc>
      </w:tr>
      <w:tr w14:paraId="6916B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645" w:type="dxa"/>
            <w:vMerge w:val="restart"/>
            <w:tcBorders>
              <w:bottom w:val="nil"/>
            </w:tcBorders>
            <w:vAlign w:val="top"/>
          </w:tcPr>
          <w:p w14:paraId="1A7576AD">
            <w:pPr>
              <w:spacing w:line="272" w:lineRule="auto"/>
              <w:rPr>
                <w:rFonts w:ascii="Arial"/>
                <w:sz w:val="21"/>
              </w:rPr>
            </w:pPr>
          </w:p>
          <w:p w14:paraId="1903C192">
            <w:pPr>
              <w:spacing w:line="272" w:lineRule="auto"/>
              <w:rPr>
                <w:rFonts w:ascii="Arial"/>
                <w:sz w:val="21"/>
              </w:rPr>
            </w:pPr>
          </w:p>
          <w:p w14:paraId="0C6781F2">
            <w:pPr>
              <w:spacing w:line="272" w:lineRule="auto"/>
              <w:rPr>
                <w:rFonts w:ascii="Arial"/>
                <w:sz w:val="21"/>
              </w:rPr>
            </w:pPr>
          </w:p>
          <w:p w14:paraId="2E06B297">
            <w:pPr>
              <w:spacing w:line="273" w:lineRule="auto"/>
              <w:rPr>
                <w:rFonts w:ascii="Arial"/>
                <w:sz w:val="21"/>
              </w:rPr>
            </w:pPr>
          </w:p>
          <w:p w14:paraId="1A9A05B6">
            <w:pPr>
              <w:spacing w:line="273" w:lineRule="auto"/>
              <w:rPr>
                <w:rFonts w:ascii="Arial"/>
                <w:sz w:val="21"/>
              </w:rPr>
            </w:pPr>
          </w:p>
          <w:p w14:paraId="33149511">
            <w:pPr>
              <w:pStyle w:val="6"/>
              <w:spacing w:before="62" w:line="190" w:lineRule="auto"/>
              <w:ind w:left="245"/>
            </w:pPr>
            <w:r>
              <w:rPr>
                <w:spacing w:val="-6"/>
              </w:rPr>
              <w:t>18</w:t>
            </w:r>
          </w:p>
        </w:tc>
        <w:tc>
          <w:tcPr>
            <w:tcW w:w="1228" w:type="dxa"/>
            <w:vMerge w:val="restart"/>
            <w:tcBorders>
              <w:bottom w:val="nil"/>
            </w:tcBorders>
            <w:vAlign w:val="top"/>
          </w:tcPr>
          <w:p w14:paraId="164B6975">
            <w:pPr>
              <w:spacing w:line="266" w:lineRule="auto"/>
              <w:rPr>
                <w:rFonts w:ascii="Arial"/>
                <w:sz w:val="21"/>
              </w:rPr>
            </w:pPr>
          </w:p>
          <w:p w14:paraId="627E433D">
            <w:pPr>
              <w:spacing w:line="266" w:lineRule="auto"/>
              <w:rPr>
                <w:rFonts w:ascii="Arial"/>
                <w:sz w:val="21"/>
              </w:rPr>
            </w:pPr>
          </w:p>
          <w:p w14:paraId="72BC0746">
            <w:pPr>
              <w:spacing w:line="266" w:lineRule="auto"/>
              <w:rPr>
                <w:rFonts w:ascii="Arial"/>
                <w:sz w:val="21"/>
              </w:rPr>
            </w:pPr>
          </w:p>
          <w:p w14:paraId="683034EC">
            <w:pPr>
              <w:spacing w:line="267" w:lineRule="auto"/>
              <w:rPr>
                <w:rFonts w:ascii="Arial"/>
                <w:sz w:val="21"/>
              </w:rPr>
            </w:pPr>
          </w:p>
          <w:p w14:paraId="648A70F3">
            <w:pPr>
              <w:spacing w:line="267" w:lineRule="auto"/>
              <w:rPr>
                <w:rFonts w:ascii="Arial"/>
                <w:sz w:val="21"/>
              </w:rPr>
            </w:pPr>
          </w:p>
          <w:p w14:paraId="24614986">
            <w:pPr>
              <w:pStyle w:val="6"/>
              <w:spacing w:before="62" w:line="227" w:lineRule="auto"/>
              <w:ind w:left="418"/>
            </w:pPr>
            <w:r>
              <w:rPr>
                <w:spacing w:val="5"/>
              </w:rPr>
              <w:t>肥料</w:t>
            </w:r>
          </w:p>
        </w:tc>
        <w:tc>
          <w:tcPr>
            <w:tcW w:w="2055" w:type="dxa"/>
            <w:vMerge w:val="restart"/>
            <w:tcBorders>
              <w:bottom w:val="nil"/>
            </w:tcBorders>
            <w:vAlign w:val="top"/>
          </w:tcPr>
          <w:p w14:paraId="29D395A0">
            <w:pPr>
              <w:spacing w:line="271" w:lineRule="auto"/>
              <w:rPr>
                <w:rFonts w:ascii="Arial"/>
                <w:sz w:val="21"/>
              </w:rPr>
            </w:pPr>
          </w:p>
          <w:p w14:paraId="3DD95A59">
            <w:pPr>
              <w:spacing w:line="271" w:lineRule="auto"/>
              <w:rPr>
                <w:rFonts w:ascii="Arial"/>
                <w:sz w:val="21"/>
              </w:rPr>
            </w:pPr>
          </w:p>
          <w:p w14:paraId="1DB948CE">
            <w:pPr>
              <w:spacing w:line="271" w:lineRule="auto"/>
              <w:rPr>
                <w:rFonts w:ascii="Arial"/>
                <w:sz w:val="21"/>
              </w:rPr>
            </w:pPr>
          </w:p>
          <w:p w14:paraId="13C240AC">
            <w:pPr>
              <w:spacing w:line="272" w:lineRule="auto"/>
              <w:rPr>
                <w:rFonts w:ascii="Arial"/>
                <w:sz w:val="21"/>
              </w:rPr>
            </w:pPr>
          </w:p>
          <w:p w14:paraId="784CFB8B">
            <w:pPr>
              <w:pStyle w:val="6"/>
              <w:spacing w:before="62" w:line="236" w:lineRule="auto"/>
              <w:ind w:left="31" w:right="24"/>
              <w:jc w:val="both"/>
            </w:pPr>
            <w:r>
              <w:rPr>
                <w:spacing w:val="8"/>
              </w:rPr>
              <w:t>对生产、销售未取得登记证的肥料产品等行为</w:t>
            </w:r>
            <w:r>
              <w:rPr>
                <w:spacing w:val="7"/>
              </w:rPr>
              <w:t>的行政处罚</w:t>
            </w:r>
          </w:p>
        </w:tc>
        <w:tc>
          <w:tcPr>
            <w:tcW w:w="3365" w:type="dxa"/>
            <w:vAlign w:val="top"/>
          </w:tcPr>
          <w:p w14:paraId="3ED58C62">
            <w:pPr>
              <w:pStyle w:val="6"/>
              <w:spacing w:before="176" w:line="234" w:lineRule="auto"/>
              <w:ind w:left="50" w:right="138" w:hanging="17"/>
            </w:pPr>
            <w:r>
              <w:rPr>
                <w:spacing w:val="8"/>
              </w:rPr>
              <w:t>对生产、销售未取得登记证的肥料产</w:t>
            </w:r>
            <w:r>
              <w:rPr>
                <w:spacing w:val="4"/>
              </w:rPr>
              <w:t>品的行政处罚</w:t>
            </w:r>
          </w:p>
        </w:tc>
        <w:tc>
          <w:tcPr>
            <w:tcW w:w="11392" w:type="dxa"/>
            <w:vMerge w:val="restart"/>
            <w:tcBorders>
              <w:bottom w:val="nil"/>
            </w:tcBorders>
            <w:vAlign w:val="top"/>
          </w:tcPr>
          <w:p w14:paraId="5B958FD6">
            <w:pPr>
              <w:spacing w:line="280" w:lineRule="auto"/>
              <w:rPr>
                <w:rFonts w:ascii="Arial"/>
                <w:sz w:val="21"/>
              </w:rPr>
            </w:pPr>
          </w:p>
          <w:p w14:paraId="375C13FB">
            <w:pPr>
              <w:spacing w:line="280" w:lineRule="auto"/>
              <w:rPr>
                <w:rFonts w:ascii="Arial"/>
                <w:sz w:val="21"/>
              </w:rPr>
            </w:pPr>
          </w:p>
          <w:p w14:paraId="59C442AB">
            <w:pPr>
              <w:spacing w:line="281" w:lineRule="auto"/>
              <w:rPr>
                <w:rFonts w:ascii="Arial"/>
                <w:sz w:val="21"/>
              </w:rPr>
            </w:pPr>
          </w:p>
          <w:p w14:paraId="26F7DB65">
            <w:pPr>
              <w:pStyle w:val="6"/>
              <w:spacing w:before="62" w:line="227" w:lineRule="auto"/>
              <w:ind w:left="454"/>
            </w:pPr>
            <w:r>
              <w:rPr>
                <w:b/>
                <w:bCs/>
                <w:spacing w:val="4"/>
              </w:rPr>
              <w:t>《肥料登记管理办法》(2022修订)</w:t>
            </w:r>
          </w:p>
          <w:p w14:paraId="6D372034">
            <w:pPr>
              <w:pStyle w:val="6"/>
              <w:spacing w:before="13" w:line="235" w:lineRule="auto"/>
              <w:ind w:left="40" w:right="221" w:firstLine="409"/>
            </w:pPr>
            <w:r>
              <w:rPr>
                <w:b/>
                <w:bCs/>
                <w:spacing w:val="8"/>
              </w:rPr>
              <w:t>第二十六条</w:t>
            </w:r>
            <w:r>
              <w:rPr>
                <w:rFonts w:hint="eastAsia"/>
                <w:b/>
                <w:bCs/>
                <w:spacing w:val="8"/>
                <w:lang w:val="en-US" w:eastAsia="zh-CN"/>
              </w:rPr>
              <w:t xml:space="preserve">  </w:t>
            </w:r>
            <w:r>
              <w:rPr>
                <w:spacing w:val="8"/>
              </w:rPr>
              <w:t>有下列情形之一的，由县级以上农业农村主管部门给予警告，并处违法所得3倍以下罚款，但最高不得超过</w:t>
            </w:r>
            <w:r>
              <w:rPr>
                <w:spacing w:val="9"/>
              </w:rPr>
              <w:t>30000元；没有违法所得的，处10000元以下罚款</w:t>
            </w:r>
            <w:r>
              <w:rPr>
                <w:spacing w:val="-5"/>
              </w:rPr>
              <w:t>：（</w:t>
            </w:r>
            <w:r>
              <w:rPr>
                <w:spacing w:val="9"/>
              </w:rPr>
              <w:t>一）生产、销售未取得登</w:t>
            </w:r>
            <w:r>
              <w:rPr>
                <w:spacing w:val="8"/>
              </w:rPr>
              <w:t>记证的肥料产品</w:t>
            </w:r>
            <w:r>
              <w:rPr>
                <w:spacing w:val="-5"/>
              </w:rPr>
              <w:t>；（</w:t>
            </w:r>
            <w:r>
              <w:rPr>
                <w:spacing w:val="8"/>
              </w:rPr>
              <w:t>二）假冒、伪造肥料登记证、</w:t>
            </w:r>
            <w:r>
              <w:rPr>
                <w:spacing w:val="9"/>
              </w:rPr>
              <w:t>登记证号的</w:t>
            </w:r>
            <w:r>
              <w:rPr>
                <w:spacing w:val="-2"/>
              </w:rPr>
              <w:t>；（</w:t>
            </w:r>
            <w:r>
              <w:rPr>
                <w:spacing w:val="9"/>
              </w:rPr>
              <w:t>三）生产、销售的肥料产品有效成分或含量与登记批准的内容不符的。</w:t>
            </w:r>
          </w:p>
        </w:tc>
        <w:tc>
          <w:tcPr>
            <w:tcW w:w="938" w:type="dxa"/>
            <w:vMerge w:val="restart"/>
            <w:tcBorders>
              <w:bottom w:val="nil"/>
            </w:tcBorders>
            <w:vAlign w:val="top"/>
          </w:tcPr>
          <w:p w14:paraId="16A7E167">
            <w:pPr>
              <w:spacing w:line="241" w:lineRule="auto"/>
              <w:rPr>
                <w:rFonts w:ascii="Arial"/>
                <w:sz w:val="21"/>
              </w:rPr>
            </w:pPr>
          </w:p>
          <w:p w14:paraId="1DC9399F">
            <w:pPr>
              <w:spacing w:line="241" w:lineRule="auto"/>
              <w:rPr>
                <w:rFonts w:ascii="Arial"/>
                <w:sz w:val="21"/>
              </w:rPr>
            </w:pPr>
          </w:p>
          <w:p w14:paraId="176B6BF8">
            <w:pPr>
              <w:spacing w:line="241" w:lineRule="auto"/>
              <w:rPr>
                <w:rFonts w:ascii="Arial"/>
                <w:sz w:val="21"/>
              </w:rPr>
            </w:pPr>
          </w:p>
          <w:p w14:paraId="330B2591">
            <w:pPr>
              <w:spacing w:line="241" w:lineRule="auto"/>
              <w:rPr>
                <w:rFonts w:ascii="Arial"/>
                <w:sz w:val="21"/>
              </w:rPr>
            </w:pPr>
          </w:p>
          <w:p w14:paraId="3FBAC650">
            <w:pPr>
              <w:spacing w:line="242" w:lineRule="auto"/>
              <w:rPr>
                <w:rFonts w:ascii="Arial"/>
                <w:sz w:val="21"/>
              </w:rPr>
            </w:pPr>
          </w:p>
          <w:p w14:paraId="2C875C9C">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6A3EF877">
            <w:pPr>
              <w:spacing w:line="266" w:lineRule="auto"/>
              <w:rPr>
                <w:rFonts w:ascii="Arial"/>
                <w:sz w:val="21"/>
              </w:rPr>
            </w:pPr>
          </w:p>
          <w:p w14:paraId="2D592F3F">
            <w:pPr>
              <w:spacing w:line="266" w:lineRule="auto"/>
              <w:rPr>
                <w:rFonts w:ascii="Arial"/>
                <w:sz w:val="21"/>
              </w:rPr>
            </w:pPr>
          </w:p>
          <w:p w14:paraId="0680FC39">
            <w:pPr>
              <w:spacing w:line="266" w:lineRule="auto"/>
              <w:rPr>
                <w:rFonts w:ascii="Arial"/>
                <w:sz w:val="21"/>
              </w:rPr>
            </w:pPr>
          </w:p>
          <w:p w14:paraId="1ED89ACA">
            <w:pPr>
              <w:spacing w:line="267" w:lineRule="auto"/>
              <w:rPr>
                <w:rFonts w:ascii="Arial"/>
                <w:sz w:val="21"/>
              </w:rPr>
            </w:pPr>
          </w:p>
          <w:p w14:paraId="5AB62004">
            <w:pPr>
              <w:spacing w:line="267" w:lineRule="auto"/>
              <w:rPr>
                <w:rFonts w:ascii="Arial"/>
                <w:sz w:val="21"/>
              </w:rPr>
            </w:pPr>
          </w:p>
          <w:p w14:paraId="11B4E34E">
            <w:pPr>
              <w:pStyle w:val="6"/>
              <w:spacing w:before="62" w:line="227" w:lineRule="auto"/>
              <w:ind w:left="319"/>
            </w:pPr>
            <w:r>
              <w:rPr>
                <w:spacing w:val="8"/>
              </w:rPr>
              <w:t>县级以上农业农村主管部门</w:t>
            </w:r>
          </w:p>
        </w:tc>
      </w:tr>
      <w:tr w14:paraId="5FA48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6" w:hRule="atLeast"/>
        </w:trPr>
        <w:tc>
          <w:tcPr>
            <w:tcW w:w="645" w:type="dxa"/>
            <w:vMerge w:val="continue"/>
            <w:tcBorders>
              <w:top w:val="nil"/>
              <w:bottom w:val="nil"/>
            </w:tcBorders>
            <w:vAlign w:val="top"/>
          </w:tcPr>
          <w:p w14:paraId="572C2265">
            <w:pPr>
              <w:rPr>
                <w:rFonts w:ascii="Arial"/>
                <w:sz w:val="21"/>
              </w:rPr>
            </w:pPr>
          </w:p>
        </w:tc>
        <w:tc>
          <w:tcPr>
            <w:tcW w:w="1228" w:type="dxa"/>
            <w:vMerge w:val="continue"/>
            <w:tcBorders>
              <w:top w:val="nil"/>
              <w:bottom w:val="nil"/>
            </w:tcBorders>
            <w:vAlign w:val="top"/>
          </w:tcPr>
          <w:p w14:paraId="52E4AF28">
            <w:pPr>
              <w:rPr>
                <w:rFonts w:ascii="Arial"/>
                <w:sz w:val="21"/>
              </w:rPr>
            </w:pPr>
          </w:p>
        </w:tc>
        <w:tc>
          <w:tcPr>
            <w:tcW w:w="2055" w:type="dxa"/>
            <w:vMerge w:val="continue"/>
            <w:tcBorders>
              <w:top w:val="nil"/>
              <w:bottom w:val="nil"/>
            </w:tcBorders>
            <w:vAlign w:val="top"/>
          </w:tcPr>
          <w:p w14:paraId="38A59833">
            <w:pPr>
              <w:rPr>
                <w:rFonts w:ascii="Arial"/>
                <w:sz w:val="21"/>
              </w:rPr>
            </w:pPr>
          </w:p>
        </w:tc>
        <w:tc>
          <w:tcPr>
            <w:tcW w:w="3365" w:type="dxa"/>
            <w:vAlign w:val="top"/>
          </w:tcPr>
          <w:p w14:paraId="20E39DC0">
            <w:pPr>
              <w:pStyle w:val="6"/>
              <w:spacing w:before="268" w:line="234" w:lineRule="auto"/>
              <w:ind w:left="50" w:right="139" w:hanging="17"/>
            </w:pPr>
            <w:r>
              <w:rPr>
                <w:spacing w:val="8"/>
              </w:rPr>
              <w:t>对假冒、伪造肥料登记证、登记证号</w:t>
            </w:r>
            <w:r>
              <w:rPr>
                <w:spacing w:val="4"/>
              </w:rPr>
              <w:t>的行政处罚</w:t>
            </w:r>
          </w:p>
        </w:tc>
        <w:tc>
          <w:tcPr>
            <w:tcW w:w="11392" w:type="dxa"/>
            <w:vMerge w:val="continue"/>
            <w:tcBorders>
              <w:top w:val="nil"/>
              <w:bottom w:val="nil"/>
            </w:tcBorders>
            <w:vAlign w:val="top"/>
          </w:tcPr>
          <w:p w14:paraId="497F5E61">
            <w:pPr>
              <w:rPr>
                <w:rFonts w:ascii="Arial"/>
                <w:sz w:val="21"/>
              </w:rPr>
            </w:pPr>
          </w:p>
        </w:tc>
        <w:tc>
          <w:tcPr>
            <w:tcW w:w="938" w:type="dxa"/>
            <w:vMerge w:val="continue"/>
            <w:tcBorders>
              <w:top w:val="nil"/>
              <w:bottom w:val="nil"/>
            </w:tcBorders>
            <w:vAlign w:val="top"/>
          </w:tcPr>
          <w:p w14:paraId="3482B4F8">
            <w:pPr>
              <w:rPr>
                <w:rFonts w:ascii="Arial"/>
                <w:sz w:val="21"/>
              </w:rPr>
            </w:pPr>
          </w:p>
        </w:tc>
        <w:tc>
          <w:tcPr>
            <w:tcW w:w="3003" w:type="dxa"/>
            <w:vMerge w:val="continue"/>
            <w:tcBorders>
              <w:top w:val="nil"/>
              <w:bottom w:val="nil"/>
            </w:tcBorders>
            <w:vAlign w:val="top"/>
          </w:tcPr>
          <w:p w14:paraId="52921DC0">
            <w:pPr>
              <w:rPr>
                <w:rFonts w:ascii="Arial"/>
                <w:sz w:val="21"/>
              </w:rPr>
            </w:pPr>
          </w:p>
        </w:tc>
      </w:tr>
      <w:tr w14:paraId="7C0E3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5" w:hRule="atLeast"/>
        </w:trPr>
        <w:tc>
          <w:tcPr>
            <w:tcW w:w="645" w:type="dxa"/>
            <w:vMerge w:val="continue"/>
            <w:tcBorders>
              <w:top w:val="nil"/>
            </w:tcBorders>
            <w:vAlign w:val="top"/>
          </w:tcPr>
          <w:p w14:paraId="732C16EE">
            <w:pPr>
              <w:rPr>
                <w:rFonts w:ascii="Arial"/>
                <w:sz w:val="21"/>
              </w:rPr>
            </w:pPr>
          </w:p>
        </w:tc>
        <w:tc>
          <w:tcPr>
            <w:tcW w:w="1228" w:type="dxa"/>
            <w:vMerge w:val="continue"/>
            <w:tcBorders>
              <w:top w:val="nil"/>
            </w:tcBorders>
            <w:vAlign w:val="top"/>
          </w:tcPr>
          <w:p w14:paraId="1235CDFF">
            <w:pPr>
              <w:rPr>
                <w:rFonts w:ascii="Arial"/>
                <w:sz w:val="21"/>
              </w:rPr>
            </w:pPr>
          </w:p>
        </w:tc>
        <w:tc>
          <w:tcPr>
            <w:tcW w:w="2055" w:type="dxa"/>
            <w:vMerge w:val="continue"/>
            <w:tcBorders>
              <w:top w:val="nil"/>
            </w:tcBorders>
            <w:vAlign w:val="top"/>
          </w:tcPr>
          <w:p w14:paraId="028DF3AC">
            <w:pPr>
              <w:rPr>
                <w:rFonts w:ascii="Arial"/>
                <w:sz w:val="21"/>
              </w:rPr>
            </w:pPr>
          </w:p>
        </w:tc>
        <w:tc>
          <w:tcPr>
            <w:tcW w:w="3365" w:type="dxa"/>
            <w:vAlign w:val="top"/>
          </w:tcPr>
          <w:p w14:paraId="134D08CC">
            <w:pPr>
              <w:pStyle w:val="6"/>
              <w:spacing w:before="265" w:line="237" w:lineRule="auto"/>
              <w:ind w:left="33" w:right="138"/>
              <w:jc w:val="both"/>
            </w:pPr>
            <w:r>
              <w:rPr>
                <w:spacing w:val="8"/>
              </w:rPr>
              <w:t>对生产、销售的肥料产品有效成分或含量与登记批准的内容不符的行政处</w:t>
            </w:r>
            <w:r>
              <w:rPr>
                <w:spacing w:val="1"/>
              </w:rPr>
              <w:t>罚</w:t>
            </w:r>
          </w:p>
        </w:tc>
        <w:tc>
          <w:tcPr>
            <w:tcW w:w="11392" w:type="dxa"/>
            <w:vMerge w:val="continue"/>
            <w:tcBorders>
              <w:top w:val="nil"/>
            </w:tcBorders>
            <w:vAlign w:val="top"/>
          </w:tcPr>
          <w:p w14:paraId="22F0054C">
            <w:pPr>
              <w:rPr>
                <w:rFonts w:ascii="Arial"/>
                <w:sz w:val="21"/>
              </w:rPr>
            </w:pPr>
          </w:p>
        </w:tc>
        <w:tc>
          <w:tcPr>
            <w:tcW w:w="938" w:type="dxa"/>
            <w:vMerge w:val="continue"/>
            <w:tcBorders>
              <w:top w:val="nil"/>
            </w:tcBorders>
            <w:vAlign w:val="top"/>
          </w:tcPr>
          <w:p w14:paraId="09D6ABD6">
            <w:pPr>
              <w:rPr>
                <w:rFonts w:ascii="Arial"/>
                <w:sz w:val="21"/>
              </w:rPr>
            </w:pPr>
          </w:p>
        </w:tc>
        <w:tc>
          <w:tcPr>
            <w:tcW w:w="3003" w:type="dxa"/>
            <w:vMerge w:val="continue"/>
            <w:tcBorders>
              <w:top w:val="nil"/>
            </w:tcBorders>
            <w:vAlign w:val="top"/>
          </w:tcPr>
          <w:p w14:paraId="0272E8BE">
            <w:pPr>
              <w:rPr>
                <w:rFonts w:ascii="Arial"/>
                <w:sz w:val="21"/>
              </w:rPr>
            </w:pPr>
          </w:p>
        </w:tc>
      </w:tr>
      <w:tr w14:paraId="07DBF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45" w:type="dxa"/>
            <w:vMerge w:val="restart"/>
            <w:tcBorders>
              <w:bottom w:val="nil"/>
            </w:tcBorders>
            <w:vAlign w:val="top"/>
          </w:tcPr>
          <w:p w14:paraId="4CD32251">
            <w:pPr>
              <w:spacing w:line="245" w:lineRule="auto"/>
              <w:rPr>
                <w:rFonts w:ascii="Arial"/>
                <w:sz w:val="21"/>
              </w:rPr>
            </w:pPr>
          </w:p>
          <w:p w14:paraId="0CA288F9">
            <w:pPr>
              <w:spacing w:line="245" w:lineRule="auto"/>
              <w:rPr>
                <w:rFonts w:ascii="Arial"/>
                <w:sz w:val="21"/>
              </w:rPr>
            </w:pPr>
          </w:p>
          <w:p w14:paraId="5AF101F3">
            <w:pPr>
              <w:spacing w:line="245" w:lineRule="auto"/>
              <w:rPr>
                <w:rFonts w:ascii="Arial"/>
                <w:sz w:val="21"/>
              </w:rPr>
            </w:pPr>
          </w:p>
          <w:p w14:paraId="0850F129">
            <w:pPr>
              <w:spacing w:line="246" w:lineRule="auto"/>
              <w:rPr>
                <w:rFonts w:ascii="Arial"/>
                <w:sz w:val="21"/>
              </w:rPr>
            </w:pPr>
          </w:p>
          <w:p w14:paraId="60F31EE7">
            <w:pPr>
              <w:spacing w:line="246" w:lineRule="auto"/>
              <w:rPr>
                <w:rFonts w:ascii="Arial"/>
                <w:sz w:val="21"/>
              </w:rPr>
            </w:pPr>
          </w:p>
          <w:p w14:paraId="087E7F34">
            <w:pPr>
              <w:spacing w:line="246" w:lineRule="auto"/>
              <w:rPr>
                <w:rFonts w:ascii="Arial"/>
                <w:sz w:val="21"/>
              </w:rPr>
            </w:pPr>
          </w:p>
          <w:p w14:paraId="6BEECC23">
            <w:pPr>
              <w:pStyle w:val="6"/>
              <w:spacing w:before="62" w:line="190" w:lineRule="auto"/>
              <w:ind w:left="245"/>
            </w:pPr>
            <w:r>
              <w:rPr>
                <w:spacing w:val="-6"/>
              </w:rPr>
              <w:t>19</w:t>
            </w:r>
          </w:p>
        </w:tc>
        <w:tc>
          <w:tcPr>
            <w:tcW w:w="1228" w:type="dxa"/>
            <w:vMerge w:val="restart"/>
            <w:tcBorders>
              <w:bottom w:val="nil"/>
            </w:tcBorders>
            <w:vAlign w:val="top"/>
          </w:tcPr>
          <w:p w14:paraId="1A8C31C1">
            <w:pPr>
              <w:rPr>
                <w:rFonts w:ascii="Arial"/>
                <w:sz w:val="21"/>
              </w:rPr>
            </w:pPr>
          </w:p>
          <w:p w14:paraId="3C3D798A">
            <w:pPr>
              <w:rPr>
                <w:rFonts w:ascii="Arial"/>
                <w:sz w:val="21"/>
              </w:rPr>
            </w:pPr>
          </w:p>
          <w:p w14:paraId="3900AE23">
            <w:pPr>
              <w:rPr>
                <w:rFonts w:ascii="Arial"/>
                <w:sz w:val="21"/>
              </w:rPr>
            </w:pPr>
          </w:p>
          <w:p w14:paraId="1D2E6C29">
            <w:pPr>
              <w:spacing w:line="241" w:lineRule="auto"/>
              <w:rPr>
                <w:rFonts w:ascii="Arial"/>
                <w:sz w:val="21"/>
              </w:rPr>
            </w:pPr>
          </w:p>
          <w:p w14:paraId="09DC5EEC">
            <w:pPr>
              <w:spacing w:line="241" w:lineRule="auto"/>
              <w:rPr>
                <w:rFonts w:ascii="Arial"/>
                <w:sz w:val="21"/>
              </w:rPr>
            </w:pPr>
          </w:p>
          <w:p w14:paraId="7481D9F6">
            <w:pPr>
              <w:spacing w:line="241" w:lineRule="auto"/>
              <w:rPr>
                <w:rFonts w:ascii="Arial"/>
                <w:sz w:val="21"/>
              </w:rPr>
            </w:pPr>
          </w:p>
          <w:p w14:paraId="72EF2B22">
            <w:pPr>
              <w:pStyle w:val="6"/>
              <w:spacing w:before="62" w:line="227" w:lineRule="auto"/>
              <w:ind w:left="418"/>
            </w:pPr>
            <w:r>
              <w:rPr>
                <w:spacing w:val="5"/>
              </w:rPr>
              <w:t>肥料</w:t>
            </w:r>
          </w:p>
        </w:tc>
        <w:tc>
          <w:tcPr>
            <w:tcW w:w="2055" w:type="dxa"/>
            <w:vMerge w:val="restart"/>
            <w:tcBorders>
              <w:bottom w:val="nil"/>
            </w:tcBorders>
            <w:vAlign w:val="top"/>
          </w:tcPr>
          <w:p w14:paraId="37717365">
            <w:pPr>
              <w:spacing w:line="299" w:lineRule="auto"/>
              <w:rPr>
                <w:rFonts w:ascii="Arial"/>
                <w:sz w:val="21"/>
              </w:rPr>
            </w:pPr>
          </w:p>
          <w:p w14:paraId="749C2DAA">
            <w:pPr>
              <w:spacing w:line="299" w:lineRule="auto"/>
              <w:rPr>
                <w:rFonts w:ascii="Arial"/>
                <w:sz w:val="21"/>
              </w:rPr>
            </w:pPr>
          </w:p>
          <w:p w14:paraId="0EC2CDB7">
            <w:pPr>
              <w:spacing w:line="299" w:lineRule="auto"/>
              <w:rPr>
                <w:rFonts w:ascii="Arial"/>
                <w:sz w:val="21"/>
              </w:rPr>
            </w:pPr>
          </w:p>
          <w:p w14:paraId="5A46E3EB">
            <w:pPr>
              <w:spacing w:line="300" w:lineRule="auto"/>
              <w:rPr>
                <w:rFonts w:ascii="Arial"/>
                <w:sz w:val="21"/>
              </w:rPr>
            </w:pPr>
          </w:p>
          <w:p w14:paraId="13EB38E8">
            <w:pPr>
              <w:pStyle w:val="6"/>
              <w:spacing w:before="62" w:line="227" w:lineRule="auto"/>
              <w:ind w:left="31"/>
            </w:pPr>
            <w:r>
              <w:rPr>
                <w:spacing w:val="8"/>
              </w:rPr>
              <w:t>对转让肥料登记证或</w:t>
            </w:r>
          </w:p>
          <w:p w14:paraId="6983E0D2">
            <w:pPr>
              <w:pStyle w:val="6"/>
              <w:spacing w:before="14" w:line="236" w:lineRule="auto"/>
              <w:ind w:left="36" w:right="25"/>
            </w:pPr>
            <w:r>
              <w:rPr>
                <w:spacing w:val="7"/>
              </w:rPr>
              <w:t>登记证号等行为的行政</w:t>
            </w:r>
            <w:r>
              <w:rPr>
                <w:spacing w:val="3"/>
              </w:rPr>
              <w:t>处罚</w:t>
            </w:r>
          </w:p>
        </w:tc>
        <w:tc>
          <w:tcPr>
            <w:tcW w:w="3365" w:type="dxa"/>
            <w:vAlign w:val="top"/>
          </w:tcPr>
          <w:p w14:paraId="45156D78">
            <w:pPr>
              <w:pStyle w:val="6"/>
              <w:spacing w:before="208" w:line="236" w:lineRule="auto"/>
              <w:ind w:left="37" w:right="139" w:hanging="4"/>
            </w:pPr>
            <w:r>
              <w:rPr>
                <w:spacing w:val="8"/>
              </w:rPr>
              <w:t>对转让肥料登记证或登记证号的行政</w:t>
            </w:r>
            <w:r>
              <w:rPr>
                <w:spacing w:val="3"/>
              </w:rPr>
              <w:t>处罚</w:t>
            </w:r>
          </w:p>
        </w:tc>
        <w:tc>
          <w:tcPr>
            <w:tcW w:w="11392" w:type="dxa"/>
            <w:vMerge w:val="restart"/>
            <w:tcBorders>
              <w:bottom w:val="nil"/>
            </w:tcBorders>
            <w:vAlign w:val="top"/>
          </w:tcPr>
          <w:p w14:paraId="647C0763">
            <w:pPr>
              <w:spacing w:line="269" w:lineRule="auto"/>
              <w:rPr>
                <w:rFonts w:ascii="Arial"/>
                <w:sz w:val="21"/>
              </w:rPr>
            </w:pPr>
          </w:p>
          <w:p w14:paraId="664DFCC0">
            <w:pPr>
              <w:spacing w:line="269" w:lineRule="auto"/>
              <w:rPr>
                <w:rFonts w:ascii="Arial"/>
                <w:sz w:val="21"/>
              </w:rPr>
            </w:pPr>
          </w:p>
          <w:p w14:paraId="1D32BAB5">
            <w:pPr>
              <w:spacing w:line="269" w:lineRule="auto"/>
              <w:rPr>
                <w:rFonts w:ascii="Arial"/>
                <w:sz w:val="21"/>
              </w:rPr>
            </w:pPr>
          </w:p>
          <w:p w14:paraId="44452902">
            <w:pPr>
              <w:spacing w:line="269" w:lineRule="auto"/>
              <w:rPr>
                <w:rFonts w:ascii="Arial"/>
                <w:sz w:val="21"/>
              </w:rPr>
            </w:pPr>
          </w:p>
          <w:p w14:paraId="0DAD0305">
            <w:pPr>
              <w:pStyle w:val="6"/>
              <w:spacing w:before="61" w:line="227" w:lineRule="auto"/>
              <w:ind w:left="346"/>
            </w:pPr>
            <w:r>
              <w:rPr>
                <w:b/>
                <w:bCs/>
                <w:spacing w:val="4"/>
              </w:rPr>
              <w:t>《肥料登记管理办法》(2022修订)</w:t>
            </w:r>
          </w:p>
          <w:p w14:paraId="269C89CA">
            <w:pPr>
              <w:pStyle w:val="6"/>
              <w:spacing w:before="12" w:line="227" w:lineRule="auto"/>
              <w:ind w:left="442"/>
            </w:pPr>
            <w:r>
              <w:rPr>
                <w:b/>
                <w:bCs/>
                <w:spacing w:val="8"/>
              </w:rPr>
              <w:t>第二十七条</w:t>
            </w:r>
            <w:r>
              <w:rPr>
                <w:rFonts w:hint="eastAsia"/>
                <w:b/>
                <w:bCs/>
                <w:spacing w:val="8"/>
                <w:lang w:val="en-US" w:eastAsia="zh-CN"/>
              </w:rPr>
              <w:t xml:space="preserve">  </w:t>
            </w:r>
            <w:r>
              <w:rPr>
                <w:spacing w:val="8"/>
              </w:rPr>
              <w:t>有下列情形之一的，由县级以上农业农村主管部门给予警告，并处违法所得3倍以下罚款，但最高不得超过</w:t>
            </w:r>
          </w:p>
          <w:p w14:paraId="333EB99D">
            <w:pPr>
              <w:pStyle w:val="6"/>
              <w:spacing w:before="14" w:line="234" w:lineRule="auto"/>
              <w:ind w:left="35" w:right="188" w:firstLine="3"/>
            </w:pPr>
            <w:r>
              <w:rPr>
                <w:spacing w:val="9"/>
              </w:rPr>
              <w:t>20000元；没有违法所得的，处10000元以下罚款</w:t>
            </w:r>
            <w:r>
              <w:rPr>
                <w:spacing w:val="-2"/>
              </w:rPr>
              <w:t>：（</w:t>
            </w:r>
            <w:r>
              <w:rPr>
                <w:spacing w:val="9"/>
              </w:rPr>
              <w:t>一）转让肥料登记证或登记证号的</w:t>
            </w:r>
            <w:r>
              <w:rPr>
                <w:spacing w:val="-2"/>
              </w:rPr>
              <w:t>；（</w:t>
            </w:r>
            <w:r>
              <w:rPr>
                <w:spacing w:val="9"/>
              </w:rPr>
              <w:t>二）登记证有效期满未经批准续展登记而继续生产该肥料产品的</w:t>
            </w:r>
            <w:r>
              <w:rPr>
                <w:spacing w:val="1"/>
              </w:rPr>
              <w:t>；（</w:t>
            </w:r>
            <w:r>
              <w:rPr>
                <w:spacing w:val="9"/>
              </w:rPr>
              <w:t>三）生产、销售包装上未附标签、标签残缺不清或者擅自修改标签内容的。</w:t>
            </w:r>
          </w:p>
        </w:tc>
        <w:tc>
          <w:tcPr>
            <w:tcW w:w="938" w:type="dxa"/>
            <w:vMerge w:val="restart"/>
            <w:tcBorders>
              <w:bottom w:val="nil"/>
            </w:tcBorders>
            <w:vAlign w:val="top"/>
          </w:tcPr>
          <w:p w14:paraId="2BE82D0D">
            <w:pPr>
              <w:spacing w:line="264" w:lineRule="auto"/>
              <w:rPr>
                <w:rFonts w:ascii="Arial"/>
                <w:sz w:val="21"/>
              </w:rPr>
            </w:pPr>
          </w:p>
          <w:p w14:paraId="715C5A1F">
            <w:pPr>
              <w:spacing w:line="264" w:lineRule="auto"/>
              <w:rPr>
                <w:rFonts w:ascii="Arial"/>
                <w:sz w:val="21"/>
              </w:rPr>
            </w:pPr>
          </w:p>
          <w:p w14:paraId="61C14D02">
            <w:pPr>
              <w:spacing w:line="264" w:lineRule="auto"/>
              <w:rPr>
                <w:rFonts w:ascii="Arial"/>
                <w:sz w:val="21"/>
              </w:rPr>
            </w:pPr>
          </w:p>
          <w:p w14:paraId="5752E141">
            <w:pPr>
              <w:spacing w:line="264" w:lineRule="auto"/>
              <w:rPr>
                <w:rFonts w:ascii="Arial"/>
                <w:sz w:val="21"/>
              </w:rPr>
            </w:pPr>
          </w:p>
          <w:p w14:paraId="2952A927">
            <w:pPr>
              <w:spacing w:line="265" w:lineRule="auto"/>
              <w:rPr>
                <w:rFonts w:ascii="Arial"/>
                <w:sz w:val="21"/>
              </w:rPr>
            </w:pPr>
          </w:p>
          <w:p w14:paraId="1588D383">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4CBD323F">
            <w:pPr>
              <w:rPr>
                <w:rFonts w:ascii="Arial"/>
                <w:sz w:val="21"/>
              </w:rPr>
            </w:pPr>
          </w:p>
          <w:p w14:paraId="03B7C0B5">
            <w:pPr>
              <w:rPr>
                <w:rFonts w:ascii="Arial"/>
                <w:sz w:val="21"/>
              </w:rPr>
            </w:pPr>
          </w:p>
          <w:p w14:paraId="4998E225">
            <w:pPr>
              <w:rPr>
                <w:rFonts w:ascii="Arial"/>
                <w:sz w:val="21"/>
              </w:rPr>
            </w:pPr>
          </w:p>
          <w:p w14:paraId="7F63E454">
            <w:pPr>
              <w:spacing w:line="241" w:lineRule="auto"/>
              <w:rPr>
                <w:rFonts w:ascii="Arial"/>
                <w:sz w:val="21"/>
              </w:rPr>
            </w:pPr>
          </w:p>
          <w:p w14:paraId="617E8CE9">
            <w:pPr>
              <w:spacing w:line="241" w:lineRule="auto"/>
              <w:rPr>
                <w:rFonts w:ascii="Arial"/>
                <w:sz w:val="21"/>
              </w:rPr>
            </w:pPr>
          </w:p>
          <w:p w14:paraId="129EE0AE">
            <w:pPr>
              <w:spacing w:line="241" w:lineRule="auto"/>
              <w:rPr>
                <w:rFonts w:ascii="Arial"/>
                <w:sz w:val="21"/>
              </w:rPr>
            </w:pPr>
          </w:p>
          <w:p w14:paraId="5D003B38">
            <w:pPr>
              <w:pStyle w:val="6"/>
              <w:spacing w:before="62" w:line="227" w:lineRule="auto"/>
              <w:ind w:left="319"/>
            </w:pPr>
            <w:r>
              <w:rPr>
                <w:spacing w:val="8"/>
              </w:rPr>
              <w:t>县级以上农业农村主管部门</w:t>
            </w:r>
          </w:p>
        </w:tc>
      </w:tr>
      <w:tr w14:paraId="28D1C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5" w:hRule="atLeast"/>
        </w:trPr>
        <w:tc>
          <w:tcPr>
            <w:tcW w:w="645" w:type="dxa"/>
            <w:vMerge w:val="continue"/>
            <w:tcBorders>
              <w:top w:val="nil"/>
              <w:bottom w:val="nil"/>
            </w:tcBorders>
            <w:vAlign w:val="top"/>
          </w:tcPr>
          <w:p w14:paraId="60FA012F">
            <w:pPr>
              <w:rPr>
                <w:rFonts w:ascii="Arial"/>
                <w:sz w:val="21"/>
              </w:rPr>
            </w:pPr>
          </w:p>
        </w:tc>
        <w:tc>
          <w:tcPr>
            <w:tcW w:w="1228" w:type="dxa"/>
            <w:vMerge w:val="continue"/>
            <w:tcBorders>
              <w:top w:val="nil"/>
              <w:bottom w:val="nil"/>
            </w:tcBorders>
            <w:vAlign w:val="top"/>
          </w:tcPr>
          <w:p w14:paraId="68E7F384">
            <w:pPr>
              <w:rPr>
                <w:rFonts w:ascii="Arial"/>
                <w:sz w:val="21"/>
              </w:rPr>
            </w:pPr>
          </w:p>
        </w:tc>
        <w:tc>
          <w:tcPr>
            <w:tcW w:w="2055" w:type="dxa"/>
            <w:vMerge w:val="continue"/>
            <w:tcBorders>
              <w:top w:val="nil"/>
              <w:bottom w:val="nil"/>
            </w:tcBorders>
            <w:vAlign w:val="top"/>
          </w:tcPr>
          <w:p w14:paraId="630A88DB">
            <w:pPr>
              <w:rPr>
                <w:rFonts w:ascii="Arial"/>
                <w:sz w:val="21"/>
              </w:rPr>
            </w:pPr>
          </w:p>
        </w:tc>
        <w:tc>
          <w:tcPr>
            <w:tcW w:w="3365" w:type="dxa"/>
            <w:vAlign w:val="top"/>
          </w:tcPr>
          <w:p w14:paraId="02FE070E">
            <w:pPr>
              <w:spacing w:line="246" w:lineRule="auto"/>
              <w:rPr>
                <w:rFonts w:ascii="Arial"/>
                <w:sz w:val="21"/>
              </w:rPr>
            </w:pPr>
          </w:p>
          <w:p w14:paraId="317FD3A8">
            <w:pPr>
              <w:pStyle w:val="6"/>
              <w:spacing w:before="61" w:line="234" w:lineRule="auto"/>
              <w:ind w:left="34" w:right="139" w:hanging="1"/>
            </w:pPr>
            <w:r>
              <w:rPr>
                <w:spacing w:val="8"/>
              </w:rPr>
              <w:t>对登记证有效期满未经批准续展登记而继续生产该肥料产品的行政处罚</w:t>
            </w:r>
          </w:p>
        </w:tc>
        <w:tc>
          <w:tcPr>
            <w:tcW w:w="11392" w:type="dxa"/>
            <w:vMerge w:val="continue"/>
            <w:tcBorders>
              <w:top w:val="nil"/>
              <w:bottom w:val="nil"/>
            </w:tcBorders>
            <w:vAlign w:val="top"/>
          </w:tcPr>
          <w:p w14:paraId="6B92C581">
            <w:pPr>
              <w:rPr>
                <w:rFonts w:ascii="Arial"/>
                <w:sz w:val="21"/>
              </w:rPr>
            </w:pPr>
          </w:p>
        </w:tc>
        <w:tc>
          <w:tcPr>
            <w:tcW w:w="938" w:type="dxa"/>
            <w:vMerge w:val="continue"/>
            <w:tcBorders>
              <w:top w:val="nil"/>
              <w:bottom w:val="nil"/>
            </w:tcBorders>
            <w:vAlign w:val="top"/>
          </w:tcPr>
          <w:p w14:paraId="06133990">
            <w:pPr>
              <w:rPr>
                <w:rFonts w:ascii="Arial"/>
                <w:sz w:val="21"/>
              </w:rPr>
            </w:pPr>
          </w:p>
        </w:tc>
        <w:tc>
          <w:tcPr>
            <w:tcW w:w="3003" w:type="dxa"/>
            <w:vMerge w:val="continue"/>
            <w:tcBorders>
              <w:top w:val="nil"/>
              <w:bottom w:val="nil"/>
            </w:tcBorders>
            <w:vAlign w:val="top"/>
          </w:tcPr>
          <w:p w14:paraId="79E8182D">
            <w:pPr>
              <w:rPr>
                <w:rFonts w:ascii="Arial"/>
                <w:sz w:val="21"/>
              </w:rPr>
            </w:pPr>
          </w:p>
        </w:tc>
      </w:tr>
      <w:tr w14:paraId="2C271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7" w:hRule="atLeast"/>
        </w:trPr>
        <w:tc>
          <w:tcPr>
            <w:tcW w:w="645" w:type="dxa"/>
            <w:vMerge w:val="continue"/>
            <w:tcBorders>
              <w:top w:val="nil"/>
            </w:tcBorders>
            <w:vAlign w:val="top"/>
          </w:tcPr>
          <w:p w14:paraId="74A112F0">
            <w:pPr>
              <w:rPr>
                <w:rFonts w:ascii="Arial"/>
                <w:sz w:val="21"/>
              </w:rPr>
            </w:pPr>
          </w:p>
        </w:tc>
        <w:tc>
          <w:tcPr>
            <w:tcW w:w="1228" w:type="dxa"/>
            <w:vMerge w:val="continue"/>
            <w:tcBorders>
              <w:top w:val="nil"/>
            </w:tcBorders>
            <w:vAlign w:val="top"/>
          </w:tcPr>
          <w:p w14:paraId="73AA2B88">
            <w:pPr>
              <w:rPr>
                <w:rFonts w:ascii="Arial"/>
                <w:sz w:val="21"/>
              </w:rPr>
            </w:pPr>
          </w:p>
        </w:tc>
        <w:tc>
          <w:tcPr>
            <w:tcW w:w="2055" w:type="dxa"/>
            <w:vMerge w:val="continue"/>
            <w:tcBorders>
              <w:top w:val="nil"/>
            </w:tcBorders>
            <w:vAlign w:val="top"/>
          </w:tcPr>
          <w:p w14:paraId="2688506E">
            <w:pPr>
              <w:rPr>
                <w:rFonts w:ascii="Arial"/>
                <w:sz w:val="21"/>
              </w:rPr>
            </w:pPr>
          </w:p>
        </w:tc>
        <w:tc>
          <w:tcPr>
            <w:tcW w:w="3365" w:type="dxa"/>
            <w:vAlign w:val="top"/>
          </w:tcPr>
          <w:p w14:paraId="5E1D35F5">
            <w:pPr>
              <w:spacing w:line="244" w:lineRule="auto"/>
              <w:rPr>
                <w:rFonts w:ascii="Arial"/>
                <w:sz w:val="21"/>
              </w:rPr>
            </w:pPr>
          </w:p>
          <w:p w14:paraId="7B34B0F5">
            <w:pPr>
              <w:pStyle w:val="6"/>
              <w:spacing w:before="62" w:line="237" w:lineRule="auto"/>
              <w:ind w:left="33" w:right="139"/>
              <w:jc w:val="both"/>
            </w:pPr>
            <w:r>
              <w:rPr>
                <w:spacing w:val="8"/>
              </w:rPr>
              <w:t>对生产、销售包装上未附标签、标签残缺不清或者擅自修改标签内容的行</w:t>
            </w:r>
            <w:r>
              <w:rPr>
                <w:spacing w:val="6"/>
              </w:rPr>
              <w:t>政处罚</w:t>
            </w:r>
          </w:p>
        </w:tc>
        <w:tc>
          <w:tcPr>
            <w:tcW w:w="11392" w:type="dxa"/>
            <w:vMerge w:val="continue"/>
            <w:tcBorders>
              <w:top w:val="nil"/>
            </w:tcBorders>
            <w:vAlign w:val="top"/>
          </w:tcPr>
          <w:p w14:paraId="17AD53E4">
            <w:pPr>
              <w:rPr>
                <w:rFonts w:ascii="Arial"/>
                <w:sz w:val="21"/>
              </w:rPr>
            </w:pPr>
          </w:p>
        </w:tc>
        <w:tc>
          <w:tcPr>
            <w:tcW w:w="938" w:type="dxa"/>
            <w:vMerge w:val="continue"/>
            <w:tcBorders>
              <w:top w:val="nil"/>
            </w:tcBorders>
            <w:vAlign w:val="top"/>
          </w:tcPr>
          <w:p w14:paraId="0EA921F6">
            <w:pPr>
              <w:rPr>
                <w:rFonts w:ascii="Arial"/>
                <w:sz w:val="21"/>
              </w:rPr>
            </w:pPr>
          </w:p>
        </w:tc>
        <w:tc>
          <w:tcPr>
            <w:tcW w:w="3003" w:type="dxa"/>
            <w:vMerge w:val="continue"/>
            <w:tcBorders>
              <w:top w:val="nil"/>
            </w:tcBorders>
            <w:vAlign w:val="top"/>
          </w:tcPr>
          <w:p w14:paraId="0F946B2B">
            <w:pPr>
              <w:rPr>
                <w:rFonts w:ascii="Arial"/>
                <w:sz w:val="21"/>
              </w:rPr>
            </w:pPr>
          </w:p>
        </w:tc>
      </w:tr>
      <w:tr w14:paraId="5AFC2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7" w:hRule="atLeast"/>
        </w:trPr>
        <w:tc>
          <w:tcPr>
            <w:tcW w:w="645" w:type="dxa"/>
            <w:vAlign w:val="top"/>
          </w:tcPr>
          <w:p w14:paraId="6D4D42B8">
            <w:pPr>
              <w:spacing w:line="399" w:lineRule="auto"/>
              <w:rPr>
                <w:rFonts w:ascii="Arial"/>
                <w:sz w:val="21"/>
              </w:rPr>
            </w:pPr>
          </w:p>
          <w:p w14:paraId="6234F7BD">
            <w:pPr>
              <w:pStyle w:val="6"/>
              <w:spacing w:before="62" w:line="189" w:lineRule="auto"/>
              <w:ind w:left="232"/>
            </w:pPr>
            <w:r>
              <w:t>20</w:t>
            </w:r>
          </w:p>
        </w:tc>
        <w:tc>
          <w:tcPr>
            <w:tcW w:w="1228" w:type="dxa"/>
            <w:vAlign w:val="top"/>
          </w:tcPr>
          <w:p w14:paraId="0FEB774A">
            <w:pPr>
              <w:spacing w:line="367" w:lineRule="auto"/>
              <w:rPr>
                <w:rFonts w:ascii="Arial"/>
                <w:sz w:val="21"/>
              </w:rPr>
            </w:pPr>
          </w:p>
          <w:p w14:paraId="78188C4E">
            <w:pPr>
              <w:pStyle w:val="6"/>
              <w:spacing w:before="62" w:line="229" w:lineRule="auto"/>
              <w:ind w:left="418"/>
            </w:pPr>
            <w:r>
              <w:rPr>
                <w:spacing w:val="5"/>
              </w:rPr>
              <w:t>农药</w:t>
            </w:r>
          </w:p>
        </w:tc>
        <w:tc>
          <w:tcPr>
            <w:tcW w:w="5420" w:type="dxa"/>
            <w:gridSpan w:val="2"/>
            <w:vAlign w:val="top"/>
          </w:tcPr>
          <w:p w14:paraId="112D096E">
            <w:pPr>
              <w:spacing w:line="367" w:lineRule="auto"/>
              <w:rPr>
                <w:rFonts w:ascii="Arial"/>
                <w:sz w:val="21"/>
              </w:rPr>
            </w:pPr>
          </w:p>
          <w:p w14:paraId="668E9399">
            <w:pPr>
              <w:pStyle w:val="6"/>
              <w:spacing w:before="62" w:line="227" w:lineRule="auto"/>
              <w:ind w:left="31"/>
            </w:pPr>
            <w:r>
              <w:rPr>
                <w:spacing w:val="8"/>
              </w:rPr>
              <w:t>对农药登记试验单位出具虚假登记试验报告的行政处罚</w:t>
            </w:r>
          </w:p>
        </w:tc>
        <w:tc>
          <w:tcPr>
            <w:tcW w:w="11392" w:type="dxa"/>
            <w:vAlign w:val="top"/>
          </w:tcPr>
          <w:p w14:paraId="35B1E0DC">
            <w:pPr>
              <w:pStyle w:val="6"/>
              <w:spacing w:before="62" w:line="228" w:lineRule="auto"/>
              <w:ind w:left="447"/>
            </w:pPr>
            <w:r>
              <w:rPr>
                <w:b/>
                <w:bCs/>
                <w:spacing w:val="3"/>
              </w:rPr>
              <w:t>《农药管理条例》(2022修订)</w:t>
            </w:r>
          </w:p>
          <w:p w14:paraId="78AA7524">
            <w:pPr>
              <w:pStyle w:val="6"/>
              <w:spacing w:before="13" w:line="232" w:lineRule="auto"/>
              <w:ind w:left="37" w:right="78" w:firstLine="404"/>
            </w:pPr>
            <w:r>
              <w:rPr>
                <w:b/>
                <w:bCs/>
                <w:spacing w:val="7"/>
              </w:rPr>
              <w:t>第五十一条</w:t>
            </w:r>
            <w:r>
              <w:rPr>
                <w:rFonts w:hint="eastAsia"/>
                <w:b/>
                <w:bCs/>
                <w:spacing w:val="7"/>
                <w:lang w:val="en-US" w:eastAsia="zh-CN"/>
              </w:rPr>
              <w:t xml:space="preserve">  </w:t>
            </w:r>
            <w:r>
              <w:rPr>
                <w:spacing w:val="7"/>
              </w:rPr>
              <w:t>登记试验单位出具虚假登记试验报告的，由省、自治区、直辖市人民政府农业主管部门没收违法所得，并处5万</w:t>
            </w:r>
            <w:r>
              <w:rPr>
                <w:spacing w:val="8"/>
              </w:rPr>
              <w:t>元以上10万元以下罚款；由国务院农业主管部门从登记试验单位中除名，5年内不再受理其登记试验单位认定申请；构成犯罪的，</w:t>
            </w:r>
            <w:r>
              <w:rPr>
                <w:spacing w:val="6"/>
              </w:rPr>
              <w:t>依法追究刑事责任。</w:t>
            </w:r>
          </w:p>
        </w:tc>
        <w:tc>
          <w:tcPr>
            <w:tcW w:w="938" w:type="dxa"/>
            <w:vAlign w:val="top"/>
          </w:tcPr>
          <w:p w14:paraId="1C07DC6E">
            <w:pPr>
              <w:spacing w:line="246" w:lineRule="auto"/>
              <w:rPr>
                <w:rFonts w:ascii="Arial"/>
                <w:sz w:val="21"/>
              </w:rPr>
            </w:pPr>
          </w:p>
          <w:p w14:paraId="5AD6BCA6">
            <w:pPr>
              <w:pStyle w:val="6"/>
              <w:spacing w:before="62" w:line="234" w:lineRule="auto"/>
              <w:ind w:left="86" w:right="49" w:hanging="1"/>
            </w:pPr>
            <w:r>
              <w:rPr>
                <w:spacing w:val="7"/>
              </w:rPr>
              <w:t>农业农村</w:t>
            </w:r>
            <w:r>
              <w:rPr>
                <w:spacing w:val="6"/>
              </w:rPr>
              <w:t>主管部门</w:t>
            </w:r>
          </w:p>
        </w:tc>
        <w:tc>
          <w:tcPr>
            <w:tcW w:w="3003" w:type="dxa"/>
            <w:vAlign w:val="top"/>
          </w:tcPr>
          <w:p w14:paraId="6538A9D8">
            <w:pPr>
              <w:spacing w:line="368" w:lineRule="auto"/>
              <w:rPr>
                <w:rFonts w:ascii="Arial"/>
                <w:sz w:val="21"/>
              </w:rPr>
            </w:pPr>
          </w:p>
          <w:p w14:paraId="002418AB">
            <w:pPr>
              <w:pStyle w:val="6"/>
              <w:spacing w:before="62" w:line="227" w:lineRule="auto"/>
              <w:ind w:left="520"/>
            </w:pPr>
            <w:r>
              <w:rPr>
                <w:spacing w:val="7"/>
              </w:rPr>
              <w:t>省级农业农村主管部门</w:t>
            </w:r>
          </w:p>
        </w:tc>
      </w:tr>
      <w:tr w14:paraId="5609D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4" w:hRule="atLeast"/>
        </w:trPr>
        <w:tc>
          <w:tcPr>
            <w:tcW w:w="645" w:type="dxa"/>
            <w:vAlign w:val="top"/>
          </w:tcPr>
          <w:p w14:paraId="583009DC">
            <w:pPr>
              <w:spacing w:line="293" w:lineRule="auto"/>
              <w:rPr>
                <w:rFonts w:ascii="Arial"/>
                <w:sz w:val="21"/>
              </w:rPr>
            </w:pPr>
          </w:p>
          <w:p w14:paraId="6663F951">
            <w:pPr>
              <w:spacing w:line="294" w:lineRule="auto"/>
              <w:rPr>
                <w:rFonts w:ascii="Arial"/>
                <w:sz w:val="21"/>
              </w:rPr>
            </w:pPr>
          </w:p>
          <w:p w14:paraId="5342385C">
            <w:pPr>
              <w:spacing w:line="294" w:lineRule="auto"/>
              <w:rPr>
                <w:rFonts w:ascii="Arial"/>
                <w:sz w:val="21"/>
              </w:rPr>
            </w:pPr>
          </w:p>
          <w:p w14:paraId="79D520F5">
            <w:pPr>
              <w:spacing w:line="294" w:lineRule="auto"/>
              <w:rPr>
                <w:rFonts w:ascii="Arial"/>
                <w:sz w:val="21"/>
              </w:rPr>
            </w:pPr>
          </w:p>
          <w:p w14:paraId="3CE79828">
            <w:pPr>
              <w:pStyle w:val="6"/>
              <w:spacing w:before="62" w:line="190" w:lineRule="auto"/>
              <w:ind w:left="232"/>
            </w:pPr>
            <w:r>
              <w:t>21</w:t>
            </w:r>
          </w:p>
        </w:tc>
        <w:tc>
          <w:tcPr>
            <w:tcW w:w="1228" w:type="dxa"/>
            <w:vAlign w:val="top"/>
          </w:tcPr>
          <w:p w14:paraId="684046CD">
            <w:pPr>
              <w:spacing w:line="286" w:lineRule="auto"/>
              <w:rPr>
                <w:rFonts w:ascii="Arial"/>
                <w:sz w:val="21"/>
              </w:rPr>
            </w:pPr>
          </w:p>
          <w:p w14:paraId="67FBDC33">
            <w:pPr>
              <w:spacing w:line="286" w:lineRule="auto"/>
              <w:rPr>
                <w:rFonts w:ascii="Arial"/>
                <w:sz w:val="21"/>
              </w:rPr>
            </w:pPr>
          </w:p>
          <w:p w14:paraId="61E47028">
            <w:pPr>
              <w:spacing w:line="286" w:lineRule="auto"/>
              <w:rPr>
                <w:rFonts w:ascii="Arial"/>
                <w:sz w:val="21"/>
              </w:rPr>
            </w:pPr>
          </w:p>
          <w:p w14:paraId="2EAF3E06">
            <w:pPr>
              <w:spacing w:line="287" w:lineRule="auto"/>
              <w:rPr>
                <w:rFonts w:ascii="Arial"/>
                <w:sz w:val="21"/>
              </w:rPr>
            </w:pPr>
          </w:p>
          <w:p w14:paraId="1C63CC40">
            <w:pPr>
              <w:pStyle w:val="6"/>
              <w:spacing w:before="61" w:line="229" w:lineRule="auto"/>
              <w:ind w:left="418"/>
            </w:pPr>
            <w:r>
              <w:rPr>
                <w:spacing w:val="5"/>
              </w:rPr>
              <w:t>农药</w:t>
            </w:r>
          </w:p>
        </w:tc>
        <w:tc>
          <w:tcPr>
            <w:tcW w:w="5420" w:type="dxa"/>
            <w:gridSpan w:val="2"/>
            <w:vAlign w:val="top"/>
          </w:tcPr>
          <w:p w14:paraId="0BF0867E">
            <w:pPr>
              <w:spacing w:line="255" w:lineRule="auto"/>
              <w:rPr>
                <w:rFonts w:ascii="Arial"/>
                <w:sz w:val="21"/>
              </w:rPr>
            </w:pPr>
          </w:p>
          <w:p w14:paraId="46E20A90">
            <w:pPr>
              <w:spacing w:line="256" w:lineRule="auto"/>
              <w:rPr>
                <w:rFonts w:ascii="Arial"/>
                <w:sz w:val="21"/>
              </w:rPr>
            </w:pPr>
          </w:p>
          <w:p w14:paraId="3DD0F6F1">
            <w:pPr>
              <w:spacing w:line="256" w:lineRule="auto"/>
              <w:rPr>
                <w:rFonts w:ascii="Arial"/>
                <w:sz w:val="21"/>
              </w:rPr>
            </w:pPr>
          </w:p>
          <w:p w14:paraId="55D613E4">
            <w:pPr>
              <w:spacing w:line="256" w:lineRule="auto"/>
              <w:rPr>
                <w:rFonts w:ascii="Arial"/>
                <w:sz w:val="21"/>
              </w:rPr>
            </w:pPr>
          </w:p>
          <w:p w14:paraId="1DCD2675">
            <w:pPr>
              <w:pStyle w:val="6"/>
              <w:spacing w:before="62" w:line="235" w:lineRule="auto"/>
              <w:ind w:left="40" w:right="206" w:hanging="9"/>
            </w:pPr>
            <w:r>
              <w:rPr>
                <w:spacing w:val="8"/>
              </w:rPr>
              <w:t>对未取得农药生产许可证生产农药或者生产假农药的行政处</w:t>
            </w:r>
            <w:r>
              <w:t>罚</w:t>
            </w:r>
          </w:p>
        </w:tc>
        <w:tc>
          <w:tcPr>
            <w:tcW w:w="11392" w:type="dxa"/>
            <w:vAlign w:val="top"/>
          </w:tcPr>
          <w:p w14:paraId="6AD21348">
            <w:pPr>
              <w:spacing w:line="326" w:lineRule="auto"/>
              <w:rPr>
                <w:rFonts w:ascii="Arial"/>
                <w:sz w:val="21"/>
              </w:rPr>
            </w:pPr>
          </w:p>
          <w:p w14:paraId="5CEF3380">
            <w:pPr>
              <w:spacing w:line="327" w:lineRule="auto"/>
              <w:rPr>
                <w:rFonts w:ascii="Arial"/>
                <w:sz w:val="21"/>
              </w:rPr>
            </w:pPr>
          </w:p>
          <w:p w14:paraId="1500D310">
            <w:pPr>
              <w:pStyle w:val="6"/>
              <w:spacing w:before="62" w:line="228" w:lineRule="auto"/>
              <w:ind w:left="454"/>
            </w:pPr>
            <w:r>
              <w:rPr>
                <w:b/>
                <w:bCs/>
                <w:spacing w:val="3"/>
              </w:rPr>
              <w:t>《农药管理条例》(2022修订)</w:t>
            </w:r>
          </w:p>
          <w:p w14:paraId="67FCC043">
            <w:pPr>
              <w:pStyle w:val="6"/>
              <w:spacing w:before="12" w:line="237" w:lineRule="auto"/>
              <w:ind w:left="36" w:right="93" w:firstLine="405"/>
            </w:pPr>
            <w:r>
              <w:rPr>
                <w:b/>
                <w:bCs/>
                <w:spacing w:val="8"/>
              </w:rPr>
              <w:t>第五十二条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未取得农药生产许可证生产农药或者生产假农药的，由县级以上地方人民政府农业主管部门责令停止生</w:t>
            </w:r>
            <w:r>
              <w:rPr>
                <w:spacing w:val="9"/>
              </w:rPr>
              <w:t>产，没收违法所得、违法生产的产品和用于违法生产的工具、设备、原材料等，违法生产的产品货</w:t>
            </w:r>
            <w:r>
              <w:rPr>
                <w:spacing w:val="8"/>
              </w:rPr>
              <w:t>值金额不足1万元的，并处5万元以上10万元以下罚款，货值金额1万元以上的，并处货值金额10倍以上20倍以下罚款，由发证机关吊销农药生</w:t>
            </w:r>
            <w:r>
              <w:rPr>
                <w:spacing w:val="7"/>
              </w:rPr>
              <w:t>产许可证和相应的</w:t>
            </w:r>
            <w:r>
              <w:rPr>
                <w:spacing w:val="8"/>
              </w:rPr>
              <w:t>农药登记证；构成犯罪的，依法追究刑事责任。</w:t>
            </w:r>
          </w:p>
        </w:tc>
        <w:tc>
          <w:tcPr>
            <w:tcW w:w="938" w:type="dxa"/>
            <w:vAlign w:val="top"/>
          </w:tcPr>
          <w:p w14:paraId="4E63D99B">
            <w:pPr>
              <w:spacing w:line="255" w:lineRule="auto"/>
              <w:rPr>
                <w:rFonts w:ascii="Arial"/>
                <w:sz w:val="21"/>
              </w:rPr>
            </w:pPr>
          </w:p>
          <w:p w14:paraId="585F1EEB">
            <w:pPr>
              <w:spacing w:line="256" w:lineRule="auto"/>
              <w:rPr>
                <w:rFonts w:ascii="Arial"/>
                <w:sz w:val="21"/>
              </w:rPr>
            </w:pPr>
          </w:p>
          <w:p w14:paraId="009CE9E5">
            <w:pPr>
              <w:spacing w:line="256" w:lineRule="auto"/>
              <w:rPr>
                <w:rFonts w:ascii="Arial"/>
                <w:sz w:val="21"/>
              </w:rPr>
            </w:pPr>
          </w:p>
          <w:p w14:paraId="09B58438">
            <w:pPr>
              <w:spacing w:line="256" w:lineRule="auto"/>
              <w:rPr>
                <w:rFonts w:ascii="Arial"/>
                <w:sz w:val="21"/>
              </w:rPr>
            </w:pPr>
          </w:p>
          <w:p w14:paraId="33759766">
            <w:pPr>
              <w:pStyle w:val="6"/>
              <w:spacing w:before="61" w:line="233" w:lineRule="auto"/>
              <w:ind w:left="86" w:right="49" w:hanging="1"/>
            </w:pPr>
            <w:r>
              <w:rPr>
                <w:spacing w:val="7"/>
              </w:rPr>
              <w:t>农业农村</w:t>
            </w:r>
            <w:r>
              <w:rPr>
                <w:spacing w:val="6"/>
              </w:rPr>
              <w:t>主管部门</w:t>
            </w:r>
          </w:p>
        </w:tc>
        <w:tc>
          <w:tcPr>
            <w:tcW w:w="3003" w:type="dxa"/>
            <w:vAlign w:val="top"/>
          </w:tcPr>
          <w:p w14:paraId="695275A2">
            <w:pPr>
              <w:spacing w:line="286" w:lineRule="auto"/>
              <w:rPr>
                <w:rFonts w:ascii="Arial"/>
                <w:sz w:val="21"/>
              </w:rPr>
            </w:pPr>
          </w:p>
          <w:p w14:paraId="04992F7F">
            <w:pPr>
              <w:spacing w:line="286" w:lineRule="auto"/>
              <w:rPr>
                <w:rFonts w:ascii="Arial"/>
                <w:sz w:val="21"/>
              </w:rPr>
            </w:pPr>
          </w:p>
          <w:p w14:paraId="493A2A6A">
            <w:pPr>
              <w:spacing w:line="286" w:lineRule="auto"/>
              <w:rPr>
                <w:rFonts w:ascii="Arial"/>
                <w:sz w:val="21"/>
              </w:rPr>
            </w:pPr>
          </w:p>
          <w:p w14:paraId="5FF22A86">
            <w:pPr>
              <w:spacing w:line="287" w:lineRule="auto"/>
              <w:rPr>
                <w:rFonts w:ascii="Arial"/>
                <w:sz w:val="21"/>
              </w:rPr>
            </w:pPr>
          </w:p>
          <w:p w14:paraId="6D49EB30">
            <w:pPr>
              <w:pStyle w:val="6"/>
              <w:spacing w:before="62" w:line="227" w:lineRule="auto"/>
              <w:ind w:left="319"/>
            </w:pPr>
            <w:r>
              <w:rPr>
                <w:spacing w:val="8"/>
              </w:rPr>
              <w:t>县级以上农业农村主管部门</w:t>
            </w:r>
          </w:p>
        </w:tc>
      </w:tr>
      <w:tr w14:paraId="7822B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9" w:hRule="atLeast"/>
        </w:trPr>
        <w:tc>
          <w:tcPr>
            <w:tcW w:w="645" w:type="dxa"/>
            <w:vAlign w:val="top"/>
          </w:tcPr>
          <w:p w14:paraId="269E5B62">
            <w:pPr>
              <w:spacing w:line="479" w:lineRule="auto"/>
              <w:rPr>
                <w:rFonts w:ascii="Arial"/>
                <w:sz w:val="21"/>
              </w:rPr>
            </w:pPr>
          </w:p>
          <w:p w14:paraId="020C9FCE">
            <w:pPr>
              <w:pStyle w:val="6"/>
              <w:spacing w:before="62" w:line="189" w:lineRule="auto"/>
              <w:ind w:left="232"/>
            </w:pPr>
            <w:r>
              <w:t>22</w:t>
            </w:r>
          </w:p>
        </w:tc>
        <w:tc>
          <w:tcPr>
            <w:tcW w:w="1228" w:type="dxa"/>
            <w:vAlign w:val="top"/>
          </w:tcPr>
          <w:p w14:paraId="17F3D111">
            <w:pPr>
              <w:spacing w:line="448" w:lineRule="auto"/>
              <w:rPr>
                <w:rFonts w:ascii="Arial"/>
                <w:sz w:val="21"/>
              </w:rPr>
            </w:pPr>
          </w:p>
          <w:p w14:paraId="498EA3BF">
            <w:pPr>
              <w:pStyle w:val="6"/>
              <w:spacing w:before="62" w:line="229" w:lineRule="auto"/>
              <w:ind w:left="418"/>
            </w:pPr>
            <w:r>
              <w:rPr>
                <w:spacing w:val="5"/>
              </w:rPr>
              <w:t>农药</w:t>
            </w:r>
          </w:p>
        </w:tc>
        <w:tc>
          <w:tcPr>
            <w:tcW w:w="5420" w:type="dxa"/>
            <w:gridSpan w:val="2"/>
            <w:vAlign w:val="top"/>
          </w:tcPr>
          <w:p w14:paraId="76C06D28">
            <w:pPr>
              <w:spacing w:line="324" w:lineRule="auto"/>
              <w:rPr>
                <w:rFonts w:ascii="Arial"/>
                <w:sz w:val="21"/>
              </w:rPr>
            </w:pPr>
          </w:p>
          <w:p w14:paraId="46CD1926">
            <w:pPr>
              <w:pStyle w:val="6"/>
              <w:spacing w:before="62" w:line="234" w:lineRule="auto"/>
              <w:ind w:left="34" w:right="206" w:hanging="3"/>
            </w:pPr>
            <w:r>
              <w:rPr>
                <w:spacing w:val="8"/>
              </w:rPr>
              <w:t>对取得农药生产许可证的农药生产企业不再符合规定条件继</w:t>
            </w:r>
            <w:r>
              <w:rPr>
                <w:spacing w:val="7"/>
              </w:rPr>
              <w:t>续生产农药的行政处罚</w:t>
            </w:r>
          </w:p>
        </w:tc>
        <w:tc>
          <w:tcPr>
            <w:tcW w:w="11392" w:type="dxa"/>
            <w:vAlign w:val="top"/>
          </w:tcPr>
          <w:p w14:paraId="7CE67F68">
            <w:pPr>
              <w:pStyle w:val="6"/>
              <w:spacing w:before="265" w:line="228" w:lineRule="auto"/>
              <w:ind w:left="454"/>
            </w:pPr>
            <w:r>
              <w:rPr>
                <w:b/>
                <w:bCs/>
                <w:spacing w:val="3"/>
              </w:rPr>
              <w:t>《农药管理条例》(2022修订)</w:t>
            </w:r>
          </w:p>
          <w:p w14:paraId="7AF62EDA">
            <w:pPr>
              <w:pStyle w:val="6"/>
              <w:spacing w:before="12" w:line="234" w:lineRule="auto"/>
              <w:ind w:left="37" w:right="162" w:firstLine="411"/>
            </w:pPr>
            <w:r>
              <w:rPr>
                <w:b/>
                <w:bCs/>
                <w:spacing w:val="8"/>
              </w:rPr>
              <w:t>第五十二条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取得农药生产许可证的农药生产企业不再符合规定条件继续生产农药的，由县级以上地方人民政府农业主管部门责令限期整改；逾期拒不整改或者整改后仍不符合规定条件的，由发证机关吊</w:t>
            </w:r>
            <w:r>
              <w:rPr>
                <w:spacing w:val="7"/>
              </w:rPr>
              <w:t>销农药生产许可证。</w:t>
            </w:r>
          </w:p>
        </w:tc>
        <w:tc>
          <w:tcPr>
            <w:tcW w:w="938" w:type="dxa"/>
            <w:vAlign w:val="top"/>
          </w:tcPr>
          <w:p w14:paraId="52344653">
            <w:pPr>
              <w:spacing w:line="324" w:lineRule="auto"/>
              <w:rPr>
                <w:rFonts w:ascii="Arial"/>
                <w:sz w:val="21"/>
              </w:rPr>
            </w:pPr>
          </w:p>
          <w:p w14:paraId="664E93B3">
            <w:pPr>
              <w:pStyle w:val="6"/>
              <w:spacing w:before="62" w:line="234" w:lineRule="auto"/>
              <w:ind w:left="86" w:right="49" w:hanging="1"/>
            </w:pPr>
            <w:r>
              <w:rPr>
                <w:spacing w:val="7"/>
              </w:rPr>
              <w:t>农业农村</w:t>
            </w:r>
            <w:r>
              <w:rPr>
                <w:spacing w:val="6"/>
              </w:rPr>
              <w:t>主管部门</w:t>
            </w:r>
          </w:p>
        </w:tc>
        <w:tc>
          <w:tcPr>
            <w:tcW w:w="3003" w:type="dxa"/>
            <w:vAlign w:val="top"/>
          </w:tcPr>
          <w:p w14:paraId="6532063A">
            <w:pPr>
              <w:spacing w:line="448" w:lineRule="auto"/>
              <w:rPr>
                <w:rFonts w:ascii="Arial"/>
                <w:sz w:val="21"/>
              </w:rPr>
            </w:pPr>
          </w:p>
          <w:p w14:paraId="39CF560D">
            <w:pPr>
              <w:pStyle w:val="6"/>
              <w:spacing w:before="62" w:line="227" w:lineRule="auto"/>
              <w:ind w:left="319"/>
            </w:pPr>
            <w:r>
              <w:rPr>
                <w:spacing w:val="8"/>
              </w:rPr>
              <w:t>县级以上农业农村主管部门</w:t>
            </w:r>
          </w:p>
        </w:tc>
      </w:tr>
      <w:tr w14:paraId="28574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0" w:hRule="atLeast"/>
        </w:trPr>
        <w:tc>
          <w:tcPr>
            <w:tcW w:w="645" w:type="dxa"/>
            <w:vAlign w:val="top"/>
          </w:tcPr>
          <w:p w14:paraId="705AD4C2">
            <w:pPr>
              <w:spacing w:line="257" w:lineRule="auto"/>
              <w:rPr>
                <w:rFonts w:ascii="Arial"/>
                <w:sz w:val="21"/>
              </w:rPr>
            </w:pPr>
          </w:p>
          <w:p w14:paraId="5F8D11DD">
            <w:pPr>
              <w:spacing w:line="258" w:lineRule="auto"/>
              <w:rPr>
                <w:rFonts w:ascii="Arial"/>
                <w:sz w:val="21"/>
              </w:rPr>
            </w:pPr>
          </w:p>
          <w:p w14:paraId="79F3FD80">
            <w:pPr>
              <w:pStyle w:val="6"/>
              <w:spacing w:before="62" w:line="189" w:lineRule="auto"/>
              <w:ind w:left="232"/>
            </w:pPr>
            <w:r>
              <w:t>23</w:t>
            </w:r>
          </w:p>
        </w:tc>
        <w:tc>
          <w:tcPr>
            <w:tcW w:w="1228" w:type="dxa"/>
            <w:vAlign w:val="top"/>
          </w:tcPr>
          <w:p w14:paraId="512BA8E8">
            <w:pPr>
              <w:spacing w:line="242" w:lineRule="auto"/>
              <w:rPr>
                <w:rFonts w:ascii="Arial"/>
                <w:sz w:val="21"/>
              </w:rPr>
            </w:pPr>
          </w:p>
          <w:p w14:paraId="19FB9746">
            <w:pPr>
              <w:spacing w:line="242" w:lineRule="auto"/>
              <w:rPr>
                <w:rFonts w:ascii="Arial"/>
                <w:sz w:val="21"/>
              </w:rPr>
            </w:pPr>
          </w:p>
          <w:p w14:paraId="5DE121BB">
            <w:pPr>
              <w:pStyle w:val="6"/>
              <w:spacing w:before="61" w:line="229" w:lineRule="auto"/>
              <w:ind w:left="418"/>
            </w:pPr>
            <w:r>
              <w:rPr>
                <w:spacing w:val="5"/>
              </w:rPr>
              <w:t>农药</w:t>
            </w:r>
          </w:p>
        </w:tc>
        <w:tc>
          <w:tcPr>
            <w:tcW w:w="5420" w:type="dxa"/>
            <w:gridSpan w:val="2"/>
            <w:vAlign w:val="top"/>
          </w:tcPr>
          <w:p w14:paraId="2423EE0B">
            <w:pPr>
              <w:spacing w:line="242" w:lineRule="auto"/>
              <w:rPr>
                <w:rFonts w:ascii="Arial"/>
                <w:sz w:val="21"/>
              </w:rPr>
            </w:pPr>
          </w:p>
          <w:p w14:paraId="03001476">
            <w:pPr>
              <w:spacing w:line="242" w:lineRule="auto"/>
              <w:rPr>
                <w:rFonts w:ascii="Arial"/>
                <w:sz w:val="21"/>
              </w:rPr>
            </w:pPr>
          </w:p>
          <w:p w14:paraId="6D4BC03D">
            <w:pPr>
              <w:pStyle w:val="6"/>
              <w:spacing w:before="62" w:line="228" w:lineRule="auto"/>
              <w:ind w:left="31"/>
            </w:pPr>
            <w:r>
              <w:rPr>
                <w:spacing w:val="8"/>
              </w:rPr>
              <w:t>对农药生产企业生产劣质农药的行政处罚</w:t>
            </w:r>
          </w:p>
        </w:tc>
        <w:tc>
          <w:tcPr>
            <w:tcW w:w="11392" w:type="dxa"/>
            <w:vAlign w:val="top"/>
          </w:tcPr>
          <w:p w14:paraId="795A00FD">
            <w:pPr>
              <w:pStyle w:val="6"/>
              <w:spacing w:before="55" w:line="228" w:lineRule="auto"/>
              <w:ind w:left="454"/>
            </w:pPr>
            <w:r>
              <w:rPr>
                <w:b/>
                <w:bCs/>
                <w:spacing w:val="3"/>
              </w:rPr>
              <w:t>《农药管理条例》(2022修订)</w:t>
            </w:r>
          </w:p>
          <w:p w14:paraId="576F7572">
            <w:pPr>
              <w:pStyle w:val="6"/>
              <w:spacing w:before="13" w:line="230" w:lineRule="auto"/>
              <w:ind w:left="35" w:right="195" w:firstLine="413"/>
            </w:pPr>
            <w:r>
              <w:rPr>
                <w:b/>
                <w:bCs/>
                <w:spacing w:val="8"/>
              </w:rPr>
              <w:t>第五十二条</w:t>
            </w:r>
            <w:r>
              <w:rPr>
                <w:rFonts w:hint="eastAsia"/>
                <w:b/>
                <w:bCs/>
                <w:spacing w:val="8"/>
                <w:lang w:val="en-US" w:eastAsia="zh-CN"/>
              </w:rPr>
              <w:t xml:space="preserve">  </w:t>
            </w:r>
            <w:r>
              <w:rPr>
                <w:b/>
                <w:bCs/>
                <w:spacing w:val="8"/>
              </w:rPr>
              <w:t>第三款</w:t>
            </w:r>
            <w:r>
              <w:rPr>
                <w:rFonts w:hint="eastAsia"/>
                <w:b/>
                <w:bCs/>
                <w:spacing w:val="8"/>
                <w:lang w:val="en-US" w:eastAsia="zh-CN"/>
              </w:rPr>
              <w:t xml:space="preserve">  </w:t>
            </w:r>
            <w:r>
              <w:rPr>
                <w:spacing w:val="8"/>
              </w:rPr>
              <w:t>农药生产企业生产劣质农药的，由县级以上地方</w:t>
            </w:r>
            <w:r>
              <w:rPr>
                <w:spacing w:val="7"/>
              </w:rPr>
              <w:t>人民政府农业主管部门责令停止生产，没收违法所得、</w:t>
            </w:r>
            <w:r>
              <w:rPr>
                <w:spacing w:val="9"/>
              </w:rPr>
              <w:t>违法生产的产品和用于违法生产的工具、设备、原材料等，违法生产的产品货值金额不足1万元</w:t>
            </w:r>
            <w:r>
              <w:rPr>
                <w:spacing w:val="8"/>
              </w:rPr>
              <w:t>的，并处1万元以上5万元以下罚款，货值金额1万元以上的，并处货值金额5倍以上10倍以下罚款；情节严重的，由发证机关吊销农药生产许可证和相应的农药登记证；构成犯罪的，依法追究刑事责任。</w:t>
            </w:r>
          </w:p>
        </w:tc>
        <w:tc>
          <w:tcPr>
            <w:tcW w:w="938" w:type="dxa"/>
            <w:vAlign w:val="top"/>
          </w:tcPr>
          <w:p w14:paraId="4153B92B">
            <w:pPr>
              <w:spacing w:line="361" w:lineRule="auto"/>
              <w:rPr>
                <w:rFonts w:ascii="Arial"/>
                <w:sz w:val="21"/>
              </w:rPr>
            </w:pPr>
          </w:p>
          <w:p w14:paraId="6D0CD6D6">
            <w:pPr>
              <w:pStyle w:val="6"/>
              <w:spacing w:before="61" w:line="234" w:lineRule="auto"/>
              <w:ind w:left="86" w:right="49" w:hanging="1"/>
            </w:pPr>
            <w:r>
              <w:rPr>
                <w:spacing w:val="7"/>
              </w:rPr>
              <w:t>农业农村</w:t>
            </w:r>
            <w:r>
              <w:rPr>
                <w:spacing w:val="6"/>
              </w:rPr>
              <w:t>主管部门</w:t>
            </w:r>
          </w:p>
        </w:tc>
        <w:tc>
          <w:tcPr>
            <w:tcW w:w="3003" w:type="dxa"/>
            <w:vAlign w:val="top"/>
          </w:tcPr>
          <w:p w14:paraId="449E5EA3">
            <w:pPr>
              <w:spacing w:line="242" w:lineRule="auto"/>
              <w:rPr>
                <w:rFonts w:ascii="Arial"/>
                <w:sz w:val="21"/>
              </w:rPr>
            </w:pPr>
          </w:p>
          <w:p w14:paraId="197F0877">
            <w:pPr>
              <w:spacing w:line="242" w:lineRule="auto"/>
              <w:rPr>
                <w:rFonts w:ascii="Arial"/>
                <w:sz w:val="21"/>
              </w:rPr>
            </w:pPr>
          </w:p>
          <w:p w14:paraId="1C54ACFB">
            <w:pPr>
              <w:pStyle w:val="6"/>
              <w:spacing w:before="62" w:line="227" w:lineRule="auto"/>
              <w:ind w:left="319"/>
            </w:pPr>
            <w:r>
              <w:rPr>
                <w:spacing w:val="8"/>
              </w:rPr>
              <w:t>县级以上农业农村主管部门</w:t>
            </w:r>
          </w:p>
        </w:tc>
      </w:tr>
      <w:tr w14:paraId="1A471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3" w:hRule="atLeast"/>
        </w:trPr>
        <w:tc>
          <w:tcPr>
            <w:tcW w:w="645" w:type="dxa"/>
            <w:vAlign w:val="top"/>
          </w:tcPr>
          <w:p w14:paraId="06AFC86D">
            <w:pPr>
              <w:spacing w:line="259" w:lineRule="auto"/>
              <w:rPr>
                <w:rFonts w:ascii="Arial"/>
                <w:sz w:val="21"/>
              </w:rPr>
            </w:pPr>
          </w:p>
          <w:p w14:paraId="400D86C2">
            <w:pPr>
              <w:spacing w:line="259" w:lineRule="auto"/>
              <w:rPr>
                <w:rFonts w:ascii="Arial"/>
                <w:sz w:val="21"/>
              </w:rPr>
            </w:pPr>
          </w:p>
          <w:p w14:paraId="2BFA7E3D">
            <w:pPr>
              <w:spacing w:line="259" w:lineRule="auto"/>
              <w:rPr>
                <w:rFonts w:ascii="Arial"/>
                <w:sz w:val="21"/>
              </w:rPr>
            </w:pPr>
          </w:p>
          <w:p w14:paraId="1F776309">
            <w:pPr>
              <w:pStyle w:val="6"/>
              <w:spacing w:before="62" w:line="189" w:lineRule="auto"/>
              <w:ind w:left="232"/>
            </w:pPr>
            <w:r>
              <w:t>24</w:t>
            </w:r>
          </w:p>
        </w:tc>
        <w:tc>
          <w:tcPr>
            <w:tcW w:w="1228" w:type="dxa"/>
            <w:vAlign w:val="top"/>
          </w:tcPr>
          <w:p w14:paraId="64735980">
            <w:pPr>
              <w:spacing w:line="248" w:lineRule="auto"/>
              <w:rPr>
                <w:rFonts w:ascii="Arial"/>
                <w:sz w:val="21"/>
              </w:rPr>
            </w:pPr>
          </w:p>
          <w:p w14:paraId="394BBCE1">
            <w:pPr>
              <w:spacing w:line="249" w:lineRule="auto"/>
              <w:rPr>
                <w:rFonts w:ascii="Arial"/>
                <w:sz w:val="21"/>
              </w:rPr>
            </w:pPr>
          </w:p>
          <w:p w14:paraId="2C2C82EC">
            <w:pPr>
              <w:spacing w:line="249" w:lineRule="auto"/>
              <w:rPr>
                <w:rFonts w:ascii="Arial"/>
                <w:sz w:val="21"/>
              </w:rPr>
            </w:pPr>
          </w:p>
          <w:p w14:paraId="2B9B4575">
            <w:pPr>
              <w:pStyle w:val="6"/>
              <w:spacing w:before="62" w:line="229" w:lineRule="auto"/>
              <w:ind w:left="418"/>
            </w:pPr>
            <w:r>
              <w:rPr>
                <w:spacing w:val="5"/>
              </w:rPr>
              <w:t>农药</w:t>
            </w:r>
          </w:p>
        </w:tc>
        <w:tc>
          <w:tcPr>
            <w:tcW w:w="5420" w:type="dxa"/>
            <w:gridSpan w:val="2"/>
            <w:vAlign w:val="top"/>
          </w:tcPr>
          <w:p w14:paraId="2D7E083F">
            <w:pPr>
              <w:spacing w:line="310" w:lineRule="auto"/>
              <w:rPr>
                <w:rFonts w:ascii="Arial"/>
                <w:sz w:val="21"/>
              </w:rPr>
            </w:pPr>
          </w:p>
          <w:p w14:paraId="56E1CEBF">
            <w:pPr>
              <w:spacing w:line="311" w:lineRule="auto"/>
              <w:rPr>
                <w:rFonts w:ascii="Arial"/>
                <w:sz w:val="21"/>
              </w:rPr>
            </w:pPr>
          </w:p>
          <w:p w14:paraId="5AF7CA06">
            <w:pPr>
              <w:pStyle w:val="6"/>
              <w:spacing w:before="62" w:line="234" w:lineRule="auto"/>
              <w:ind w:left="33" w:right="206" w:hanging="2"/>
            </w:pPr>
            <w:r>
              <w:rPr>
                <w:spacing w:val="8"/>
              </w:rPr>
              <w:t>对委托未取得农药生产许可证的受托人加工、分装农药，或者委托加工、分装假农药、劣质农药的行政处罚</w:t>
            </w:r>
          </w:p>
        </w:tc>
        <w:tc>
          <w:tcPr>
            <w:tcW w:w="11392" w:type="dxa"/>
            <w:vAlign w:val="top"/>
          </w:tcPr>
          <w:p w14:paraId="268D9699">
            <w:pPr>
              <w:spacing w:line="250" w:lineRule="auto"/>
              <w:rPr>
                <w:rFonts w:ascii="Arial"/>
                <w:sz w:val="21"/>
              </w:rPr>
            </w:pPr>
          </w:p>
          <w:p w14:paraId="68D808A5">
            <w:pPr>
              <w:spacing w:line="251" w:lineRule="auto"/>
              <w:rPr>
                <w:rFonts w:ascii="Arial"/>
                <w:sz w:val="21"/>
              </w:rPr>
            </w:pPr>
          </w:p>
          <w:p w14:paraId="66D92013">
            <w:pPr>
              <w:pStyle w:val="6"/>
              <w:spacing w:before="62" w:line="228" w:lineRule="auto"/>
              <w:ind w:left="454"/>
            </w:pPr>
            <w:r>
              <w:rPr>
                <w:b/>
                <w:bCs/>
                <w:spacing w:val="3"/>
              </w:rPr>
              <w:t>《农药管理条例》(2022修订)</w:t>
            </w:r>
          </w:p>
          <w:p w14:paraId="1D397187">
            <w:pPr>
              <w:pStyle w:val="6"/>
              <w:spacing w:before="11" w:line="234" w:lineRule="auto"/>
              <w:ind w:left="36" w:right="162" w:firstLine="412"/>
            </w:pPr>
            <w:r>
              <w:rPr>
                <w:b/>
                <w:bCs/>
                <w:spacing w:val="9"/>
              </w:rPr>
              <w:t>第五十二条</w:t>
            </w:r>
            <w:r>
              <w:rPr>
                <w:rFonts w:hint="eastAsia"/>
                <w:b/>
                <w:bCs/>
                <w:spacing w:val="9"/>
                <w:lang w:val="en-US" w:eastAsia="zh-CN"/>
              </w:rPr>
              <w:t xml:space="preserve">  </w:t>
            </w:r>
            <w:r>
              <w:rPr>
                <w:b/>
                <w:bCs/>
                <w:spacing w:val="9"/>
              </w:rPr>
              <w:t>第四款</w:t>
            </w:r>
            <w:r>
              <w:rPr>
                <w:rFonts w:hint="eastAsia"/>
                <w:b/>
                <w:bCs/>
                <w:spacing w:val="9"/>
                <w:lang w:val="en-US" w:eastAsia="zh-CN"/>
              </w:rPr>
              <w:t xml:space="preserve">  </w:t>
            </w:r>
            <w:r>
              <w:rPr>
                <w:spacing w:val="9"/>
              </w:rPr>
              <w:t>委托未取得农药生产许可证的受托人加工、分装农药，或者委托加工、分装假农药、劣</w:t>
            </w:r>
            <w:r>
              <w:rPr>
                <w:spacing w:val="8"/>
              </w:rPr>
              <w:t>质农药的，对委托人和受托人均依照本条第一款、第三款的规定处罚。</w:t>
            </w:r>
          </w:p>
        </w:tc>
        <w:tc>
          <w:tcPr>
            <w:tcW w:w="938" w:type="dxa"/>
            <w:vAlign w:val="top"/>
          </w:tcPr>
          <w:p w14:paraId="571BC4EB">
            <w:pPr>
              <w:spacing w:line="311" w:lineRule="auto"/>
              <w:rPr>
                <w:rFonts w:ascii="Arial"/>
                <w:sz w:val="21"/>
              </w:rPr>
            </w:pPr>
          </w:p>
          <w:p w14:paraId="3464D0CD">
            <w:pPr>
              <w:spacing w:line="311" w:lineRule="auto"/>
              <w:rPr>
                <w:rFonts w:ascii="Arial"/>
                <w:sz w:val="21"/>
              </w:rPr>
            </w:pPr>
          </w:p>
          <w:p w14:paraId="37B240AE">
            <w:pPr>
              <w:pStyle w:val="6"/>
              <w:spacing w:before="62" w:line="234" w:lineRule="auto"/>
              <w:ind w:left="86" w:right="49" w:hanging="1"/>
            </w:pPr>
            <w:r>
              <w:rPr>
                <w:spacing w:val="7"/>
              </w:rPr>
              <w:t>农业农村</w:t>
            </w:r>
            <w:r>
              <w:rPr>
                <w:spacing w:val="6"/>
              </w:rPr>
              <w:t>主管部门</w:t>
            </w:r>
          </w:p>
        </w:tc>
        <w:tc>
          <w:tcPr>
            <w:tcW w:w="3003" w:type="dxa"/>
            <w:vAlign w:val="top"/>
          </w:tcPr>
          <w:p w14:paraId="0C1F8AD7">
            <w:pPr>
              <w:spacing w:line="249" w:lineRule="auto"/>
              <w:rPr>
                <w:rFonts w:ascii="Arial"/>
                <w:sz w:val="21"/>
              </w:rPr>
            </w:pPr>
          </w:p>
          <w:p w14:paraId="5BE9C838">
            <w:pPr>
              <w:spacing w:line="249" w:lineRule="auto"/>
              <w:rPr>
                <w:rFonts w:ascii="Arial"/>
                <w:sz w:val="21"/>
              </w:rPr>
            </w:pPr>
          </w:p>
          <w:p w14:paraId="38163717">
            <w:pPr>
              <w:spacing w:line="249" w:lineRule="auto"/>
              <w:rPr>
                <w:rFonts w:ascii="Arial"/>
                <w:sz w:val="21"/>
              </w:rPr>
            </w:pPr>
          </w:p>
          <w:p w14:paraId="1A39F2EE">
            <w:pPr>
              <w:pStyle w:val="6"/>
              <w:spacing w:before="61" w:line="227" w:lineRule="auto"/>
              <w:ind w:left="319"/>
            </w:pPr>
            <w:r>
              <w:rPr>
                <w:spacing w:val="8"/>
              </w:rPr>
              <w:t>县级以上农业农村主管部门</w:t>
            </w:r>
          </w:p>
        </w:tc>
      </w:tr>
    </w:tbl>
    <w:p w14:paraId="3BD581AD">
      <w:pPr>
        <w:spacing w:line="174" w:lineRule="exact"/>
        <w:rPr>
          <w:rFonts w:ascii="Arial"/>
          <w:sz w:val="15"/>
        </w:rPr>
      </w:pPr>
    </w:p>
    <w:p w14:paraId="204B69AF">
      <w:pPr>
        <w:spacing w:line="174" w:lineRule="exact"/>
        <w:rPr>
          <w:rFonts w:ascii="Arial" w:hAnsi="Arial" w:eastAsia="Arial" w:cs="Arial"/>
          <w:sz w:val="15"/>
          <w:szCs w:val="15"/>
        </w:rPr>
        <w:sectPr>
          <w:footerReference r:id="rId8" w:type="default"/>
          <w:pgSz w:w="23812" w:h="16837"/>
          <w:pgMar w:top="840" w:right="595" w:bottom="918" w:left="573" w:header="0" w:footer="564"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25CA3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209FA603">
            <w:pPr>
              <w:pStyle w:val="6"/>
              <w:spacing w:before="258" w:line="230" w:lineRule="auto"/>
              <w:ind w:left="126"/>
            </w:pPr>
            <w:r>
              <w:rPr>
                <w:b/>
                <w:bCs/>
                <w:spacing w:val="5"/>
              </w:rPr>
              <w:t>序号</w:t>
            </w:r>
          </w:p>
        </w:tc>
        <w:tc>
          <w:tcPr>
            <w:tcW w:w="1228" w:type="dxa"/>
            <w:vAlign w:val="top"/>
          </w:tcPr>
          <w:p w14:paraId="6B012E52">
            <w:pPr>
              <w:pStyle w:val="6"/>
              <w:spacing w:before="259" w:line="228" w:lineRule="auto"/>
              <w:ind w:left="211"/>
            </w:pPr>
            <w:r>
              <w:rPr>
                <w:b/>
                <w:bCs/>
                <w:spacing w:val="7"/>
              </w:rPr>
              <w:t>事项类别</w:t>
            </w:r>
          </w:p>
        </w:tc>
        <w:tc>
          <w:tcPr>
            <w:tcW w:w="5420" w:type="dxa"/>
            <w:gridSpan w:val="2"/>
            <w:vAlign w:val="top"/>
          </w:tcPr>
          <w:p w14:paraId="0C33C93A">
            <w:pPr>
              <w:pStyle w:val="6"/>
              <w:spacing w:before="258" w:line="229" w:lineRule="auto"/>
              <w:ind w:left="2310"/>
            </w:pPr>
            <w:r>
              <w:rPr>
                <w:b/>
                <w:bCs/>
                <w:spacing w:val="7"/>
              </w:rPr>
              <w:t>事项名称</w:t>
            </w:r>
          </w:p>
        </w:tc>
        <w:tc>
          <w:tcPr>
            <w:tcW w:w="11392" w:type="dxa"/>
            <w:vAlign w:val="top"/>
          </w:tcPr>
          <w:p w14:paraId="531CA030">
            <w:pPr>
              <w:pStyle w:val="6"/>
              <w:spacing w:before="259" w:line="227" w:lineRule="auto"/>
              <w:ind w:left="5302"/>
            </w:pPr>
            <w:r>
              <w:rPr>
                <w:b/>
                <w:bCs/>
                <w:spacing w:val="7"/>
              </w:rPr>
              <w:t>事项依据</w:t>
            </w:r>
          </w:p>
        </w:tc>
        <w:tc>
          <w:tcPr>
            <w:tcW w:w="938" w:type="dxa"/>
            <w:vAlign w:val="top"/>
          </w:tcPr>
          <w:p w14:paraId="3C3E6A5D">
            <w:pPr>
              <w:pStyle w:val="6"/>
              <w:spacing w:before="259" w:line="228" w:lineRule="auto"/>
              <w:ind w:left="87"/>
            </w:pPr>
            <w:r>
              <w:rPr>
                <w:b/>
                <w:bCs/>
                <w:spacing w:val="5"/>
              </w:rPr>
              <w:t>责任主体</w:t>
            </w:r>
          </w:p>
        </w:tc>
        <w:tc>
          <w:tcPr>
            <w:tcW w:w="3003" w:type="dxa"/>
            <w:vAlign w:val="top"/>
          </w:tcPr>
          <w:p w14:paraId="0DF1212F">
            <w:pPr>
              <w:pStyle w:val="6"/>
              <w:spacing w:before="258" w:line="229" w:lineRule="auto"/>
              <w:ind w:left="1113"/>
            </w:pPr>
            <w:r>
              <w:rPr>
                <w:b/>
                <w:bCs/>
                <w:spacing w:val="6"/>
              </w:rPr>
              <w:t>实施主体</w:t>
            </w:r>
          </w:p>
        </w:tc>
      </w:tr>
      <w:tr w14:paraId="2B040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0" w:hRule="atLeast"/>
        </w:trPr>
        <w:tc>
          <w:tcPr>
            <w:tcW w:w="645" w:type="dxa"/>
            <w:vMerge w:val="restart"/>
            <w:tcBorders>
              <w:bottom w:val="nil"/>
            </w:tcBorders>
            <w:vAlign w:val="top"/>
          </w:tcPr>
          <w:p w14:paraId="52DA375C">
            <w:pPr>
              <w:spacing w:line="267" w:lineRule="auto"/>
              <w:rPr>
                <w:rFonts w:ascii="Arial"/>
                <w:sz w:val="21"/>
              </w:rPr>
            </w:pPr>
          </w:p>
          <w:p w14:paraId="460C712F">
            <w:pPr>
              <w:spacing w:line="267" w:lineRule="auto"/>
              <w:rPr>
                <w:rFonts w:ascii="Arial"/>
                <w:sz w:val="21"/>
              </w:rPr>
            </w:pPr>
          </w:p>
          <w:p w14:paraId="4236A1AE">
            <w:pPr>
              <w:spacing w:line="267" w:lineRule="auto"/>
              <w:rPr>
                <w:rFonts w:ascii="Arial"/>
                <w:sz w:val="21"/>
              </w:rPr>
            </w:pPr>
          </w:p>
          <w:p w14:paraId="5B06A6F0">
            <w:pPr>
              <w:spacing w:line="267" w:lineRule="auto"/>
              <w:rPr>
                <w:rFonts w:ascii="Arial"/>
                <w:sz w:val="21"/>
              </w:rPr>
            </w:pPr>
          </w:p>
          <w:p w14:paraId="35C567E5">
            <w:pPr>
              <w:spacing w:line="267" w:lineRule="auto"/>
              <w:rPr>
                <w:rFonts w:ascii="Arial"/>
                <w:sz w:val="21"/>
              </w:rPr>
            </w:pPr>
          </w:p>
          <w:p w14:paraId="2E119D7E">
            <w:pPr>
              <w:spacing w:line="268" w:lineRule="auto"/>
              <w:rPr>
                <w:rFonts w:ascii="Arial"/>
                <w:sz w:val="21"/>
              </w:rPr>
            </w:pPr>
          </w:p>
          <w:p w14:paraId="47750612">
            <w:pPr>
              <w:spacing w:line="268" w:lineRule="auto"/>
              <w:rPr>
                <w:rFonts w:ascii="Arial"/>
                <w:sz w:val="21"/>
              </w:rPr>
            </w:pPr>
          </w:p>
          <w:p w14:paraId="0B49CAF7">
            <w:pPr>
              <w:pStyle w:val="6"/>
              <w:spacing w:before="62" w:line="189" w:lineRule="auto"/>
              <w:ind w:left="232"/>
            </w:pPr>
            <w:r>
              <w:t>25</w:t>
            </w:r>
          </w:p>
        </w:tc>
        <w:tc>
          <w:tcPr>
            <w:tcW w:w="1228" w:type="dxa"/>
            <w:vMerge w:val="restart"/>
            <w:tcBorders>
              <w:bottom w:val="nil"/>
            </w:tcBorders>
            <w:vAlign w:val="top"/>
          </w:tcPr>
          <w:p w14:paraId="3A219E26">
            <w:pPr>
              <w:spacing w:line="262" w:lineRule="auto"/>
              <w:rPr>
                <w:rFonts w:ascii="Arial"/>
                <w:sz w:val="21"/>
              </w:rPr>
            </w:pPr>
          </w:p>
          <w:p w14:paraId="64365268">
            <w:pPr>
              <w:spacing w:line="262" w:lineRule="auto"/>
              <w:rPr>
                <w:rFonts w:ascii="Arial"/>
                <w:sz w:val="21"/>
              </w:rPr>
            </w:pPr>
          </w:p>
          <w:p w14:paraId="090D96B6">
            <w:pPr>
              <w:spacing w:line="263" w:lineRule="auto"/>
              <w:rPr>
                <w:rFonts w:ascii="Arial"/>
                <w:sz w:val="21"/>
              </w:rPr>
            </w:pPr>
          </w:p>
          <w:p w14:paraId="21028062">
            <w:pPr>
              <w:spacing w:line="263" w:lineRule="auto"/>
              <w:rPr>
                <w:rFonts w:ascii="Arial"/>
                <w:sz w:val="21"/>
              </w:rPr>
            </w:pPr>
          </w:p>
          <w:p w14:paraId="1F4AA788">
            <w:pPr>
              <w:spacing w:line="263" w:lineRule="auto"/>
              <w:rPr>
                <w:rFonts w:ascii="Arial"/>
                <w:sz w:val="21"/>
              </w:rPr>
            </w:pPr>
          </w:p>
          <w:p w14:paraId="1E9F737E">
            <w:pPr>
              <w:spacing w:line="263" w:lineRule="auto"/>
              <w:rPr>
                <w:rFonts w:ascii="Arial"/>
                <w:sz w:val="21"/>
              </w:rPr>
            </w:pPr>
          </w:p>
          <w:p w14:paraId="694E3796">
            <w:pPr>
              <w:spacing w:line="263" w:lineRule="auto"/>
              <w:rPr>
                <w:rFonts w:ascii="Arial"/>
                <w:sz w:val="21"/>
              </w:rPr>
            </w:pPr>
          </w:p>
          <w:p w14:paraId="7F9AC0BD">
            <w:pPr>
              <w:pStyle w:val="6"/>
              <w:spacing w:before="62" w:line="229" w:lineRule="auto"/>
              <w:ind w:left="418"/>
            </w:pPr>
            <w:r>
              <w:rPr>
                <w:spacing w:val="5"/>
              </w:rPr>
              <w:t>农药</w:t>
            </w:r>
          </w:p>
        </w:tc>
        <w:tc>
          <w:tcPr>
            <w:tcW w:w="2055" w:type="dxa"/>
            <w:vMerge w:val="restart"/>
            <w:tcBorders>
              <w:bottom w:val="nil"/>
            </w:tcBorders>
            <w:vAlign w:val="top"/>
          </w:tcPr>
          <w:p w14:paraId="5898CCD9">
            <w:pPr>
              <w:spacing w:line="245" w:lineRule="auto"/>
              <w:rPr>
                <w:rFonts w:ascii="Arial"/>
                <w:sz w:val="21"/>
              </w:rPr>
            </w:pPr>
          </w:p>
          <w:p w14:paraId="113DD558">
            <w:pPr>
              <w:spacing w:line="245" w:lineRule="auto"/>
              <w:rPr>
                <w:rFonts w:ascii="Arial"/>
                <w:sz w:val="21"/>
              </w:rPr>
            </w:pPr>
          </w:p>
          <w:p w14:paraId="7D62C5D1">
            <w:pPr>
              <w:spacing w:line="245" w:lineRule="auto"/>
              <w:rPr>
                <w:rFonts w:ascii="Arial"/>
                <w:sz w:val="21"/>
              </w:rPr>
            </w:pPr>
          </w:p>
          <w:p w14:paraId="3D5FD47D">
            <w:pPr>
              <w:spacing w:line="246" w:lineRule="auto"/>
              <w:rPr>
                <w:rFonts w:ascii="Arial"/>
                <w:sz w:val="21"/>
              </w:rPr>
            </w:pPr>
          </w:p>
          <w:p w14:paraId="7D53E88F">
            <w:pPr>
              <w:spacing w:line="246" w:lineRule="auto"/>
              <w:rPr>
                <w:rFonts w:ascii="Arial"/>
                <w:sz w:val="21"/>
              </w:rPr>
            </w:pPr>
          </w:p>
          <w:p w14:paraId="1DE4D3B1">
            <w:pPr>
              <w:pStyle w:val="6"/>
              <w:spacing w:before="61" w:line="239" w:lineRule="auto"/>
              <w:ind w:left="31" w:right="23"/>
            </w:pPr>
            <w:r>
              <w:rPr>
                <w:spacing w:val="8"/>
              </w:rPr>
              <w:t>对农药生产企业采购、使用未依法附具产品质量检验合格证、未依法取得有关许可证明文件的原材料等行为的行政</w:t>
            </w:r>
            <w:r>
              <w:rPr>
                <w:spacing w:val="5"/>
              </w:rPr>
              <w:t>处罚</w:t>
            </w:r>
          </w:p>
        </w:tc>
        <w:tc>
          <w:tcPr>
            <w:tcW w:w="3365" w:type="dxa"/>
            <w:vAlign w:val="top"/>
          </w:tcPr>
          <w:p w14:paraId="2120B8C2">
            <w:pPr>
              <w:pStyle w:val="6"/>
              <w:spacing w:before="172" w:line="238" w:lineRule="auto"/>
              <w:ind w:left="34" w:right="137" w:hanging="1"/>
              <w:jc w:val="both"/>
            </w:pPr>
            <w:r>
              <w:rPr>
                <w:spacing w:val="8"/>
              </w:rPr>
              <w:t>对农药生产企业采购、使用未依法附具产品质量检验合格证、未依法取得有关许可证明文件的原材料的行政处</w:t>
            </w:r>
            <w:r>
              <w:t>罚</w:t>
            </w:r>
          </w:p>
        </w:tc>
        <w:tc>
          <w:tcPr>
            <w:tcW w:w="11392" w:type="dxa"/>
            <w:vMerge w:val="restart"/>
            <w:tcBorders>
              <w:bottom w:val="nil"/>
            </w:tcBorders>
            <w:vAlign w:val="top"/>
          </w:tcPr>
          <w:p w14:paraId="66DA394E">
            <w:pPr>
              <w:spacing w:line="245" w:lineRule="auto"/>
              <w:rPr>
                <w:rFonts w:ascii="Arial"/>
                <w:sz w:val="21"/>
              </w:rPr>
            </w:pPr>
          </w:p>
          <w:p w14:paraId="6289C9FC">
            <w:pPr>
              <w:spacing w:line="245" w:lineRule="auto"/>
              <w:rPr>
                <w:rFonts w:ascii="Arial"/>
                <w:sz w:val="21"/>
              </w:rPr>
            </w:pPr>
          </w:p>
          <w:p w14:paraId="0AD6E1C5">
            <w:pPr>
              <w:spacing w:line="245" w:lineRule="auto"/>
              <w:rPr>
                <w:rFonts w:ascii="Arial"/>
                <w:sz w:val="21"/>
              </w:rPr>
            </w:pPr>
          </w:p>
          <w:p w14:paraId="0E30AA44">
            <w:pPr>
              <w:spacing w:line="246" w:lineRule="auto"/>
              <w:rPr>
                <w:rFonts w:ascii="Arial"/>
                <w:sz w:val="21"/>
              </w:rPr>
            </w:pPr>
          </w:p>
          <w:p w14:paraId="09526C4C">
            <w:pPr>
              <w:spacing w:line="246" w:lineRule="auto"/>
              <w:rPr>
                <w:rFonts w:ascii="Arial"/>
                <w:sz w:val="21"/>
              </w:rPr>
            </w:pPr>
          </w:p>
          <w:p w14:paraId="509D8E43">
            <w:pPr>
              <w:pStyle w:val="6"/>
              <w:spacing w:before="62" w:line="228" w:lineRule="auto"/>
              <w:ind w:left="454"/>
            </w:pPr>
            <w:r>
              <w:rPr>
                <w:b/>
                <w:bCs/>
                <w:spacing w:val="3"/>
              </w:rPr>
              <w:t>《农药管理条例》(2022修订)</w:t>
            </w:r>
          </w:p>
          <w:p w14:paraId="0E187157">
            <w:pPr>
              <w:pStyle w:val="6"/>
              <w:spacing w:before="11" w:line="236" w:lineRule="auto"/>
              <w:ind w:left="52" w:right="172" w:firstLine="396"/>
            </w:pPr>
            <w:r>
              <w:rPr>
                <w:b/>
                <w:bCs/>
                <w:spacing w:val="8"/>
              </w:rPr>
              <w:t>第五十三条</w:t>
            </w:r>
            <w:r>
              <w:rPr>
                <w:rFonts w:hint="eastAsia"/>
                <w:b/>
                <w:bCs/>
                <w:spacing w:val="8"/>
                <w:lang w:val="en-US" w:eastAsia="zh-CN"/>
              </w:rPr>
              <w:t xml:space="preserve">  </w:t>
            </w:r>
            <w:r>
              <w:rPr>
                <w:spacing w:val="8"/>
              </w:rPr>
              <w:t>农药生产企业有下列行为之一的，由县级以上地方人民政府农业主管部门责令改正，没收违法所得、违法生产</w:t>
            </w:r>
            <w:r>
              <w:rPr>
                <w:spacing w:val="9"/>
              </w:rPr>
              <w:t>的产品和用于违法生产的原材料等，违法生产的产</w:t>
            </w:r>
            <w:r>
              <w:rPr>
                <w:spacing w:val="8"/>
              </w:rPr>
              <w:t>品货值金额不足1万元的，并处1万元以上2万元以下罚款，货值金额1万元以上的，并处货值金额2倍以上5倍以下罚款；拒不改正或者情节严重的，由</w:t>
            </w:r>
            <w:r>
              <w:rPr>
                <w:spacing w:val="7"/>
              </w:rPr>
              <w:t>发证机关吊销农药生产许可证和相应的农药登记证：</w:t>
            </w:r>
          </w:p>
          <w:p w14:paraId="07442802">
            <w:pPr>
              <w:pStyle w:val="6"/>
              <w:spacing w:before="13" w:line="234" w:lineRule="auto"/>
              <w:ind w:left="41" w:right="202" w:firstLine="5"/>
            </w:pPr>
            <w:r>
              <w:rPr>
                <w:spacing w:val="9"/>
              </w:rPr>
              <w:t>（一）采购、使用未依法附具产品质量检验合格证、未依法取得有关许可证明文件的原材料</w:t>
            </w:r>
            <w:r>
              <w:t>；（</w:t>
            </w:r>
            <w:r>
              <w:rPr>
                <w:spacing w:val="9"/>
              </w:rPr>
              <w:t>二）出厂销售未经质量检验合格</w:t>
            </w:r>
            <w:r>
              <w:rPr>
                <w:spacing w:val="10"/>
              </w:rPr>
              <w:t>并附具产品质量检验合格证的农药</w:t>
            </w:r>
            <w:r>
              <w:rPr>
                <w:spacing w:val="-6"/>
              </w:rPr>
              <w:t>；（</w:t>
            </w:r>
            <w:r>
              <w:rPr>
                <w:spacing w:val="10"/>
              </w:rPr>
              <w:t>三）生产的农药包装、标签、说明书不符合规</w:t>
            </w:r>
            <w:r>
              <w:rPr>
                <w:spacing w:val="9"/>
              </w:rPr>
              <w:t>定</w:t>
            </w:r>
            <w:r>
              <w:rPr>
                <w:spacing w:val="-6"/>
              </w:rPr>
              <w:t>；（</w:t>
            </w:r>
            <w:r>
              <w:rPr>
                <w:spacing w:val="9"/>
              </w:rPr>
              <w:t>四）不召回依法应当召回的农药。</w:t>
            </w:r>
          </w:p>
        </w:tc>
        <w:tc>
          <w:tcPr>
            <w:tcW w:w="938" w:type="dxa"/>
            <w:vMerge w:val="restart"/>
            <w:tcBorders>
              <w:bottom w:val="nil"/>
            </w:tcBorders>
            <w:vAlign w:val="top"/>
          </w:tcPr>
          <w:p w14:paraId="2A69D48B">
            <w:pPr>
              <w:spacing w:line="245" w:lineRule="auto"/>
              <w:rPr>
                <w:rFonts w:ascii="Arial"/>
                <w:sz w:val="21"/>
              </w:rPr>
            </w:pPr>
          </w:p>
          <w:p w14:paraId="56442964">
            <w:pPr>
              <w:spacing w:line="245" w:lineRule="auto"/>
              <w:rPr>
                <w:rFonts w:ascii="Arial"/>
                <w:sz w:val="21"/>
              </w:rPr>
            </w:pPr>
          </w:p>
          <w:p w14:paraId="53887378">
            <w:pPr>
              <w:spacing w:line="245" w:lineRule="auto"/>
              <w:rPr>
                <w:rFonts w:ascii="Arial"/>
                <w:sz w:val="21"/>
              </w:rPr>
            </w:pPr>
          </w:p>
          <w:p w14:paraId="34737D7E">
            <w:pPr>
              <w:spacing w:line="245" w:lineRule="auto"/>
              <w:rPr>
                <w:rFonts w:ascii="Arial"/>
                <w:sz w:val="21"/>
              </w:rPr>
            </w:pPr>
          </w:p>
          <w:p w14:paraId="2F7CED11">
            <w:pPr>
              <w:spacing w:line="246" w:lineRule="auto"/>
              <w:rPr>
                <w:rFonts w:ascii="Arial"/>
                <w:sz w:val="21"/>
              </w:rPr>
            </w:pPr>
          </w:p>
          <w:p w14:paraId="23D927F3">
            <w:pPr>
              <w:spacing w:line="246" w:lineRule="auto"/>
              <w:rPr>
                <w:rFonts w:ascii="Arial"/>
                <w:sz w:val="21"/>
              </w:rPr>
            </w:pPr>
          </w:p>
          <w:p w14:paraId="7E341861">
            <w:pPr>
              <w:spacing w:line="246" w:lineRule="auto"/>
              <w:rPr>
                <w:rFonts w:ascii="Arial"/>
                <w:sz w:val="21"/>
              </w:rPr>
            </w:pPr>
          </w:p>
          <w:p w14:paraId="55EC5873">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56851CC8">
            <w:pPr>
              <w:spacing w:line="262" w:lineRule="auto"/>
              <w:rPr>
                <w:rFonts w:ascii="Arial"/>
                <w:sz w:val="21"/>
              </w:rPr>
            </w:pPr>
          </w:p>
          <w:p w14:paraId="5D8F2157">
            <w:pPr>
              <w:spacing w:line="263" w:lineRule="auto"/>
              <w:rPr>
                <w:rFonts w:ascii="Arial"/>
                <w:sz w:val="21"/>
              </w:rPr>
            </w:pPr>
          </w:p>
          <w:p w14:paraId="3656EBD3">
            <w:pPr>
              <w:spacing w:line="263" w:lineRule="auto"/>
              <w:rPr>
                <w:rFonts w:ascii="Arial"/>
                <w:sz w:val="21"/>
              </w:rPr>
            </w:pPr>
          </w:p>
          <w:p w14:paraId="6F801345">
            <w:pPr>
              <w:spacing w:line="263" w:lineRule="auto"/>
              <w:rPr>
                <w:rFonts w:ascii="Arial"/>
                <w:sz w:val="21"/>
              </w:rPr>
            </w:pPr>
          </w:p>
          <w:p w14:paraId="30402B00">
            <w:pPr>
              <w:spacing w:line="263" w:lineRule="auto"/>
              <w:rPr>
                <w:rFonts w:ascii="Arial"/>
                <w:sz w:val="21"/>
              </w:rPr>
            </w:pPr>
          </w:p>
          <w:p w14:paraId="29A5ACD0">
            <w:pPr>
              <w:spacing w:line="263" w:lineRule="auto"/>
              <w:rPr>
                <w:rFonts w:ascii="Arial"/>
                <w:sz w:val="21"/>
              </w:rPr>
            </w:pPr>
          </w:p>
          <w:p w14:paraId="58A5F1C2">
            <w:pPr>
              <w:spacing w:line="263" w:lineRule="auto"/>
              <w:rPr>
                <w:rFonts w:ascii="Arial"/>
                <w:sz w:val="21"/>
              </w:rPr>
            </w:pPr>
          </w:p>
          <w:p w14:paraId="23267CF5">
            <w:pPr>
              <w:pStyle w:val="6"/>
              <w:spacing w:before="62" w:line="227" w:lineRule="auto"/>
              <w:ind w:left="319"/>
            </w:pPr>
            <w:r>
              <w:rPr>
                <w:spacing w:val="8"/>
              </w:rPr>
              <w:t>县级以上农业农村主管部门</w:t>
            </w:r>
          </w:p>
        </w:tc>
      </w:tr>
      <w:tr w14:paraId="69F61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atLeast"/>
        </w:trPr>
        <w:tc>
          <w:tcPr>
            <w:tcW w:w="645" w:type="dxa"/>
            <w:vMerge w:val="continue"/>
            <w:tcBorders>
              <w:top w:val="nil"/>
              <w:bottom w:val="nil"/>
            </w:tcBorders>
            <w:vAlign w:val="top"/>
          </w:tcPr>
          <w:p w14:paraId="230CF4DC">
            <w:pPr>
              <w:rPr>
                <w:rFonts w:ascii="Arial"/>
                <w:sz w:val="21"/>
              </w:rPr>
            </w:pPr>
          </w:p>
        </w:tc>
        <w:tc>
          <w:tcPr>
            <w:tcW w:w="1228" w:type="dxa"/>
            <w:vMerge w:val="continue"/>
            <w:tcBorders>
              <w:top w:val="nil"/>
              <w:bottom w:val="nil"/>
            </w:tcBorders>
            <w:vAlign w:val="top"/>
          </w:tcPr>
          <w:p w14:paraId="1F096A11">
            <w:pPr>
              <w:rPr>
                <w:rFonts w:ascii="Arial"/>
                <w:sz w:val="21"/>
              </w:rPr>
            </w:pPr>
          </w:p>
        </w:tc>
        <w:tc>
          <w:tcPr>
            <w:tcW w:w="2055" w:type="dxa"/>
            <w:vMerge w:val="continue"/>
            <w:tcBorders>
              <w:top w:val="nil"/>
              <w:bottom w:val="nil"/>
            </w:tcBorders>
            <w:vAlign w:val="top"/>
          </w:tcPr>
          <w:p w14:paraId="7BA5E150">
            <w:pPr>
              <w:rPr>
                <w:rFonts w:ascii="Arial"/>
                <w:sz w:val="21"/>
              </w:rPr>
            </w:pPr>
          </w:p>
        </w:tc>
        <w:tc>
          <w:tcPr>
            <w:tcW w:w="3365" w:type="dxa"/>
            <w:vAlign w:val="top"/>
          </w:tcPr>
          <w:p w14:paraId="6957CEB0">
            <w:pPr>
              <w:pStyle w:val="6"/>
              <w:spacing w:before="146" w:line="236" w:lineRule="auto"/>
              <w:ind w:left="33" w:right="139"/>
              <w:jc w:val="both"/>
            </w:pPr>
            <w:r>
              <w:rPr>
                <w:spacing w:val="8"/>
              </w:rPr>
              <w:t>对农药生产企业出厂销售未经质量检验合格并附具产品质量检验合格证的农药的行政处罚</w:t>
            </w:r>
          </w:p>
        </w:tc>
        <w:tc>
          <w:tcPr>
            <w:tcW w:w="11392" w:type="dxa"/>
            <w:vMerge w:val="continue"/>
            <w:tcBorders>
              <w:top w:val="nil"/>
              <w:bottom w:val="nil"/>
            </w:tcBorders>
            <w:vAlign w:val="top"/>
          </w:tcPr>
          <w:p w14:paraId="5B72C2DC">
            <w:pPr>
              <w:rPr>
                <w:rFonts w:ascii="Arial"/>
                <w:sz w:val="21"/>
              </w:rPr>
            </w:pPr>
          </w:p>
        </w:tc>
        <w:tc>
          <w:tcPr>
            <w:tcW w:w="938" w:type="dxa"/>
            <w:vMerge w:val="continue"/>
            <w:tcBorders>
              <w:top w:val="nil"/>
              <w:bottom w:val="nil"/>
            </w:tcBorders>
            <w:vAlign w:val="top"/>
          </w:tcPr>
          <w:p w14:paraId="6546301D">
            <w:pPr>
              <w:rPr>
                <w:rFonts w:ascii="Arial"/>
                <w:sz w:val="21"/>
              </w:rPr>
            </w:pPr>
          </w:p>
        </w:tc>
        <w:tc>
          <w:tcPr>
            <w:tcW w:w="3003" w:type="dxa"/>
            <w:vMerge w:val="continue"/>
            <w:tcBorders>
              <w:top w:val="nil"/>
              <w:bottom w:val="nil"/>
            </w:tcBorders>
            <w:vAlign w:val="top"/>
          </w:tcPr>
          <w:p w14:paraId="53B2D8AB">
            <w:pPr>
              <w:rPr>
                <w:rFonts w:ascii="Arial"/>
                <w:sz w:val="21"/>
              </w:rPr>
            </w:pPr>
          </w:p>
        </w:tc>
      </w:tr>
      <w:tr w14:paraId="0BEBF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trPr>
        <w:tc>
          <w:tcPr>
            <w:tcW w:w="645" w:type="dxa"/>
            <w:vMerge w:val="continue"/>
            <w:tcBorders>
              <w:top w:val="nil"/>
              <w:bottom w:val="nil"/>
            </w:tcBorders>
            <w:vAlign w:val="top"/>
          </w:tcPr>
          <w:p w14:paraId="7634A1BF">
            <w:pPr>
              <w:rPr>
                <w:rFonts w:ascii="Arial"/>
                <w:sz w:val="21"/>
              </w:rPr>
            </w:pPr>
          </w:p>
        </w:tc>
        <w:tc>
          <w:tcPr>
            <w:tcW w:w="1228" w:type="dxa"/>
            <w:vMerge w:val="continue"/>
            <w:tcBorders>
              <w:top w:val="nil"/>
              <w:bottom w:val="nil"/>
            </w:tcBorders>
            <w:vAlign w:val="top"/>
          </w:tcPr>
          <w:p w14:paraId="55C15A60">
            <w:pPr>
              <w:rPr>
                <w:rFonts w:ascii="Arial"/>
                <w:sz w:val="21"/>
              </w:rPr>
            </w:pPr>
          </w:p>
        </w:tc>
        <w:tc>
          <w:tcPr>
            <w:tcW w:w="2055" w:type="dxa"/>
            <w:vMerge w:val="continue"/>
            <w:tcBorders>
              <w:top w:val="nil"/>
              <w:bottom w:val="nil"/>
            </w:tcBorders>
            <w:vAlign w:val="top"/>
          </w:tcPr>
          <w:p w14:paraId="62E0B317">
            <w:pPr>
              <w:rPr>
                <w:rFonts w:ascii="Arial"/>
                <w:sz w:val="21"/>
              </w:rPr>
            </w:pPr>
          </w:p>
        </w:tc>
        <w:tc>
          <w:tcPr>
            <w:tcW w:w="3365" w:type="dxa"/>
            <w:vAlign w:val="top"/>
          </w:tcPr>
          <w:p w14:paraId="1DFBAE31">
            <w:pPr>
              <w:pStyle w:val="6"/>
              <w:spacing w:before="264" w:line="234" w:lineRule="auto"/>
              <w:ind w:left="33" w:right="138"/>
            </w:pPr>
            <w:r>
              <w:rPr>
                <w:spacing w:val="8"/>
              </w:rPr>
              <w:t>对农药生产企业生产的农药包装、标签、说明书不符合规定的行政处罚</w:t>
            </w:r>
          </w:p>
        </w:tc>
        <w:tc>
          <w:tcPr>
            <w:tcW w:w="11392" w:type="dxa"/>
            <w:vMerge w:val="continue"/>
            <w:tcBorders>
              <w:top w:val="nil"/>
              <w:bottom w:val="nil"/>
            </w:tcBorders>
            <w:vAlign w:val="top"/>
          </w:tcPr>
          <w:p w14:paraId="04892C1B">
            <w:pPr>
              <w:rPr>
                <w:rFonts w:ascii="Arial"/>
                <w:sz w:val="21"/>
              </w:rPr>
            </w:pPr>
          </w:p>
        </w:tc>
        <w:tc>
          <w:tcPr>
            <w:tcW w:w="938" w:type="dxa"/>
            <w:vMerge w:val="continue"/>
            <w:tcBorders>
              <w:top w:val="nil"/>
              <w:bottom w:val="nil"/>
            </w:tcBorders>
            <w:vAlign w:val="top"/>
          </w:tcPr>
          <w:p w14:paraId="7512E4C1">
            <w:pPr>
              <w:rPr>
                <w:rFonts w:ascii="Arial"/>
                <w:sz w:val="21"/>
              </w:rPr>
            </w:pPr>
          </w:p>
        </w:tc>
        <w:tc>
          <w:tcPr>
            <w:tcW w:w="3003" w:type="dxa"/>
            <w:vMerge w:val="continue"/>
            <w:tcBorders>
              <w:top w:val="nil"/>
              <w:bottom w:val="nil"/>
            </w:tcBorders>
            <w:vAlign w:val="top"/>
          </w:tcPr>
          <w:p w14:paraId="53A312D8">
            <w:pPr>
              <w:rPr>
                <w:rFonts w:ascii="Arial"/>
                <w:sz w:val="21"/>
              </w:rPr>
            </w:pPr>
          </w:p>
        </w:tc>
      </w:tr>
      <w:tr w14:paraId="0D165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trPr>
        <w:tc>
          <w:tcPr>
            <w:tcW w:w="645" w:type="dxa"/>
            <w:vMerge w:val="continue"/>
            <w:tcBorders>
              <w:top w:val="nil"/>
            </w:tcBorders>
            <w:vAlign w:val="top"/>
          </w:tcPr>
          <w:p w14:paraId="400A61F6">
            <w:pPr>
              <w:rPr>
                <w:rFonts w:ascii="Arial"/>
                <w:sz w:val="21"/>
              </w:rPr>
            </w:pPr>
          </w:p>
        </w:tc>
        <w:tc>
          <w:tcPr>
            <w:tcW w:w="1228" w:type="dxa"/>
            <w:vMerge w:val="continue"/>
            <w:tcBorders>
              <w:top w:val="nil"/>
            </w:tcBorders>
            <w:vAlign w:val="top"/>
          </w:tcPr>
          <w:p w14:paraId="18D9ECFD">
            <w:pPr>
              <w:rPr>
                <w:rFonts w:ascii="Arial"/>
                <w:sz w:val="21"/>
              </w:rPr>
            </w:pPr>
          </w:p>
        </w:tc>
        <w:tc>
          <w:tcPr>
            <w:tcW w:w="2055" w:type="dxa"/>
            <w:vMerge w:val="continue"/>
            <w:tcBorders>
              <w:top w:val="nil"/>
            </w:tcBorders>
            <w:vAlign w:val="top"/>
          </w:tcPr>
          <w:p w14:paraId="6C36492D">
            <w:pPr>
              <w:rPr>
                <w:rFonts w:ascii="Arial"/>
                <w:sz w:val="21"/>
              </w:rPr>
            </w:pPr>
          </w:p>
        </w:tc>
        <w:tc>
          <w:tcPr>
            <w:tcW w:w="3365" w:type="dxa"/>
            <w:vAlign w:val="top"/>
          </w:tcPr>
          <w:p w14:paraId="426F6675">
            <w:pPr>
              <w:pStyle w:val="6"/>
              <w:spacing w:before="169" w:line="235" w:lineRule="auto"/>
              <w:ind w:left="50" w:right="139" w:hanging="17"/>
            </w:pPr>
            <w:r>
              <w:rPr>
                <w:spacing w:val="8"/>
              </w:rPr>
              <w:t>对农药生产企业不召回依法应当召回</w:t>
            </w:r>
            <w:r>
              <w:rPr>
                <w:spacing w:val="5"/>
              </w:rPr>
              <w:t>的农药的行政处罚</w:t>
            </w:r>
          </w:p>
        </w:tc>
        <w:tc>
          <w:tcPr>
            <w:tcW w:w="11392" w:type="dxa"/>
            <w:vMerge w:val="continue"/>
            <w:tcBorders>
              <w:top w:val="nil"/>
            </w:tcBorders>
            <w:vAlign w:val="top"/>
          </w:tcPr>
          <w:p w14:paraId="162538A3">
            <w:pPr>
              <w:rPr>
                <w:rFonts w:ascii="Arial"/>
                <w:sz w:val="21"/>
              </w:rPr>
            </w:pPr>
          </w:p>
        </w:tc>
        <w:tc>
          <w:tcPr>
            <w:tcW w:w="938" w:type="dxa"/>
            <w:vMerge w:val="continue"/>
            <w:tcBorders>
              <w:top w:val="nil"/>
            </w:tcBorders>
            <w:vAlign w:val="top"/>
          </w:tcPr>
          <w:p w14:paraId="583205F8">
            <w:pPr>
              <w:rPr>
                <w:rFonts w:ascii="Arial"/>
                <w:sz w:val="21"/>
              </w:rPr>
            </w:pPr>
          </w:p>
        </w:tc>
        <w:tc>
          <w:tcPr>
            <w:tcW w:w="3003" w:type="dxa"/>
            <w:vMerge w:val="continue"/>
            <w:tcBorders>
              <w:top w:val="nil"/>
            </w:tcBorders>
            <w:vAlign w:val="top"/>
          </w:tcPr>
          <w:p w14:paraId="6CCFF493">
            <w:pPr>
              <w:rPr>
                <w:rFonts w:ascii="Arial"/>
                <w:sz w:val="21"/>
              </w:rPr>
            </w:pPr>
          </w:p>
        </w:tc>
      </w:tr>
      <w:tr w14:paraId="054DD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7" w:hRule="atLeast"/>
        </w:trPr>
        <w:tc>
          <w:tcPr>
            <w:tcW w:w="645" w:type="dxa"/>
            <w:vAlign w:val="top"/>
          </w:tcPr>
          <w:p w14:paraId="1971BD97">
            <w:pPr>
              <w:spacing w:line="438" w:lineRule="auto"/>
              <w:rPr>
                <w:rFonts w:ascii="Arial"/>
                <w:sz w:val="21"/>
              </w:rPr>
            </w:pPr>
          </w:p>
          <w:p w14:paraId="5374A121">
            <w:pPr>
              <w:pStyle w:val="6"/>
              <w:spacing w:before="61" w:line="189" w:lineRule="auto"/>
              <w:ind w:left="232"/>
            </w:pPr>
            <w:r>
              <w:t>26</w:t>
            </w:r>
          </w:p>
        </w:tc>
        <w:tc>
          <w:tcPr>
            <w:tcW w:w="1228" w:type="dxa"/>
            <w:vAlign w:val="top"/>
          </w:tcPr>
          <w:p w14:paraId="63B92B8D">
            <w:pPr>
              <w:spacing w:line="406" w:lineRule="auto"/>
              <w:rPr>
                <w:rFonts w:ascii="Arial"/>
                <w:sz w:val="21"/>
              </w:rPr>
            </w:pPr>
          </w:p>
          <w:p w14:paraId="133BDA1B">
            <w:pPr>
              <w:pStyle w:val="6"/>
              <w:spacing w:before="62" w:line="229" w:lineRule="auto"/>
              <w:ind w:left="418"/>
            </w:pPr>
            <w:r>
              <w:rPr>
                <w:spacing w:val="5"/>
              </w:rPr>
              <w:t>农药</w:t>
            </w:r>
          </w:p>
        </w:tc>
        <w:tc>
          <w:tcPr>
            <w:tcW w:w="5420" w:type="dxa"/>
            <w:gridSpan w:val="2"/>
            <w:vAlign w:val="top"/>
          </w:tcPr>
          <w:p w14:paraId="7C678D7E">
            <w:pPr>
              <w:spacing w:line="282" w:lineRule="auto"/>
              <w:rPr>
                <w:rFonts w:ascii="Arial"/>
                <w:sz w:val="21"/>
              </w:rPr>
            </w:pPr>
          </w:p>
          <w:p w14:paraId="03BDAB1D">
            <w:pPr>
              <w:pStyle w:val="6"/>
              <w:spacing w:before="62" w:line="234" w:lineRule="auto"/>
              <w:ind w:left="31" w:right="404"/>
            </w:pPr>
            <w:r>
              <w:rPr>
                <w:spacing w:val="8"/>
              </w:rPr>
              <w:t>对农药生产企业不执行原材料进货、农药出厂销售记录制度，或者不履行农药废弃物回收义务的行政处罚</w:t>
            </w:r>
          </w:p>
        </w:tc>
        <w:tc>
          <w:tcPr>
            <w:tcW w:w="11392" w:type="dxa"/>
            <w:vAlign w:val="top"/>
          </w:tcPr>
          <w:p w14:paraId="6E19DFC6">
            <w:pPr>
              <w:pStyle w:val="6"/>
              <w:spacing w:before="101" w:line="228" w:lineRule="auto"/>
              <w:ind w:left="351"/>
            </w:pPr>
            <w:r>
              <w:rPr>
                <w:b/>
                <w:bCs/>
                <w:spacing w:val="3"/>
              </w:rPr>
              <w:t>《农药管理条例》(2022修订)</w:t>
            </w:r>
          </w:p>
          <w:p w14:paraId="79580F9B">
            <w:pPr>
              <w:pStyle w:val="6"/>
              <w:spacing w:before="11" w:line="236" w:lineRule="auto"/>
              <w:ind w:left="36" w:right="179" w:firstLine="405"/>
            </w:pPr>
            <w:r>
              <w:rPr>
                <w:b/>
                <w:bCs/>
                <w:spacing w:val="8"/>
              </w:rPr>
              <w:t>第五十四条</w:t>
            </w:r>
            <w:r>
              <w:rPr>
                <w:rFonts w:hint="eastAsia"/>
                <w:b/>
                <w:bCs/>
                <w:spacing w:val="8"/>
                <w:lang w:val="en-US" w:eastAsia="zh-CN"/>
              </w:rPr>
              <w:t xml:space="preserve">  </w:t>
            </w:r>
            <w:r>
              <w:rPr>
                <w:spacing w:val="8"/>
              </w:rPr>
              <w:t>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w:t>
            </w:r>
            <w:r>
              <w:rPr>
                <w:spacing w:val="7"/>
              </w:rPr>
              <w:t>相应的农药登记证。</w:t>
            </w:r>
          </w:p>
        </w:tc>
        <w:tc>
          <w:tcPr>
            <w:tcW w:w="938" w:type="dxa"/>
            <w:vAlign w:val="top"/>
          </w:tcPr>
          <w:p w14:paraId="21ABA57E">
            <w:pPr>
              <w:spacing w:line="282" w:lineRule="auto"/>
              <w:rPr>
                <w:rFonts w:ascii="Arial"/>
                <w:sz w:val="21"/>
              </w:rPr>
            </w:pPr>
          </w:p>
          <w:p w14:paraId="33505245">
            <w:pPr>
              <w:pStyle w:val="6"/>
              <w:spacing w:before="62" w:line="234" w:lineRule="auto"/>
              <w:ind w:left="86" w:right="49" w:hanging="1"/>
            </w:pPr>
            <w:r>
              <w:rPr>
                <w:spacing w:val="7"/>
              </w:rPr>
              <w:t>农业农村</w:t>
            </w:r>
            <w:r>
              <w:rPr>
                <w:spacing w:val="6"/>
              </w:rPr>
              <w:t>主管部门</w:t>
            </w:r>
          </w:p>
        </w:tc>
        <w:tc>
          <w:tcPr>
            <w:tcW w:w="3003" w:type="dxa"/>
            <w:vAlign w:val="top"/>
          </w:tcPr>
          <w:p w14:paraId="256EA7B6">
            <w:pPr>
              <w:spacing w:line="407" w:lineRule="auto"/>
              <w:rPr>
                <w:rFonts w:ascii="Arial"/>
                <w:sz w:val="21"/>
              </w:rPr>
            </w:pPr>
          </w:p>
          <w:p w14:paraId="4CDD1E0D">
            <w:pPr>
              <w:pStyle w:val="6"/>
              <w:spacing w:before="61" w:line="227" w:lineRule="auto"/>
              <w:ind w:left="319"/>
            </w:pPr>
            <w:r>
              <w:rPr>
                <w:spacing w:val="8"/>
              </w:rPr>
              <w:t>县级以上农业农村主管部门</w:t>
            </w:r>
          </w:p>
        </w:tc>
      </w:tr>
      <w:tr w14:paraId="74E03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2" w:hRule="atLeast"/>
        </w:trPr>
        <w:tc>
          <w:tcPr>
            <w:tcW w:w="645" w:type="dxa"/>
            <w:vMerge w:val="restart"/>
            <w:tcBorders>
              <w:bottom w:val="nil"/>
            </w:tcBorders>
            <w:vAlign w:val="top"/>
          </w:tcPr>
          <w:p w14:paraId="2B04EC79">
            <w:pPr>
              <w:spacing w:line="295" w:lineRule="auto"/>
              <w:rPr>
                <w:rFonts w:ascii="Arial"/>
                <w:sz w:val="21"/>
              </w:rPr>
            </w:pPr>
          </w:p>
          <w:p w14:paraId="7594ADD1">
            <w:pPr>
              <w:spacing w:line="295" w:lineRule="auto"/>
              <w:rPr>
                <w:rFonts w:ascii="Arial"/>
                <w:sz w:val="21"/>
              </w:rPr>
            </w:pPr>
          </w:p>
          <w:p w14:paraId="47F69B32">
            <w:pPr>
              <w:spacing w:line="296" w:lineRule="auto"/>
              <w:rPr>
                <w:rFonts w:ascii="Arial"/>
                <w:sz w:val="21"/>
              </w:rPr>
            </w:pPr>
          </w:p>
          <w:p w14:paraId="25D0DC9A">
            <w:pPr>
              <w:spacing w:line="296" w:lineRule="auto"/>
              <w:rPr>
                <w:rFonts w:ascii="Arial"/>
                <w:sz w:val="21"/>
              </w:rPr>
            </w:pPr>
          </w:p>
          <w:p w14:paraId="499B199F">
            <w:pPr>
              <w:pStyle w:val="6"/>
              <w:spacing w:before="62" w:line="189" w:lineRule="auto"/>
              <w:ind w:left="232"/>
            </w:pPr>
            <w:r>
              <w:t>27</w:t>
            </w:r>
          </w:p>
        </w:tc>
        <w:tc>
          <w:tcPr>
            <w:tcW w:w="1228" w:type="dxa"/>
            <w:vMerge w:val="restart"/>
            <w:tcBorders>
              <w:bottom w:val="nil"/>
            </w:tcBorders>
            <w:vAlign w:val="top"/>
          </w:tcPr>
          <w:p w14:paraId="49F901D9">
            <w:pPr>
              <w:spacing w:line="287" w:lineRule="auto"/>
              <w:rPr>
                <w:rFonts w:ascii="Arial"/>
                <w:sz w:val="21"/>
              </w:rPr>
            </w:pPr>
          </w:p>
          <w:p w14:paraId="0BFD8B7A">
            <w:pPr>
              <w:spacing w:line="287" w:lineRule="auto"/>
              <w:rPr>
                <w:rFonts w:ascii="Arial"/>
                <w:sz w:val="21"/>
              </w:rPr>
            </w:pPr>
          </w:p>
          <w:p w14:paraId="04E220D2">
            <w:pPr>
              <w:spacing w:line="288" w:lineRule="auto"/>
              <w:rPr>
                <w:rFonts w:ascii="Arial"/>
                <w:sz w:val="21"/>
              </w:rPr>
            </w:pPr>
          </w:p>
          <w:p w14:paraId="339E9FC2">
            <w:pPr>
              <w:spacing w:line="288" w:lineRule="auto"/>
              <w:rPr>
                <w:rFonts w:ascii="Arial"/>
                <w:sz w:val="21"/>
              </w:rPr>
            </w:pPr>
          </w:p>
          <w:p w14:paraId="4618F270">
            <w:pPr>
              <w:pStyle w:val="6"/>
              <w:spacing w:before="62" w:line="229" w:lineRule="auto"/>
              <w:ind w:left="418"/>
            </w:pPr>
            <w:r>
              <w:rPr>
                <w:spacing w:val="5"/>
              </w:rPr>
              <w:t>农药</w:t>
            </w:r>
          </w:p>
        </w:tc>
        <w:tc>
          <w:tcPr>
            <w:tcW w:w="2055" w:type="dxa"/>
            <w:vMerge w:val="restart"/>
            <w:tcBorders>
              <w:bottom w:val="nil"/>
            </w:tcBorders>
            <w:vAlign w:val="top"/>
          </w:tcPr>
          <w:p w14:paraId="1B8DEF08">
            <w:pPr>
              <w:spacing w:line="302" w:lineRule="auto"/>
              <w:rPr>
                <w:rFonts w:ascii="Arial"/>
                <w:sz w:val="21"/>
              </w:rPr>
            </w:pPr>
          </w:p>
          <w:p w14:paraId="6C2AD8E5">
            <w:pPr>
              <w:spacing w:line="302" w:lineRule="auto"/>
              <w:rPr>
                <w:rFonts w:ascii="Arial"/>
                <w:sz w:val="21"/>
              </w:rPr>
            </w:pPr>
          </w:p>
          <w:p w14:paraId="6E4D623C">
            <w:pPr>
              <w:spacing w:line="302" w:lineRule="auto"/>
              <w:rPr>
                <w:rFonts w:ascii="Arial"/>
                <w:sz w:val="21"/>
              </w:rPr>
            </w:pPr>
          </w:p>
          <w:p w14:paraId="3D5D62B8">
            <w:pPr>
              <w:pStyle w:val="6"/>
              <w:spacing w:before="62" w:line="236" w:lineRule="auto"/>
              <w:ind w:left="33" w:right="25" w:hanging="2"/>
              <w:jc w:val="both"/>
            </w:pPr>
            <w:r>
              <w:rPr>
                <w:spacing w:val="8"/>
              </w:rPr>
              <w:t>对农药经营者未取得农药经营许可证经营农药</w:t>
            </w:r>
            <w:r>
              <w:rPr>
                <w:spacing w:val="7"/>
              </w:rPr>
              <w:t>等行为的行政处罚</w:t>
            </w:r>
          </w:p>
        </w:tc>
        <w:tc>
          <w:tcPr>
            <w:tcW w:w="3365" w:type="dxa"/>
            <w:vAlign w:val="top"/>
          </w:tcPr>
          <w:p w14:paraId="66BC48FA">
            <w:pPr>
              <w:pStyle w:val="6"/>
              <w:spacing w:before="220" w:line="234" w:lineRule="auto"/>
              <w:ind w:left="35" w:right="139" w:hanging="2"/>
            </w:pPr>
            <w:r>
              <w:rPr>
                <w:spacing w:val="8"/>
              </w:rPr>
              <w:t>对农药经营者未取得农药经营许可证</w:t>
            </w:r>
            <w:r>
              <w:rPr>
                <w:spacing w:val="7"/>
              </w:rPr>
              <w:t>经营农药的行政处罚</w:t>
            </w:r>
          </w:p>
        </w:tc>
        <w:tc>
          <w:tcPr>
            <w:tcW w:w="11392" w:type="dxa"/>
            <w:vMerge w:val="restart"/>
            <w:tcBorders>
              <w:bottom w:val="nil"/>
            </w:tcBorders>
            <w:vAlign w:val="top"/>
          </w:tcPr>
          <w:p w14:paraId="39D933DD">
            <w:pPr>
              <w:spacing w:line="290" w:lineRule="auto"/>
              <w:rPr>
                <w:rFonts w:ascii="Arial"/>
                <w:sz w:val="21"/>
              </w:rPr>
            </w:pPr>
          </w:p>
          <w:p w14:paraId="065C103B">
            <w:pPr>
              <w:pStyle w:val="6"/>
              <w:spacing w:before="62" w:line="228" w:lineRule="auto"/>
              <w:ind w:left="351"/>
            </w:pPr>
            <w:r>
              <w:rPr>
                <w:b/>
                <w:bCs/>
                <w:spacing w:val="3"/>
              </w:rPr>
              <w:t>《农药管理条例》(2022修订)</w:t>
            </w:r>
          </w:p>
          <w:p w14:paraId="381CC5A2">
            <w:pPr>
              <w:pStyle w:val="6"/>
              <w:spacing w:before="12" w:line="237" w:lineRule="auto"/>
              <w:ind w:left="36" w:right="92" w:firstLine="412"/>
            </w:pPr>
            <w:r>
              <w:rPr>
                <w:b/>
                <w:bCs/>
                <w:spacing w:val="8"/>
              </w:rPr>
              <w:t>第五十五条</w:t>
            </w:r>
            <w:r>
              <w:rPr>
                <w:rFonts w:hint="eastAsia"/>
                <w:b/>
                <w:bCs/>
                <w:spacing w:val="8"/>
                <w:lang w:val="en-US" w:eastAsia="zh-CN"/>
              </w:rPr>
              <w:t xml:space="preserve">  </w:t>
            </w:r>
            <w:r>
              <w:rPr>
                <w:spacing w:val="8"/>
              </w:rPr>
              <w:t>农药经营者有下列行为之一的，由县级以上地方人民政府农业主管部门责令停止经营，没收违法所得、违法经</w:t>
            </w:r>
            <w:r>
              <w:rPr>
                <w:spacing w:val="9"/>
              </w:rPr>
              <w:t>营的农药和用于违法经营的工具、设备等，违法经营的农药货值金额不足</w:t>
            </w:r>
            <w:r>
              <w:rPr>
                <w:spacing w:val="8"/>
              </w:rPr>
              <w:t>1万元的，并处5000元以上5万元以下罚款，货值金额1万</w:t>
            </w:r>
            <w:r>
              <w:rPr>
                <w:spacing w:val="9"/>
              </w:rPr>
              <w:t>元以上的，并处货值金额5倍以上10倍以下罚款；构成犯罪的，依法追究刑事责任</w:t>
            </w:r>
            <w:r>
              <w:rPr>
                <w:spacing w:val="1"/>
              </w:rPr>
              <w:t>：（</w:t>
            </w:r>
            <w:r>
              <w:rPr>
                <w:spacing w:val="9"/>
              </w:rPr>
              <w:t>一）违反本条例规定，未取得农药经营许可</w:t>
            </w:r>
            <w:r>
              <w:rPr>
                <w:spacing w:val="10"/>
              </w:rPr>
              <w:t>证经营农药</w:t>
            </w:r>
            <w:r>
              <w:rPr>
                <w:spacing w:val="-1"/>
              </w:rPr>
              <w:t>；（</w:t>
            </w:r>
            <w:r>
              <w:rPr>
                <w:spacing w:val="10"/>
              </w:rPr>
              <w:t>二）经营假农药</w:t>
            </w:r>
            <w:r>
              <w:rPr>
                <w:spacing w:val="-1"/>
              </w:rPr>
              <w:t>；（</w:t>
            </w:r>
            <w:r>
              <w:rPr>
                <w:spacing w:val="10"/>
              </w:rPr>
              <w:t>三）在农药中添加物质。</w:t>
            </w:r>
          </w:p>
          <w:p w14:paraId="0DABBEE6">
            <w:pPr>
              <w:pStyle w:val="6"/>
              <w:spacing w:before="13" w:line="227" w:lineRule="auto"/>
              <w:ind w:left="443"/>
            </w:pPr>
            <w:r>
              <w:rPr>
                <w:spacing w:val="9"/>
              </w:rPr>
              <w:t>有前款第二项、第三项规定的行为，情节严重</w:t>
            </w:r>
            <w:r>
              <w:rPr>
                <w:spacing w:val="8"/>
              </w:rPr>
              <w:t>的，还应当由发证机关吊销农药经营许可证。</w:t>
            </w:r>
          </w:p>
          <w:p w14:paraId="16D0E530">
            <w:pPr>
              <w:pStyle w:val="6"/>
              <w:spacing w:before="12" w:line="234" w:lineRule="auto"/>
              <w:ind w:left="43" w:right="396" w:firstLine="401"/>
            </w:pPr>
            <w:r>
              <w:rPr>
                <w:spacing w:val="8"/>
              </w:rPr>
              <w:t>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938" w:type="dxa"/>
            <w:vMerge w:val="restart"/>
            <w:tcBorders>
              <w:bottom w:val="nil"/>
            </w:tcBorders>
            <w:vAlign w:val="top"/>
          </w:tcPr>
          <w:p w14:paraId="7DCF7704">
            <w:pPr>
              <w:spacing w:line="257" w:lineRule="auto"/>
              <w:rPr>
                <w:rFonts w:ascii="Arial"/>
                <w:sz w:val="21"/>
              </w:rPr>
            </w:pPr>
          </w:p>
          <w:p w14:paraId="78D4A470">
            <w:pPr>
              <w:spacing w:line="257" w:lineRule="auto"/>
              <w:rPr>
                <w:rFonts w:ascii="Arial"/>
                <w:sz w:val="21"/>
              </w:rPr>
            </w:pPr>
          </w:p>
          <w:p w14:paraId="3AE2A5D8">
            <w:pPr>
              <w:spacing w:line="257" w:lineRule="auto"/>
              <w:rPr>
                <w:rFonts w:ascii="Arial"/>
                <w:sz w:val="21"/>
              </w:rPr>
            </w:pPr>
          </w:p>
          <w:p w14:paraId="727B4B4D">
            <w:pPr>
              <w:spacing w:line="257" w:lineRule="auto"/>
              <w:rPr>
                <w:rFonts w:ascii="Arial"/>
                <w:sz w:val="21"/>
              </w:rPr>
            </w:pPr>
          </w:p>
          <w:p w14:paraId="4919F47C">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67B41FCA">
            <w:pPr>
              <w:spacing w:line="287" w:lineRule="auto"/>
              <w:rPr>
                <w:rFonts w:ascii="Arial"/>
                <w:sz w:val="21"/>
              </w:rPr>
            </w:pPr>
          </w:p>
          <w:p w14:paraId="4AC89419">
            <w:pPr>
              <w:spacing w:line="288" w:lineRule="auto"/>
              <w:rPr>
                <w:rFonts w:ascii="Arial"/>
                <w:sz w:val="21"/>
              </w:rPr>
            </w:pPr>
          </w:p>
          <w:p w14:paraId="160B58AC">
            <w:pPr>
              <w:spacing w:line="288" w:lineRule="auto"/>
              <w:rPr>
                <w:rFonts w:ascii="Arial"/>
                <w:sz w:val="21"/>
              </w:rPr>
            </w:pPr>
          </w:p>
          <w:p w14:paraId="14C7F431">
            <w:pPr>
              <w:spacing w:line="288" w:lineRule="auto"/>
              <w:rPr>
                <w:rFonts w:ascii="Arial"/>
                <w:sz w:val="21"/>
              </w:rPr>
            </w:pPr>
          </w:p>
          <w:p w14:paraId="37D80F63">
            <w:pPr>
              <w:pStyle w:val="6"/>
              <w:spacing w:before="62" w:line="227" w:lineRule="auto"/>
              <w:ind w:left="319"/>
            </w:pPr>
            <w:r>
              <w:rPr>
                <w:spacing w:val="8"/>
              </w:rPr>
              <w:t>县级以上农业农村主管部门</w:t>
            </w:r>
          </w:p>
        </w:tc>
      </w:tr>
      <w:tr w14:paraId="6C7EA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trPr>
        <w:tc>
          <w:tcPr>
            <w:tcW w:w="645" w:type="dxa"/>
            <w:vMerge w:val="continue"/>
            <w:tcBorders>
              <w:top w:val="nil"/>
              <w:bottom w:val="nil"/>
            </w:tcBorders>
            <w:vAlign w:val="top"/>
          </w:tcPr>
          <w:p w14:paraId="2A23B3E5">
            <w:pPr>
              <w:rPr>
                <w:rFonts w:ascii="Arial"/>
                <w:sz w:val="21"/>
              </w:rPr>
            </w:pPr>
          </w:p>
        </w:tc>
        <w:tc>
          <w:tcPr>
            <w:tcW w:w="1228" w:type="dxa"/>
            <w:vMerge w:val="continue"/>
            <w:tcBorders>
              <w:top w:val="nil"/>
              <w:bottom w:val="nil"/>
            </w:tcBorders>
            <w:vAlign w:val="top"/>
          </w:tcPr>
          <w:p w14:paraId="41FEDB2D">
            <w:pPr>
              <w:rPr>
                <w:rFonts w:ascii="Arial"/>
                <w:sz w:val="21"/>
              </w:rPr>
            </w:pPr>
          </w:p>
        </w:tc>
        <w:tc>
          <w:tcPr>
            <w:tcW w:w="2055" w:type="dxa"/>
            <w:vMerge w:val="continue"/>
            <w:tcBorders>
              <w:top w:val="nil"/>
              <w:bottom w:val="nil"/>
            </w:tcBorders>
            <w:vAlign w:val="top"/>
          </w:tcPr>
          <w:p w14:paraId="7F3CB5DA">
            <w:pPr>
              <w:rPr>
                <w:rFonts w:ascii="Arial"/>
                <w:sz w:val="21"/>
              </w:rPr>
            </w:pPr>
          </w:p>
        </w:tc>
        <w:tc>
          <w:tcPr>
            <w:tcW w:w="3365" w:type="dxa"/>
            <w:vAlign w:val="top"/>
          </w:tcPr>
          <w:p w14:paraId="5E251883">
            <w:pPr>
              <w:spacing w:line="308" w:lineRule="auto"/>
              <w:rPr>
                <w:rFonts w:ascii="Arial"/>
                <w:sz w:val="21"/>
              </w:rPr>
            </w:pPr>
          </w:p>
          <w:p w14:paraId="1852366E">
            <w:pPr>
              <w:pStyle w:val="6"/>
              <w:spacing w:before="62" w:line="227" w:lineRule="auto"/>
              <w:ind w:left="33"/>
            </w:pPr>
            <w:r>
              <w:rPr>
                <w:spacing w:val="8"/>
              </w:rPr>
              <w:t>对农药经营者经营假农药的行政处罚</w:t>
            </w:r>
          </w:p>
        </w:tc>
        <w:tc>
          <w:tcPr>
            <w:tcW w:w="11392" w:type="dxa"/>
            <w:vMerge w:val="continue"/>
            <w:tcBorders>
              <w:top w:val="nil"/>
              <w:bottom w:val="nil"/>
            </w:tcBorders>
            <w:vAlign w:val="top"/>
          </w:tcPr>
          <w:p w14:paraId="47AC0EAC">
            <w:pPr>
              <w:rPr>
                <w:rFonts w:ascii="Arial"/>
                <w:sz w:val="21"/>
              </w:rPr>
            </w:pPr>
          </w:p>
        </w:tc>
        <w:tc>
          <w:tcPr>
            <w:tcW w:w="938" w:type="dxa"/>
            <w:vMerge w:val="continue"/>
            <w:tcBorders>
              <w:top w:val="nil"/>
              <w:bottom w:val="nil"/>
            </w:tcBorders>
            <w:vAlign w:val="top"/>
          </w:tcPr>
          <w:p w14:paraId="309A1F89">
            <w:pPr>
              <w:rPr>
                <w:rFonts w:ascii="Arial"/>
                <w:sz w:val="21"/>
              </w:rPr>
            </w:pPr>
          </w:p>
        </w:tc>
        <w:tc>
          <w:tcPr>
            <w:tcW w:w="3003" w:type="dxa"/>
            <w:vMerge w:val="continue"/>
            <w:tcBorders>
              <w:top w:val="nil"/>
              <w:bottom w:val="nil"/>
            </w:tcBorders>
            <w:vAlign w:val="top"/>
          </w:tcPr>
          <w:p w14:paraId="3EB9BCF2">
            <w:pPr>
              <w:rPr>
                <w:rFonts w:ascii="Arial"/>
                <w:sz w:val="21"/>
              </w:rPr>
            </w:pPr>
          </w:p>
        </w:tc>
      </w:tr>
      <w:tr w14:paraId="0F728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645" w:type="dxa"/>
            <w:vMerge w:val="continue"/>
            <w:tcBorders>
              <w:top w:val="nil"/>
            </w:tcBorders>
            <w:vAlign w:val="top"/>
          </w:tcPr>
          <w:p w14:paraId="698CB839">
            <w:pPr>
              <w:rPr>
                <w:rFonts w:ascii="Arial"/>
                <w:sz w:val="21"/>
              </w:rPr>
            </w:pPr>
          </w:p>
        </w:tc>
        <w:tc>
          <w:tcPr>
            <w:tcW w:w="1228" w:type="dxa"/>
            <w:vMerge w:val="continue"/>
            <w:tcBorders>
              <w:top w:val="nil"/>
            </w:tcBorders>
            <w:vAlign w:val="top"/>
          </w:tcPr>
          <w:p w14:paraId="060670F7">
            <w:pPr>
              <w:rPr>
                <w:rFonts w:ascii="Arial"/>
                <w:sz w:val="21"/>
              </w:rPr>
            </w:pPr>
          </w:p>
        </w:tc>
        <w:tc>
          <w:tcPr>
            <w:tcW w:w="2055" w:type="dxa"/>
            <w:vMerge w:val="continue"/>
            <w:tcBorders>
              <w:top w:val="nil"/>
            </w:tcBorders>
            <w:vAlign w:val="top"/>
          </w:tcPr>
          <w:p w14:paraId="2947A452">
            <w:pPr>
              <w:rPr>
                <w:rFonts w:ascii="Arial"/>
                <w:sz w:val="21"/>
              </w:rPr>
            </w:pPr>
          </w:p>
        </w:tc>
        <w:tc>
          <w:tcPr>
            <w:tcW w:w="3365" w:type="dxa"/>
            <w:vAlign w:val="top"/>
          </w:tcPr>
          <w:p w14:paraId="46076895">
            <w:pPr>
              <w:pStyle w:val="6"/>
              <w:spacing w:before="195" w:line="235" w:lineRule="auto"/>
              <w:ind w:left="33" w:right="139"/>
            </w:pPr>
            <w:r>
              <w:rPr>
                <w:spacing w:val="8"/>
              </w:rPr>
              <w:t>对农药经营者在农药中添加物质的行</w:t>
            </w:r>
            <w:r>
              <w:rPr>
                <w:spacing w:val="6"/>
              </w:rPr>
              <w:t>政处罚</w:t>
            </w:r>
          </w:p>
        </w:tc>
        <w:tc>
          <w:tcPr>
            <w:tcW w:w="11392" w:type="dxa"/>
            <w:vMerge w:val="continue"/>
            <w:tcBorders>
              <w:top w:val="nil"/>
            </w:tcBorders>
            <w:vAlign w:val="top"/>
          </w:tcPr>
          <w:p w14:paraId="5051B48C">
            <w:pPr>
              <w:rPr>
                <w:rFonts w:ascii="Arial"/>
                <w:sz w:val="21"/>
              </w:rPr>
            </w:pPr>
          </w:p>
        </w:tc>
        <w:tc>
          <w:tcPr>
            <w:tcW w:w="938" w:type="dxa"/>
            <w:vMerge w:val="continue"/>
            <w:tcBorders>
              <w:top w:val="nil"/>
            </w:tcBorders>
            <w:vAlign w:val="top"/>
          </w:tcPr>
          <w:p w14:paraId="5F9BF67D">
            <w:pPr>
              <w:rPr>
                <w:rFonts w:ascii="Arial"/>
                <w:sz w:val="21"/>
              </w:rPr>
            </w:pPr>
          </w:p>
        </w:tc>
        <w:tc>
          <w:tcPr>
            <w:tcW w:w="3003" w:type="dxa"/>
            <w:vMerge w:val="continue"/>
            <w:tcBorders>
              <w:top w:val="nil"/>
            </w:tcBorders>
            <w:vAlign w:val="top"/>
          </w:tcPr>
          <w:p w14:paraId="368F8CBF">
            <w:pPr>
              <w:rPr>
                <w:rFonts w:ascii="Arial"/>
                <w:sz w:val="21"/>
              </w:rPr>
            </w:pPr>
          </w:p>
        </w:tc>
      </w:tr>
      <w:tr w14:paraId="28307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9" w:hRule="atLeast"/>
        </w:trPr>
        <w:tc>
          <w:tcPr>
            <w:tcW w:w="645" w:type="dxa"/>
            <w:vAlign w:val="top"/>
          </w:tcPr>
          <w:p w14:paraId="1C0DFCC1">
            <w:pPr>
              <w:spacing w:line="477" w:lineRule="auto"/>
              <w:rPr>
                <w:rFonts w:ascii="Arial"/>
                <w:sz w:val="21"/>
              </w:rPr>
            </w:pPr>
          </w:p>
          <w:p w14:paraId="61EDBFD3">
            <w:pPr>
              <w:pStyle w:val="6"/>
              <w:spacing w:before="62" w:line="189" w:lineRule="auto"/>
              <w:ind w:left="232"/>
            </w:pPr>
            <w:r>
              <w:t>28</w:t>
            </w:r>
          </w:p>
        </w:tc>
        <w:tc>
          <w:tcPr>
            <w:tcW w:w="1228" w:type="dxa"/>
            <w:vAlign w:val="top"/>
          </w:tcPr>
          <w:p w14:paraId="5081158A">
            <w:pPr>
              <w:spacing w:line="446" w:lineRule="auto"/>
              <w:rPr>
                <w:rFonts w:ascii="Arial"/>
                <w:sz w:val="21"/>
              </w:rPr>
            </w:pPr>
          </w:p>
          <w:p w14:paraId="43372B4B">
            <w:pPr>
              <w:pStyle w:val="6"/>
              <w:spacing w:before="62" w:line="229" w:lineRule="auto"/>
              <w:ind w:left="418"/>
            </w:pPr>
            <w:r>
              <w:rPr>
                <w:spacing w:val="5"/>
              </w:rPr>
              <w:t>农药</w:t>
            </w:r>
          </w:p>
        </w:tc>
        <w:tc>
          <w:tcPr>
            <w:tcW w:w="5420" w:type="dxa"/>
            <w:gridSpan w:val="2"/>
            <w:vAlign w:val="top"/>
          </w:tcPr>
          <w:p w14:paraId="4F1573ED">
            <w:pPr>
              <w:spacing w:line="446" w:lineRule="auto"/>
              <w:rPr>
                <w:rFonts w:ascii="Arial"/>
                <w:sz w:val="21"/>
              </w:rPr>
            </w:pPr>
          </w:p>
          <w:p w14:paraId="20347849">
            <w:pPr>
              <w:pStyle w:val="6"/>
              <w:spacing w:before="62" w:line="228" w:lineRule="auto"/>
              <w:ind w:left="31"/>
            </w:pPr>
            <w:r>
              <w:rPr>
                <w:spacing w:val="8"/>
              </w:rPr>
              <w:t>对农药经营者经营劣质农药的行政处罚</w:t>
            </w:r>
          </w:p>
        </w:tc>
        <w:tc>
          <w:tcPr>
            <w:tcW w:w="11392" w:type="dxa"/>
            <w:vAlign w:val="top"/>
          </w:tcPr>
          <w:p w14:paraId="17EE9E19">
            <w:pPr>
              <w:pStyle w:val="6"/>
              <w:spacing w:before="139" w:line="228" w:lineRule="auto"/>
              <w:ind w:left="454"/>
            </w:pPr>
            <w:r>
              <w:rPr>
                <w:b/>
                <w:bCs/>
                <w:spacing w:val="3"/>
              </w:rPr>
              <w:t>《农药管理条例》(2022修订)</w:t>
            </w:r>
          </w:p>
          <w:p w14:paraId="3B6C5FF5">
            <w:pPr>
              <w:pStyle w:val="6"/>
              <w:spacing w:before="12" w:line="236" w:lineRule="auto"/>
              <w:ind w:left="52" w:right="92" w:firstLine="389"/>
              <w:jc w:val="both"/>
            </w:pPr>
            <w:r>
              <w:rPr>
                <w:b/>
                <w:bCs/>
                <w:spacing w:val="8"/>
              </w:rPr>
              <w:t>第五十六条</w:t>
            </w:r>
            <w:r>
              <w:rPr>
                <w:rFonts w:hint="eastAsia"/>
                <w:b/>
                <w:bCs/>
                <w:spacing w:val="8"/>
                <w:lang w:val="en-US" w:eastAsia="zh-CN"/>
              </w:rPr>
              <w:t xml:space="preserve">  </w:t>
            </w:r>
            <w:r>
              <w:rPr>
                <w:spacing w:val="8"/>
              </w:rPr>
              <w:t>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938" w:type="dxa"/>
            <w:vAlign w:val="top"/>
          </w:tcPr>
          <w:p w14:paraId="74A99551">
            <w:pPr>
              <w:spacing w:line="322" w:lineRule="auto"/>
              <w:rPr>
                <w:rFonts w:ascii="Arial"/>
                <w:sz w:val="21"/>
              </w:rPr>
            </w:pPr>
          </w:p>
          <w:p w14:paraId="5035B152">
            <w:pPr>
              <w:pStyle w:val="6"/>
              <w:spacing w:before="62" w:line="234" w:lineRule="auto"/>
              <w:ind w:left="86" w:right="49" w:hanging="1"/>
            </w:pPr>
            <w:r>
              <w:rPr>
                <w:spacing w:val="7"/>
              </w:rPr>
              <w:t>农业农村</w:t>
            </w:r>
            <w:r>
              <w:rPr>
                <w:spacing w:val="6"/>
              </w:rPr>
              <w:t>主管部门</w:t>
            </w:r>
          </w:p>
        </w:tc>
        <w:tc>
          <w:tcPr>
            <w:tcW w:w="3003" w:type="dxa"/>
            <w:vAlign w:val="top"/>
          </w:tcPr>
          <w:p w14:paraId="15763395">
            <w:pPr>
              <w:spacing w:line="446" w:lineRule="auto"/>
              <w:rPr>
                <w:rFonts w:ascii="Arial"/>
                <w:sz w:val="21"/>
              </w:rPr>
            </w:pPr>
          </w:p>
          <w:p w14:paraId="7CCFE044">
            <w:pPr>
              <w:pStyle w:val="6"/>
              <w:spacing w:before="62" w:line="227" w:lineRule="auto"/>
              <w:ind w:left="319"/>
            </w:pPr>
            <w:r>
              <w:rPr>
                <w:spacing w:val="8"/>
              </w:rPr>
              <w:t>县级以上农业农村主管部门</w:t>
            </w:r>
          </w:p>
        </w:tc>
      </w:tr>
      <w:tr w14:paraId="0665D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2" w:hRule="atLeast"/>
        </w:trPr>
        <w:tc>
          <w:tcPr>
            <w:tcW w:w="645" w:type="dxa"/>
            <w:vMerge w:val="restart"/>
            <w:tcBorders>
              <w:bottom w:val="nil"/>
            </w:tcBorders>
            <w:vAlign w:val="top"/>
          </w:tcPr>
          <w:p w14:paraId="7DFCE1D4">
            <w:pPr>
              <w:spacing w:line="246" w:lineRule="auto"/>
              <w:rPr>
                <w:rFonts w:ascii="Arial"/>
                <w:sz w:val="21"/>
              </w:rPr>
            </w:pPr>
          </w:p>
          <w:p w14:paraId="46EF4518">
            <w:pPr>
              <w:spacing w:line="246" w:lineRule="auto"/>
              <w:rPr>
                <w:rFonts w:ascii="Arial"/>
                <w:sz w:val="21"/>
              </w:rPr>
            </w:pPr>
          </w:p>
          <w:p w14:paraId="06421C03">
            <w:pPr>
              <w:spacing w:line="246" w:lineRule="auto"/>
              <w:rPr>
                <w:rFonts w:ascii="Arial"/>
                <w:sz w:val="21"/>
              </w:rPr>
            </w:pPr>
          </w:p>
          <w:p w14:paraId="22515CD3">
            <w:pPr>
              <w:spacing w:line="246" w:lineRule="auto"/>
              <w:rPr>
                <w:rFonts w:ascii="Arial"/>
                <w:sz w:val="21"/>
              </w:rPr>
            </w:pPr>
          </w:p>
          <w:p w14:paraId="74CF3246">
            <w:pPr>
              <w:spacing w:line="246" w:lineRule="auto"/>
              <w:rPr>
                <w:rFonts w:ascii="Arial"/>
                <w:sz w:val="21"/>
              </w:rPr>
            </w:pPr>
          </w:p>
          <w:p w14:paraId="5543D354">
            <w:pPr>
              <w:spacing w:line="246" w:lineRule="auto"/>
              <w:rPr>
                <w:rFonts w:ascii="Arial"/>
                <w:sz w:val="21"/>
              </w:rPr>
            </w:pPr>
          </w:p>
          <w:p w14:paraId="3D718AB9">
            <w:pPr>
              <w:spacing w:line="246" w:lineRule="auto"/>
              <w:rPr>
                <w:rFonts w:ascii="Arial"/>
                <w:sz w:val="21"/>
              </w:rPr>
            </w:pPr>
          </w:p>
          <w:p w14:paraId="0C3D501A">
            <w:pPr>
              <w:spacing w:line="246" w:lineRule="auto"/>
              <w:rPr>
                <w:rFonts w:ascii="Arial"/>
                <w:sz w:val="21"/>
              </w:rPr>
            </w:pPr>
          </w:p>
          <w:p w14:paraId="41C0167E">
            <w:pPr>
              <w:spacing w:line="246" w:lineRule="auto"/>
              <w:rPr>
                <w:rFonts w:ascii="Arial"/>
                <w:sz w:val="21"/>
              </w:rPr>
            </w:pPr>
          </w:p>
          <w:p w14:paraId="1D180D33">
            <w:pPr>
              <w:spacing w:line="246" w:lineRule="auto"/>
              <w:rPr>
                <w:rFonts w:ascii="Arial"/>
                <w:sz w:val="21"/>
              </w:rPr>
            </w:pPr>
          </w:p>
          <w:p w14:paraId="5853C9CE">
            <w:pPr>
              <w:pStyle w:val="6"/>
              <w:spacing w:before="62" w:line="189" w:lineRule="auto"/>
              <w:ind w:left="232"/>
            </w:pPr>
            <w:r>
              <w:t>29</w:t>
            </w:r>
          </w:p>
        </w:tc>
        <w:tc>
          <w:tcPr>
            <w:tcW w:w="1228" w:type="dxa"/>
            <w:vMerge w:val="restart"/>
            <w:tcBorders>
              <w:bottom w:val="nil"/>
            </w:tcBorders>
            <w:vAlign w:val="top"/>
          </w:tcPr>
          <w:p w14:paraId="33107D0D">
            <w:pPr>
              <w:spacing w:line="242" w:lineRule="auto"/>
              <w:rPr>
                <w:rFonts w:ascii="Arial"/>
                <w:sz w:val="21"/>
              </w:rPr>
            </w:pPr>
          </w:p>
          <w:p w14:paraId="0616F69F">
            <w:pPr>
              <w:spacing w:line="243" w:lineRule="auto"/>
              <w:rPr>
                <w:rFonts w:ascii="Arial"/>
                <w:sz w:val="21"/>
              </w:rPr>
            </w:pPr>
          </w:p>
          <w:p w14:paraId="14DE948C">
            <w:pPr>
              <w:spacing w:line="243" w:lineRule="auto"/>
              <w:rPr>
                <w:rFonts w:ascii="Arial"/>
                <w:sz w:val="21"/>
              </w:rPr>
            </w:pPr>
          </w:p>
          <w:p w14:paraId="31120504">
            <w:pPr>
              <w:spacing w:line="243" w:lineRule="auto"/>
              <w:rPr>
                <w:rFonts w:ascii="Arial"/>
                <w:sz w:val="21"/>
              </w:rPr>
            </w:pPr>
          </w:p>
          <w:p w14:paraId="0F5AE6DE">
            <w:pPr>
              <w:spacing w:line="243" w:lineRule="auto"/>
              <w:rPr>
                <w:rFonts w:ascii="Arial"/>
                <w:sz w:val="21"/>
              </w:rPr>
            </w:pPr>
          </w:p>
          <w:p w14:paraId="1739B64C">
            <w:pPr>
              <w:spacing w:line="243" w:lineRule="auto"/>
              <w:rPr>
                <w:rFonts w:ascii="Arial"/>
                <w:sz w:val="21"/>
              </w:rPr>
            </w:pPr>
          </w:p>
          <w:p w14:paraId="1DA77104">
            <w:pPr>
              <w:spacing w:line="243" w:lineRule="auto"/>
              <w:rPr>
                <w:rFonts w:ascii="Arial"/>
                <w:sz w:val="21"/>
              </w:rPr>
            </w:pPr>
          </w:p>
          <w:p w14:paraId="07D47C5D">
            <w:pPr>
              <w:spacing w:line="243" w:lineRule="auto"/>
              <w:rPr>
                <w:rFonts w:ascii="Arial"/>
                <w:sz w:val="21"/>
              </w:rPr>
            </w:pPr>
          </w:p>
          <w:p w14:paraId="3162737D">
            <w:pPr>
              <w:spacing w:line="243" w:lineRule="auto"/>
              <w:rPr>
                <w:rFonts w:ascii="Arial"/>
                <w:sz w:val="21"/>
              </w:rPr>
            </w:pPr>
          </w:p>
          <w:p w14:paraId="715FDEE3">
            <w:pPr>
              <w:spacing w:line="243" w:lineRule="auto"/>
              <w:rPr>
                <w:rFonts w:ascii="Arial"/>
                <w:sz w:val="21"/>
              </w:rPr>
            </w:pPr>
          </w:p>
          <w:p w14:paraId="42B07754">
            <w:pPr>
              <w:pStyle w:val="6"/>
              <w:spacing w:before="61" w:line="229" w:lineRule="auto"/>
              <w:ind w:left="418"/>
            </w:pPr>
            <w:r>
              <w:rPr>
                <w:spacing w:val="5"/>
              </w:rPr>
              <w:t>农药</w:t>
            </w:r>
          </w:p>
        </w:tc>
        <w:tc>
          <w:tcPr>
            <w:tcW w:w="2055" w:type="dxa"/>
            <w:vMerge w:val="restart"/>
            <w:tcBorders>
              <w:bottom w:val="nil"/>
            </w:tcBorders>
            <w:vAlign w:val="top"/>
          </w:tcPr>
          <w:p w14:paraId="36C89A5F">
            <w:pPr>
              <w:spacing w:line="241" w:lineRule="auto"/>
              <w:rPr>
                <w:rFonts w:ascii="Arial"/>
                <w:sz w:val="21"/>
              </w:rPr>
            </w:pPr>
          </w:p>
          <w:p w14:paraId="152062AC">
            <w:pPr>
              <w:spacing w:line="242" w:lineRule="auto"/>
              <w:rPr>
                <w:rFonts w:ascii="Arial"/>
                <w:sz w:val="21"/>
              </w:rPr>
            </w:pPr>
          </w:p>
          <w:p w14:paraId="5F09607D">
            <w:pPr>
              <w:spacing w:line="242" w:lineRule="auto"/>
              <w:rPr>
                <w:rFonts w:ascii="Arial"/>
                <w:sz w:val="21"/>
              </w:rPr>
            </w:pPr>
          </w:p>
          <w:p w14:paraId="384CD513">
            <w:pPr>
              <w:spacing w:line="242" w:lineRule="auto"/>
              <w:rPr>
                <w:rFonts w:ascii="Arial"/>
                <w:sz w:val="21"/>
              </w:rPr>
            </w:pPr>
          </w:p>
          <w:p w14:paraId="0A176C1E">
            <w:pPr>
              <w:spacing w:line="242" w:lineRule="auto"/>
              <w:rPr>
                <w:rFonts w:ascii="Arial"/>
                <w:sz w:val="21"/>
              </w:rPr>
            </w:pPr>
          </w:p>
          <w:p w14:paraId="1FC2EFB7">
            <w:pPr>
              <w:spacing w:line="242" w:lineRule="auto"/>
              <w:rPr>
                <w:rFonts w:ascii="Arial"/>
                <w:sz w:val="21"/>
              </w:rPr>
            </w:pPr>
          </w:p>
          <w:p w14:paraId="118F50EA">
            <w:pPr>
              <w:spacing w:line="242" w:lineRule="auto"/>
              <w:rPr>
                <w:rFonts w:ascii="Arial"/>
                <w:sz w:val="21"/>
              </w:rPr>
            </w:pPr>
          </w:p>
          <w:p w14:paraId="47F65AE6">
            <w:pPr>
              <w:pStyle w:val="6"/>
              <w:spacing w:before="62" w:line="239" w:lineRule="auto"/>
              <w:ind w:left="31" w:right="24"/>
              <w:jc w:val="both"/>
            </w:pPr>
            <w:r>
              <w:rPr>
                <w:spacing w:val="8"/>
              </w:rPr>
              <w:t>对农药经营者设立分支机构未依法变更农药经营许可证，或者未向分支机构所在地县级以上地方人民政府农业主管部门备案等行为的行政</w:t>
            </w:r>
            <w:r>
              <w:rPr>
                <w:spacing w:val="5"/>
              </w:rPr>
              <w:t>处罚</w:t>
            </w:r>
          </w:p>
        </w:tc>
        <w:tc>
          <w:tcPr>
            <w:tcW w:w="3365" w:type="dxa"/>
            <w:vAlign w:val="top"/>
          </w:tcPr>
          <w:p w14:paraId="489C91EA">
            <w:pPr>
              <w:pStyle w:val="6"/>
              <w:spacing w:before="251" w:line="237" w:lineRule="auto"/>
              <w:ind w:right="137"/>
              <w:jc w:val="both"/>
            </w:pPr>
            <w:r>
              <w:rPr>
                <w:spacing w:val="8"/>
              </w:rPr>
              <w:t>对农药经营者设立分支机构未依法变更农药经营许可证，或者未向分支机构所在地县级以上地方人民政府农业主管部门备案的行政处罚</w:t>
            </w:r>
          </w:p>
        </w:tc>
        <w:tc>
          <w:tcPr>
            <w:tcW w:w="11392" w:type="dxa"/>
            <w:vMerge w:val="restart"/>
            <w:tcBorders>
              <w:bottom w:val="nil"/>
            </w:tcBorders>
            <w:vAlign w:val="top"/>
          </w:tcPr>
          <w:p w14:paraId="28FF99F6">
            <w:pPr>
              <w:spacing w:line="259" w:lineRule="auto"/>
              <w:rPr>
                <w:rFonts w:ascii="Arial"/>
                <w:sz w:val="21"/>
              </w:rPr>
            </w:pPr>
          </w:p>
          <w:p w14:paraId="59056B25">
            <w:pPr>
              <w:spacing w:line="259" w:lineRule="auto"/>
              <w:rPr>
                <w:rFonts w:ascii="Arial"/>
                <w:sz w:val="21"/>
              </w:rPr>
            </w:pPr>
          </w:p>
          <w:p w14:paraId="1C254292">
            <w:pPr>
              <w:spacing w:line="259" w:lineRule="auto"/>
              <w:rPr>
                <w:rFonts w:ascii="Arial"/>
                <w:sz w:val="21"/>
              </w:rPr>
            </w:pPr>
          </w:p>
          <w:p w14:paraId="45EF3AFF">
            <w:pPr>
              <w:spacing w:line="259" w:lineRule="auto"/>
              <w:rPr>
                <w:rFonts w:ascii="Arial"/>
                <w:sz w:val="21"/>
              </w:rPr>
            </w:pPr>
          </w:p>
          <w:p w14:paraId="5EC8944F">
            <w:pPr>
              <w:spacing w:line="260" w:lineRule="auto"/>
              <w:rPr>
                <w:rFonts w:ascii="Arial"/>
                <w:sz w:val="21"/>
              </w:rPr>
            </w:pPr>
          </w:p>
          <w:p w14:paraId="18E25EC4">
            <w:pPr>
              <w:spacing w:line="260" w:lineRule="auto"/>
              <w:rPr>
                <w:rFonts w:ascii="Arial"/>
                <w:sz w:val="21"/>
              </w:rPr>
            </w:pPr>
          </w:p>
          <w:p w14:paraId="3D791DAD">
            <w:pPr>
              <w:spacing w:line="260" w:lineRule="auto"/>
              <w:rPr>
                <w:rFonts w:ascii="Arial"/>
                <w:sz w:val="21"/>
              </w:rPr>
            </w:pPr>
          </w:p>
          <w:p w14:paraId="7D420235">
            <w:pPr>
              <w:pStyle w:val="6"/>
              <w:spacing w:before="61" w:line="228" w:lineRule="auto"/>
              <w:ind w:left="447"/>
            </w:pPr>
            <w:r>
              <w:rPr>
                <w:b/>
                <w:bCs/>
                <w:spacing w:val="3"/>
              </w:rPr>
              <w:t>《农药管理条例》(2022修订)</w:t>
            </w:r>
          </w:p>
          <w:p w14:paraId="2E905569">
            <w:pPr>
              <w:pStyle w:val="6"/>
              <w:spacing w:before="15" w:line="237" w:lineRule="auto"/>
              <w:ind w:left="36" w:right="96" w:firstLine="405"/>
            </w:pPr>
            <w:r>
              <w:rPr>
                <w:b/>
                <w:bCs/>
                <w:spacing w:val="8"/>
              </w:rPr>
              <w:t>第五十七条</w:t>
            </w:r>
            <w:r>
              <w:rPr>
                <w:rFonts w:hint="eastAsia"/>
                <w:b/>
                <w:bCs/>
                <w:spacing w:val="8"/>
                <w:lang w:val="en-US" w:eastAsia="zh-CN"/>
              </w:rPr>
              <w:t xml:space="preserve">  </w:t>
            </w:r>
            <w:r>
              <w:rPr>
                <w:spacing w:val="8"/>
              </w:rPr>
              <w:t>农药经营者有下列行为之一的，由县级以上地方人民政府农业主管部门责令改正，没收违法所得和违法经营的</w:t>
            </w:r>
            <w:r>
              <w:rPr>
                <w:spacing w:val="9"/>
              </w:rPr>
              <w:t>农药，并处5000元以上5万元以下罚款；拒不改正或者</w:t>
            </w:r>
            <w:r>
              <w:rPr>
                <w:spacing w:val="8"/>
              </w:rPr>
              <w:t>情节严重的，由发证机关吊销农药经营许可证</w:t>
            </w:r>
            <w:r>
              <w:rPr>
                <w:spacing w:val="-7"/>
              </w:rPr>
              <w:t>：（</w:t>
            </w:r>
            <w:r>
              <w:rPr>
                <w:spacing w:val="8"/>
              </w:rPr>
              <w:t>一）设立分支机构未依法</w:t>
            </w:r>
            <w:r>
              <w:rPr>
                <w:spacing w:val="9"/>
              </w:rPr>
              <w:t>变更农药经营许可证，或者未向分支机构所在地县级以上地方人民政府农业主管部门备案</w:t>
            </w:r>
            <w:r>
              <w:rPr>
                <w:spacing w:val="-6"/>
              </w:rPr>
              <w:t>；（</w:t>
            </w:r>
            <w:r>
              <w:rPr>
                <w:spacing w:val="8"/>
              </w:rPr>
              <w:t>二）向未取得农药生产许可证的农</w:t>
            </w:r>
            <w:r>
              <w:rPr>
                <w:spacing w:val="10"/>
              </w:rPr>
              <w:t>药生产企业或者未取得农药经营许可证的其他农</w:t>
            </w:r>
            <w:r>
              <w:rPr>
                <w:spacing w:val="9"/>
              </w:rPr>
              <w:t>药经营者采购农药</w:t>
            </w:r>
            <w:r>
              <w:rPr>
                <w:spacing w:val="-5"/>
              </w:rPr>
              <w:t>；（</w:t>
            </w:r>
            <w:r>
              <w:rPr>
                <w:spacing w:val="9"/>
              </w:rPr>
              <w:t>三）采购、销售未附具产品质量检验合格证或者包装、标签不符合规定的农药</w:t>
            </w:r>
            <w:r>
              <w:t>；（</w:t>
            </w:r>
            <w:r>
              <w:rPr>
                <w:spacing w:val="9"/>
              </w:rPr>
              <w:t>四）不停止销售依法应当召回的农药。</w:t>
            </w:r>
          </w:p>
        </w:tc>
        <w:tc>
          <w:tcPr>
            <w:tcW w:w="938" w:type="dxa"/>
            <w:vMerge w:val="restart"/>
            <w:tcBorders>
              <w:bottom w:val="nil"/>
            </w:tcBorders>
            <w:vAlign w:val="top"/>
          </w:tcPr>
          <w:p w14:paraId="00243B12">
            <w:pPr>
              <w:spacing w:line="256" w:lineRule="auto"/>
              <w:rPr>
                <w:rFonts w:ascii="Arial"/>
                <w:sz w:val="21"/>
              </w:rPr>
            </w:pPr>
          </w:p>
          <w:p w14:paraId="2CFDB2D1">
            <w:pPr>
              <w:spacing w:line="256" w:lineRule="auto"/>
              <w:rPr>
                <w:rFonts w:ascii="Arial"/>
                <w:sz w:val="21"/>
              </w:rPr>
            </w:pPr>
          </w:p>
          <w:p w14:paraId="38496290">
            <w:pPr>
              <w:spacing w:line="256" w:lineRule="auto"/>
              <w:rPr>
                <w:rFonts w:ascii="Arial"/>
                <w:sz w:val="21"/>
              </w:rPr>
            </w:pPr>
          </w:p>
          <w:p w14:paraId="23869163">
            <w:pPr>
              <w:spacing w:line="256" w:lineRule="auto"/>
              <w:rPr>
                <w:rFonts w:ascii="Arial"/>
                <w:sz w:val="21"/>
              </w:rPr>
            </w:pPr>
          </w:p>
          <w:p w14:paraId="517A21EF">
            <w:pPr>
              <w:spacing w:line="256" w:lineRule="auto"/>
              <w:rPr>
                <w:rFonts w:ascii="Arial"/>
                <w:sz w:val="21"/>
              </w:rPr>
            </w:pPr>
          </w:p>
          <w:p w14:paraId="00C27491">
            <w:pPr>
              <w:spacing w:line="257" w:lineRule="auto"/>
              <w:rPr>
                <w:rFonts w:ascii="Arial"/>
                <w:sz w:val="21"/>
              </w:rPr>
            </w:pPr>
          </w:p>
          <w:p w14:paraId="096D6DE4">
            <w:pPr>
              <w:spacing w:line="257" w:lineRule="auto"/>
              <w:rPr>
                <w:rFonts w:ascii="Arial"/>
                <w:sz w:val="21"/>
              </w:rPr>
            </w:pPr>
          </w:p>
          <w:p w14:paraId="0D8CF690">
            <w:pPr>
              <w:spacing w:line="257" w:lineRule="auto"/>
              <w:rPr>
                <w:rFonts w:ascii="Arial"/>
                <w:sz w:val="21"/>
              </w:rPr>
            </w:pPr>
          </w:p>
          <w:p w14:paraId="5C7D6B0A">
            <w:pPr>
              <w:spacing w:line="257" w:lineRule="auto"/>
              <w:rPr>
                <w:rFonts w:ascii="Arial"/>
                <w:sz w:val="21"/>
              </w:rPr>
            </w:pPr>
          </w:p>
          <w:p w14:paraId="46C252B5">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568314AD">
            <w:pPr>
              <w:spacing w:line="242" w:lineRule="auto"/>
              <w:rPr>
                <w:rFonts w:ascii="Arial"/>
                <w:sz w:val="21"/>
              </w:rPr>
            </w:pPr>
          </w:p>
          <w:p w14:paraId="2B083EB2">
            <w:pPr>
              <w:spacing w:line="243" w:lineRule="auto"/>
              <w:rPr>
                <w:rFonts w:ascii="Arial"/>
                <w:sz w:val="21"/>
              </w:rPr>
            </w:pPr>
          </w:p>
          <w:p w14:paraId="34EC6F99">
            <w:pPr>
              <w:spacing w:line="243" w:lineRule="auto"/>
              <w:rPr>
                <w:rFonts w:ascii="Arial"/>
                <w:sz w:val="21"/>
              </w:rPr>
            </w:pPr>
          </w:p>
          <w:p w14:paraId="3C14DD08">
            <w:pPr>
              <w:spacing w:line="243" w:lineRule="auto"/>
              <w:rPr>
                <w:rFonts w:ascii="Arial"/>
                <w:sz w:val="21"/>
              </w:rPr>
            </w:pPr>
          </w:p>
          <w:p w14:paraId="6EEA0E39">
            <w:pPr>
              <w:spacing w:line="243" w:lineRule="auto"/>
              <w:rPr>
                <w:rFonts w:ascii="Arial"/>
                <w:sz w:val="21"/>
              </w:rPr>
            </w:pPr>
          </w:p>
          <w:p w14:paraId="359ED65E">
            <w:pPr>
              <w:spacing w:line="243" w:lineRule="auto"/>
              <w:rPr>
                <w:rFonts w:ascii="Arial"/>
                <w:sz w:val="21"/>
              </w:rPr>
            </w:pPr>
          </w:p>
          <w:p w14:paraId="48A062B6">
            <w:pPr>
              <w:spacing w:line="243" w:lineRule="auto"/>
              <w:rPr>
                <w:rFonts w:ascii="Arial"/>
                <w:sz w:val="21"/>
              </w:rPr>
            </w:pPr>
          </w:p>
          <w:p w14:paraId="72D1B149">
            <w:pPr>
              <w:spacing w:line="243" w:lineRule="auto"/>
              <w:rPr>
                <w:rFonts w:ascii="Arial"/>
                <w:sz w:val="21"/>
              </w:rPr>
            </w:pPr>
          </w:p>
          <w:p w14:paraId="6E4FA106">
            <w:pPr>
              <w:spacing w:line="243" w:lineRule="auto"/>
              <w:rPr>
                <w:rFonts w:ascii="Arial"/>
                <w:sz w:val="21"/>
              </w:rPr>
            </w:pPr>
          </w:p>
          <w:p w14:paraId="0AFF19CE">
            <w:pPr>
              <w:spacing w:line="243" w:lineRule="auto"/>
              <w:rPr>
                <w:rFonts w:ascii="Arial"/>
                <w:sz w:val="21"/>
              </w:rPr>
            </w:pPr>
          </w:p>
          <w:p w14:paraId="5511BF82">
            <w:pPr>
              <w:pStyle w:val="6"/>
              <w:spacing w:before="62" w:line="227" w:lineRule="auto"/>
              <w:ind w:left="319"/>
            </w:pPr>
            <w:r>
              <w:rPr>
                <w:spacing w:val="8"/>
              </w:rPr>
              <w:t>县级以上农业农村主管部门</w:t>
            </w:r>
          </w:p>
        </w:tc>
      </w:tr>
      <w:tr w14:paraId="09BF5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6" w:hRule="atLeast"/>
        </w:trPr>
        <w:tc>
          <w:tcPr>
            <w:tcW w:w="645" w:type="dxa"/>
            <w:vMerge w:val="continue"/>
            <w:tcBorders>
              <w:top w:val="nil"/>
              <w:bottom w:val="nil"/>
            </w:tcBorders>
            <w:vAlign w:val="top"/>
          </w:tcPr>
          <w:p w14:paraId="02D69172">
            <w:pPr>
              <w:rPr>
                <w:rFonts w:ascii="Arial"/>
                <w:sz w:val="21"/>
              </w:rPr>
            </w:pPr>
          </w:p>
        </w:tc>
        <w:tc>
          <w:tcPr>
            <w:tcW w:w="1228" w:type="dxa"/>
            <w:vMerge w:val="continue"/>
            <w:tcBorders>
              <w:top w:val="nil"/>
              <w:bottom w:val="nil"/>
            </w:tcBorders>
            <w:vAlign w:val="top"/>
          </w:tcPr>
          <w:p w14:paraId="6E24A728">
            <w:pPr>
              <w:rPr>
                <w:rFonts w:ascii="Arial"/>
                <w:sz w:val="21"/>
              </w:rPr>
            </w:pPr>
          </w:p>
        </w:tc>
        <w:tc>
          <w:tcPr>
            <w:tcW w:w="2055" w:type="dxa"/>
            <w:vMerge w:val="continue"/>
            <w:tcBorders>
              <w:top w:val="nil"/>
              <w:bottom w:val="nil"/>
            </w:tcBorders>
            <w:vAlign w:val="top"/>
          </w:tcPr>
          <w:p w14:paraId="667925DC">
            <w:pPr>
              <w:rPr>
                <w:rFonts w:ascii="Arial"/>
                <w:sz w:val="21"/>
              </w:rPr>
            </w:pPr>
          </w:p>
        </w:tc>
        <w:tc>
          <w:tcPr>
            <w:tcW w:w="3365" w:type="dxa"/>
            <w:vAlign w:val="top"/>
          </w:tcPr>
          <w:p w14:paraId="6723904A">
            <w:pPr>
              <w:spacing w:line="309" w:lineRule="auto"/>
              <w:rPr>
                <w:rFonts w:ascii="Arial"/>
                <w:sz w:val="21"/>
              </w:rPr>
            </w:pPr>
          </w:p>
          <w:p w14:paraId="7FE036E4">
            <w:pPr>
              <w:pStyle w:val="6"/>
              <w:spacing w:before="61" w:line="237" w:lineRule="auto"/>
              <w:ind w:left="33" w:right="139"/>
              <w:jc w:val="both"/>
            </w:pPr>
            <w:r>
              <w:rPr>
                <w:spacing w:val="8"/>
              </w:rPr>
              <w:t>对农药经营者向未取得农药生产许可证的农药生产企业或者未取得农药经营许可证的其他农药经营者采购农药</w:t>
            </w:r>
            <w:r>
              <w:rPr>
                <w:spacing w:val="7"/>
              </w:rPr>
              <w:t>的行政处罚</w:t>
            </w:r>
          </w:p>
        </w:tc>
        <w:tc>
          <w:tcPr>
            <w:tcW w:w="11392" w:type="dxa"/>
            <w:vMerge w:val="continue"/>
            <w:tcBorders>
              <w:top w:val="nil"/>
              <w:bottom w:val="nil"/>
            </w:tcBorders>
            <w:vAlign w:val="top"/>
          </w:tcPr>
          <w:p w14:paraId="03873674">
            <w:pPr>
              <w:rPr>
                <w:rFonts w:ascii="Arial"/>
                <w:sz w:val="21"/>
              </w:rPr>
            </w:pPr>
          </w:p>
        </w:tc>
        <w:tc>
          <w:tcPr>
            <w:tcW w:w="938" w:type="dxa"/>
            <w:vMerge w:val="continue"/>
            <w:tcBorders>
              <w:top w:val="nil"/>
              <w:bottom w:val="nil"/>
            </w:tcBorders>
            <w:vAlign w:val="top"/>
          </w:tcPr>
          <w:p w14:paraId="3CA63750">
            <w:pPr>
              <w:rPr>
                <w:rFonts w:ascii="Arial"/>
                <w:sz w:val="21"/>
              </w:rPr>
            </w:pPr>
          </w:p>
        </w:tc>
        <w:tc>
          <w:tcPr>
            <w:tcW w:w="3003" w:type="dxa"/>
            <w:vMerge w:val="continue"/>
            <w:tcBorders>
              <w:top w:val="nil"/>
              <w:bottom w:val="nil"/>
            </w:tcBorders>
            <w:vAlign w:val="top"/>
          </w:tcPr>
          <w:p w14:paraId="50E4800B">
            <w:pPr>
              <w:rPr>
                <w:rFonts w:ascii="Arial"/>
                <w:sz w:val="21"/>
              </w:rPr>
            </w:pPr>
          </w:p>
        </w:tc>
      </w:tr>
      <w:tr w14:paraId="143E7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9" w:hRule="atLeast"/>
        </w:trPr>
        <w:tc>
          <w:tcPr>
            <w:tcW w:w="645" w:type="dxa"/>
            <w:vMerge w:val="continue"/>
            <w:tcBorders>
              <w:top w:val="nil"/>
              <w:bottom w:val="nil"/>
            </w:tcBorders>
            <w:vAlign w:val="top"/>
          </w:tcPr>
          <w:p w14:paraId="2D9F4ABF">
            <w:pPr>
              <w:rPr>
                <w:rFonts w:ascii="Arial"/>
                <w:sz w:val="21"/>
              </w:rPr>
            </w:pPr>
          </w:p>
        </w:tc>
        <w:tc>
          <w:tcPr>
            <w:tcW w:w="1228" w:type="dxa"/>
            <w:vMerge w:val="continue"/>
            <w:tcBorders>
              <w:top w:val="nil"/>
              <w:bottom w:val="nil"/>
            </w:tcBorders>
            <w:vAlign w:val="top"/>
          </w:tcPr>
          <w:p w14:paraId="3EEB964D">
            <w:pPr>
              <w:rPr>
                <w:rFonts w:ascii="Arial"/>
                <w:sz w:val="21"/>
              </w:rPr>
            </w:pPr>
          </w:p>
        </w:tc>
        <w:tc>
          <w:tcPr>
            <w:tcW w:w="2055" w:type="dxa"/>
            <w:vMerge w:val="continue"/>
            <w:tcBorders>
              <w:top w:val="nil"/>
              <w:bottom w:val="nil"/>
            </w:tcBorders>
            <w:vAlign w:val="top"/>
          </w:tcPr>
          <w:p w14:paraId="29D00B53">
            <w:pPr>
              <w:rPr>
                <w:rFonts w:ascii="Arial"/>
                <w:sz w:val="21"/>
              </w:rPr>
            </w:pPr>
          </w:p>
        </w:tc>
        <w:tc>
          <w:tcPr>
            <w:tcW w:w="3365" w:type="dxa"/>
            <w:vAlign w:val="top"/>
          </w:tcPr>
          <w:p w14:paraId="43B90C80">
            <w:pPr>
              <w:pStyle w:val="6"/>
              <w:spacing w:before="208" w:line="236" w:lineRule="auto"/>
              <w:ind w:left="34" w:right="137" w:hanging="1"/>
              <w:jc w:val="both"/>
            </w:pPr>
            <w:r>
              <w:rPr>
                <w:spacing w:val="8"/>
              </w:rPr>
              <w:t>对农药经营者采购、销售未附具产品质量检验合格证或者包装、标签不符合规定的农药的行政处罚</w:t>
            </w:r>
          </w:p>
        </w:tc>
        <w:tc>
          <w:tcPr>
            <w:tcW w:w="11392" w:type="dxa"/>
            <w:vMerge w:val="continue"/>
            <w:tcBorders>
              <w:top w:val="nil"/>
              <w:bottom w:val="nil"/>
            </w:tcBorders>
            <w:vAlign w:val="top"/>
          </w:tcPr>
          <w:p w14:paraId="0D08AACA">
            <w:pPr>
              <w:rPr>
                <w:rFonts w:ascii="Arial"/>
                <w:sz w:val="21"/>
              </w:rPr>
            </w:pPr>
          </w:p>
        </w:tc>
        <w:tc>
          <w:tcPr>
            <w:tcW w:w="938" w:type="dxa"/>
            <w:vMerge w:val="continue"/>
            <w:tcBorders>
              <w:top w:val="nil"/>
              <w:bottom w:val="nil"/>
            </w:tcBorders>
            <w:vAlign w:val="top"/>
          </w:tcPr>
          <w:p w14:paraId="10063E32">
            <w:pPr>
              <w:rPr>
                <w:rFonts w:ascii="Arial"/>
                <w:sz w:val="21"/>
              </w:rPr>
            </w:pPr>
          </w:p>
        </w:tc>
        <w:tc>
          <w:tcPr>
            <w:tcW w:w="3003" w:type="dxa"/>
            <w:vMerge w:val="continue"/>
            <w:tcBorders>
              <w:top w:val="nil"/>
              <w:bottom w:val="nil"/>
            </w:tcBorders>
            <w:vAlign w:val="top"/>
          </w:tcPr>
          <w:p w14:paraId="50FB492C">
            <w:pPr>
              <w:rPr>
                <w:rFonts w:ascii="Arial"/>
                <w:sz w:val="21"/>
              </w:rPr>
            </w:pPr>
          </w:p>
        </w:tc>
      </w:tr>
      <w:tr w14:paraId="54D12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8" w:hRule="atLeast"/>
        </w:trPr>
        <w:tc>
          <w:tcPr>
            <w:tcW w:w="645" w:type="dxa"/>
            <w:vMerge w:val="continue"/>
            <w:tcBorders>
              <w:top w:val="nil"/>
            </w:tcBorders>
            <w:vAlign w:val="top"/>
          </w:tcPr>
          <w:p w14:paraId="472A8731">
            <w:pPr>
              <w:rPr>
                <w:rFonts w:ascii="Arial"/>
                <w:sz w:val="21"/>
              </w:rPr>
            </w:pPr>
          </w:p>
        </w:tc>
        <w:tc>
          <w:tcPr>
            <w:tcW w:w="1228" w:type="dxa"/>
            <w:vMerge w:val="continue"/>
            <w:tcBorders>
              <w:top w:val="nil"/>
            </w:tcBorders>
            <w:vAlign w:val="top"/>
          </w:tcPr>
          <w:p w14:paraId="730E3386">
            <w:pPr>
              <w:rPr>
                <w:rFonts w:ascii="Arial"/>
                <w:sz w:val="21"/>
              </w:rPr>
            </w:pPr>
          </w:p>
        </w:tc>
        <w:tc>
          <w:tcPr>
            <w:tcW w:w="2055" w:type="dxa"/>
            <w:vMerge w:val="continue"/>
            <w:tcBorders>
              <w:top w:val="nil"/>
            </w:tcBorders>
            <w:vAlign w:val="top"/>
          </w:tcPr>
          <w:p w14:paraId="13A259E6">
            <w:pPr>
              <w:rPr>
                <w:rFonts w:ascii="Arial"/>
                <w:sz w:val="21"/>
              </w:rPr>
            </w:pPr>
          </w:p>
        </w:tc>
        <w:tc>
          <w:tcPr>
            <w:tcW w:w="3365" w:type="dxa"/>
            <w:vAlign w:val="top"/>
          </w:tcPr>
          <w:p w14:paraId="59D39234">
            <w:pPr>
              <w:pStyle w:val="6"/>
              <w:spacing w:before="301" w:line="235" w:lineRule="auto"/>
              <w:ind w:left="53" w:right="139" w:hanging="20"/>
            </w:pPr>
            <w:r>
              <w:rPr>
                <w:spacing w:val="8"/>
              </w:rPr>
              <w:t>对农药经营者不停止销售依法应当召</w:t>
            </w:r>
            <w:r>
              <w:rPr>
                <w:spacing w:val="5"/>
              </w:rPr>
              <w:t>回的农药的行政处罚</w:t>
            </w:r>
          </w:p>
        </w:tc>
        <w:tc>
          <w:tcPr>
            <w:tcW w:w="11392" w:type="dxa"/>
            <w:vMerge w:val="continue"/>
            <w:tcBorders>
              <w:top w:val="nil"/>
            </w:tcBorders>
            <w:vAlign w:val="top"/>
          </w:tcPr>
          <w:p w14:paraId="47151CC0">
            <w:pPr>
              <w:rPr>
                <w:rFonts w:ascii="Arial"/>
                <w:sz w:val="21"/>
              </w:rPr>
            </w:pPr>
          </w:p>
        </w:tc>
        <w:tc>
          <w:tcPr>
            <w:tcW w:w="938" w:type="dxa"/>
            <w:vMerge w:val="continue"/>
            <w:tcBorders>
              <w:top w:val="nil"/>
            </w:tcBorders>
            <w:vAlign w:val="top"/>
          </w:tcPr>
          <w:p w14:paraId="690F1271">
            <w:pPr>
              <w:rPr>
                <w:rFonts w:ascii="Arial"/>
                <w:sz w:val="21"/>
              </w:rPr>
            </w:pPr>
          </w:p>
        </w:tc>
        <w:tc>
          <w:tcPr>
            <w:tcW w:w="3003" w:type="dxa"/>
            <w:vMerge w:val="continue"/>
            <w:tcBorders>
              <w:top w:val="nil"/>
            </w:tcBorders>
            <w:vAlign w:val="top"/>
          </w:tcPr>
          <w:p w14:paraId="76FB1BFA">
            <w:pPr>
              <w:rPr>
                <w:rFonts w:ascii="Arial"/>
                <w:sz w:val="21"/>
              </w:rPr>
            </w:pPr>
          </w:p>
        </w:tc>
      </w:tr>
    </w:tbl>
    <w:p w14:paraId="6888B0A1">
      <w:pPr>
        <w:spacing w:line="155" w:lineRule="exact"/>
        <w:rPr>
          <w:rFonts w:ascii="Arial"/>
          <w:sz w:val="13"/>
        </w:rPr>
      </w:pPr>
    </w:p>
    <w:p w14:paraId="00A7C8A2">
      <w:pPr>
        <w:spacing w:line="155" w:lineRule="exact"/>
        <w:rPr>
          <w:rFonts w:ascii="Arial" w:hAnsi="Arial" w:eastAsia="Arial" w:cs="Arial"/>
          <w:sz w:val="13"/>
          <w:szCs w:val="13"/>
        </w:rPr>
        <w:sectPr>
          <w:footerReference r:id="rId9" w:type="default"/>
          <w:pgSz w:w="23812" w:h="16837"/>
          <w:pgMar w:top="840" w:right="595" w:bottom="915" w:left="573" w:header="0" w:footer="564"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25B00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3ED6F1AF">
            <w:pPr>
              <w:pStyle w:val="6"/>
              <w:spacing w:before="258" w:line="230" w:lineRule="auto"/>
              <w:ind w:left="126"/>
            </w:pPr>
            <w:r>
              <w:rPr>
                <w:b/>
                <w:bCs/>
                <w:spacing w:val="5"/>
              </w:rPr>
              <w:t>序号</w:t>
            </w:r>
          </w:p>
        </w:tc>
        <w:tc>
          <w:tcPr>
            <w:tcW w:w="1228" w:type="dxa"/>
            <w:vAlign w:val="top"/>
          </w:tcPr>
          <w:p w14:paraId="06EE0184">
            <w:pPr>
              <w:pStyle w:val="6"/>
              <w:spacing w:before="259" w:line="228" w:lineRule="auto"/>
              <w:ind w:left="211"/>
            </w:pPr>
            <w:r>
              <w:rPr>
                <w:b/>
                <w:bCs/>
                <w:spacing w:val="7"/>
              </w:rPr>
              <w:t>事项类别</w:t>
            </w:r>
          </w:p>
        </w:tc>
        <w:tc>
          <w:tcPr>
            <w:tcW w:w="5420" w:type="dxa"/>
            <w:gridSpan w:val="2"/>
            <w:vAlign w:val="top"/>
          </w:tcPr>
          <w:p w14:paraId="48A1F4BA">
            <w:pPr>
              <w:pStyle w:val="6"/>
              <w:spacing w:before="258" w:line="229" w:lineRule="auto"/>
              <w:ind w:left="2310"/>
            </w:pPr>
            <w:r>
              <w:rPr>
                <w:b/>
                <w:bCs/>
                <w:spacing w:val="7"/>
              </w:rPr>
              <w:t>事项名称</w:t>
            </w:r>
          </w:p>
        </w:tc>
        <w:tc>
          <w:tcPr>
            <w:tcW w:w="11392" w:type="dxa"/>
            <w:vAlign w:val="top"/>
          </w:tcPr>
          <w:p w14:paraId="0606FC83">
            <w:pPr>
              <w:pStyle w:val="6"/>
              <w:spacing w:before="259" w:line="227" w:lineRule="auto"/>
              <w:ind w:left="5302"/>
            </w:pPr>
            <w:r>
              <w:rPr>
                <w:b/>
                <w:bCs/>
                <w:spacing w:val="7"/>
              </w:rPr>
              <w:t>事项依据</w:t>
            </w:r>
          </w:p>
        </w:tc>
        <w:tc>
          <w:tcPr>
            <w:tcW w:w="938" w:type="dxa"/>
            <w:vAlign w:val="top"/>
          </w:tcPr>
          <w:p w14:paraId="0E565344">
            <w:pPr>
              <w:pStyle w:val="6"/>
              <w:spacing w:before="259" w:line="228" w:lineRule="auto"/>
              <w:ind w:left="87"/>
            </w:pPr>
            <w:r>
              <w:rPr>
                <w:b/>
                <w:bCs/>
                <w:spacing w:val="5"/>
              </w:rPr>
              <w:t>责任主体</w:t>
            </w:r>
          </w:p>
        </w:tc>
        <w:tc>
          <w:tcPr>
            <w:tcW w:w="3003" w:type="dxa"/>
            <w:vAlign w:val="top"/>
          </w:tcPr>
          <w:p w14:paraId="70033489">
            <w:pPr>
              <w:pStyle w:val="6"/>
              <w:spacing w:before="258" w:line="229" w:lineRule="auto"/>
              <w:ind w:left="1113"/>
            </w:pPr>
            <w:r>
              <w:rPr>
                <w:b/>
                <w:bCs/>
                <w:spacing w:val="6"/>
              </w:rPr>
              <w:t>实施主体</w:t>
            </w:r>
          </w:p>
        </w:tc>
      </w:tr>
      <w:tr w14:paraId="1D7BE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trPr>
        <w:tc>
          <w:tcPr>
            <w:tcW w:w="645" w:type="dxa"/>
            <w:vMerge w:val="restart"/>
            <w:tcBorders>
              <w:bottom w:val="nil"/>
            </w:tcBorders>
            <w:vAlign w:val="top"/>
          </w:tcPr>
          <w:p w14:paraId="3C3B0F58">
            <w:pPr>
              <w:spacing w:line="271" w:lineRule="auto"/>
              <w:rPr>
                <w:rFonts w:ascii="Arial"/>
                <w:sz w:val="21"/>
              </w:rPr>
            </w:pPr>
          </w:p>
          <w:p w14:paraId="48BBBFE3">
            <w:pPr>
              <w:spacing w:line="271" w:lineRule="auto"/>
              <w:rPr>
                <w:rFonts w:ascii="Arial"/>
                <w:sz w:val="21"/>
              </w:rPr>
            </w:pPr>
          </w:p>
          <w:p w14:paraId="43A76D39">
            <w:pPr>
              <w:spacing w:line="271" w:lineRule="auto"/>
              <w:rPr>
                <w:rFonts w:ascii="Arial"/>
                <w:sz w:val="21"/>
              </w:rPr>
            </w:pPr>
          </w:p>
          <w:p w14:paraId="306FC85B">
            <w:pPr>
              <w:spacing w:line="271" w:lineRule="auto"/>
              <w:rPr>
                <w:rFonts w:ascii="Arial"/>
                <w:sz w:val="21"/>
              </w:rPr>
            </w:pPr>
          </w:p>
          <w:p w14:paraId="20255F13">
            <w:pPr>
              <w:spacing w:line="272" w:lineRule="auto"/>
              <w:rPr>
                <w:rFonts w:ascii="Arial"/>
                <w:sz w:val="21"/>
              </w:rPr>
            </w:pPr>
          </w:p>
          <w:p w14:paraId="08FFAC4B">
            <w:pPr>
              <w:spacing w:line="272" w:lineRule="auto"/>
              <w:rPr>
                <w:rFonts w:ascii="Arial"/>
                <w:sz w:val="21"/>
              </w:rPr>
            </w:pPr>
          </w:p>
          <w:p w14:paraId="4D6BBF36">
            <w:pPr>
              <w:spacing w:line="272" w:lineRule="auto"/>
              <w:rPr>
                <w:rFonts w:ascii="Arial"/>
                <w:sz w:val="21"/>
              </w:rPr>
            </w:pPr>
          </w:p>
          <w:p w14:paraId="5320D31E">
            <w:pPr>
              <w:pStyle w:val="6"/>
              <w:spacing w:before="61" w:line="189" w:lineRule="auto"/>
              <w:ind w:left="234"/>
            </w:pPr>
            <w:r>
              <w:rPr>
                <w:spacing w:val="-1"/>
              </w:rPr>
              <w:t>30</w:t>
            </w:r>
          </w:p>
        </w:tc>
        <w:tc>
          <w:tcPr>
            <w:tcW w:w="1228" w:type="dxa"/>
            <w:vMerge w:val="restart"/>
            <w:tcBorders>
              <w:bottom w:val="nil"/>
            </w:tcBorders>
            <w:vAlign w:val="top"/>
          </w:tcPr>
          <w:p w14:paraId="28DFBF18">
            <w:pPr>
              <w:spacing w:line="266" w:lineRule="auto"/>
              <w:rPr>
                <w:rFonts w:ascii="Arial"/>
                <w:sz w:val="21"/>
              </w:rPr>
            </w:pPr>
          </w:p>
          <w:p w14:paraId="0B8BA9E9">
            <w:pPr>
              <w:spacing w:line="267" w:lineRule="auto"/>
              <w:rPr>
                <w:rFonts w:ascii="Arial"/>
                <w:sz w:val="21"/>
              </w:rPr>
            </w:pPr>
          </w:p>
          <w:p w14:paraId="6AC8A700">
            <w:pPr>
              <w:spacing w:line="267" w:lineRule="auto"/>
              <w:rPr>
                <w:rFonts w:ascii="Arial"/>
                <w:sz w:val="21"/>
              </w:rPr>
            </w:pPr>
          </w:p>
          <w:p w14:paraId="21C7D151">
            <w:pPr>
              <w:spacing w:line="267" w:lineRule="auto"/>
              <w:rPr>
                <w:rFonts w:ascii="Arial"/>
                <w:sz w:val="21"/>
              </w:rPr>
            </w:pPr>
          </w:p>
          <w:p w14:paraId="2D2440A2">
            <w:pPr>
              <w:spacing w:line="267" w:lineRule="auto"/>
              <w:rPr>
                <w:rFonts w:ascii="Arial"/>
                <w:sz w:val="21"/>
              </w:rPr>
            </w:pPr>
          </w:p>
          <w:p w14:paraId="541A412A">
            <w:pPr>
              <w:spacing w:line="267" w:lineRule="auto"/>
              <w:rPr>
                <w:rFonts w:ascii="Arial"/>
                <w:sz w:val="21"/>
              </w:rPr>
            </w:pPr>
          </w:p>
          <w:p w14:paraId="512DC3DC">
            <w:pPr>
              <w:spacing w:line="267" w:lineRule="auto"/>
              <w:rPr>
                <w:rFonts w:ascii="Arial"/>
                <w:sz w:val="21"/>
              </w:rPr>
            </w:pPr>
          </w:p>
          <w:p w14:paraId="4E87C012">
            <w:pPr>
              <w:pStyle w:val="6"/>
              <w:spacing w:before="62" w:line="229" w:lineRule="auto"/>
              <w:ind w:left="418"/>
            </w:pPr>
            <w:r>
              <w:rPr>
                <w:spacing w:val="5"/>
              </w:rPr>
              <w:t>农药</w:t>
            </w:r>
          </w:p>
        </w:tc>
        <w:tc>
          <w:tcPr>
            <w:tcW w:w="2055" w:type="dxa"/>
            <w:vMerge w:val="restart"/>
            <w:tcBorders>
              <w:bottom w:val="nil"/>
            </w:tcBorders>
            <w:vAlign w:val="top"/>
          </w:tcPr>
          <w:p w14:paraId="33D4AC8F">
            <w:pPr>
              <w:spacing w:line="270" w:lineRule="auto"/>
              <w:rPr>
                <w:rFonts w:ascii="Arial"/>
                <w:sz w:val="21"/>
              </w:rPr>
            </w:pPr>
          </w:p>
          <w:p w14:paraId="39A95515">
            <w:pPr>
              <w:spacing w:line="270" w:lineRule="auto"/>
              <w:rPr>
                <w:rFonts w:ascii="Arial"/>
                <w:sz w:val="21"/>
              </w:rPr>
            </w:pPr>
          </w:p>
          <w:p w14:paraId="7C5E2E06">
            <w:pPr>
              <w:spacing w:line="270" w:lineRule="auto"/>
              <w:rPr>
                <w:rFonts w:ascii="Arial"/>
                <w:sz w:val="21"/>
              </w:rPr>
            </w:pPr>
          </w:p>
          <w:p w14:paraId="3DCF7351">
            <w:pPr>
              <w:spacing w:line="271" w:lineRule="auto"/>
              <w:rPr>
                <w:rFonts w:ascii="Arial"/>
                <w:sz w:val="21"/>
              </w:rPr>
            </w:pPr>
          </w:p>
          <w:p w14:paraId="5F604E16">
            <w:pPr>
              <w:spacing w:line="271" w:lineRule="auto"/>
              <w:rPr>
                <w:rFonts w:ascii="Arial"/>
                <w:sz w:val="21"/>
              </w:rPr>
            </w:pPr>
          </w:p>
          <w:p w14:paraId="6DA328D8">
            <w:pPr>
              <w:spacing w:line="271" w:lineRule="auto"/>
              <w:rPr>
                <w:rFonts w:ascii="Arial"/>
                <w:sz w:val="21"/>
              </w:rPr>
            </w:pPr>
          </w:p>
          <w:p w14:paraId="64738B8A">
            <w:pPr>
              <w:pStyle w:val="6"/>
              <w:spacing w:before="62" w:line="236" w:lineRule="auto"/>
              <w:ind w:left="32" w:right="24" w:hanging="1"/>
              <w:jc w:val="both"/>
            </w:pPr>
            <w:r>
              <w:rPr>
                <w:spacing w:val="8"/>
              </w:rPr>
              <w:t>对农药经营者不执行农药采购台账、销售台账制度等行为的行政处罚</w:t>
            </w:r>
          </w:p>
        </w:tc>
        <w:tc>
          <w:tcPr>
            <w:tcW w:w="3365" w:type="dxa"/>
            <w:vAlign w:val="top"/>
          </w:tcPr>
          <w:p w14:paraId="6B76FB22">
            <w:pPr>
              <w:pStyle w:val="6"/>
              <w:spacing w:before="244" w:line="235" w:lineRule="auto"/>
              <w:ind w:left="34" w:right="171" w:hanging="1"/>
            </w:pPr>
            <w:r>
              <w:rPr>
                <w:spacing w:val="6"/>
              </w:rPr>
              <w:t>对农药经营者不执行农药采购台账、</w:t>
            </w:r>
            <w:r>
              <w:rPr>
                <w:spacing w:val="8"/>
              </w:rPr>
              <w:t>销售台账制度的行政处罚</w:t>
            </w:r>
          </w:p>
        </w:tc>
        <w:tc>
          <w:tcPr>
            <w:tcW w:w="11392" w:type="dxa"/>
            <w:vMerge w:val="restart"/>
            <w:tcBorders>
              <w:bottom w:val="nil"/>
            </w:tcBorders>
            <w:vAlign w:val="top"/>
          </w:tcPr>
          <w:p w14:paraId="1529E035">
            <w:pPr>
              <w:spacing w:line="275" w:lineRule="auto"/>
              <w:rPr>
                <w:rFonts w:ascii="Arial"/>
                <w:sz w:val="21"/>
              </w:rPr>
            </w:pPr>
          </w:p>
          <w:p w14:paraId="2D5D4C35">
            <w:pPr>
              <w:spacing w:line="276" w:lineRule="auto"/>
              <w:rPr>
                <w:rFonts w:ascii="Arial"/>
                <w:sz w:val="21"/>
              </w:rPr>
            </w:pPr>
          </w:p>
          <w:p w14:paraId="16C775BE">
            <w:pPr>
              <w:spacing w:line="276" w:lineRule="auto"/>
              <w:rPr>
                <w:rFonts w:ascii="Arial"/>
                <w:sz w:val="21"/>
              </w:rPr>
            </w:pPr>
          </w:p>
          <w:p w14:paraId="7D8DD89B">
            <w:pPr>
              <w:spacing w:line="276" w:lineRule="auto"/>
              <w:rPr>
                <w:rFonts w:ascii="Arial"/>
                <w:sz w:val="21"/>
              </w:rPr>
            </w:pPr>
          </w:p>
          <w:p w14:paraId="0F0A0387">
            <w:pPr>
              <w:spacing w:line="276" w:lineRule="auto"/>
              <w:rPr>
                <w:rFonts w:ascii="Arial"/>
                <w:sz w:val="21"/>
              </w:rPr>
            </w:pPr>
          </w:p>
          <w:p w14:paraId="7C513914">
            <w:pPr>
              <w:pStyle w:val="6"/>
              <w:spacing w:before="62" w:line="228" w:lineRule="auto"/>
              <w:ind w:left="447"/>
            </w:pPr>
            <w:r>
              <w:rPr>
                <w:b/>
                <w:bCs/>
                <w:spacing w:val="3"/>
              </w:rPr>
              <w:t>《农药管理条例》(2022修订)</w:t>
            </w:r>
          </w:p>
          <w:p w14:paraId="3698B847">
            <w:pPr>
              <w:pStyle w:val="6"/>
              <w:spacing w:before="10" w:line="227" w:lineRule="auto"/>
              <w:ind w:left="442"/>
            </w:pPr>
            <w:r>
              <w:rPr>
                <w:b/>
                <w:bCs/>
                <w:spacing w:val="8"/>
              </w:rPr>
              <w:t>第五十八条</w:t>
            </w:r>
            <w:r>
              <w:rPr>
                <w:rFonts w:hint="eastAsia"/>
                <w:b/>
                <w:bCs/>
                <w:spacing w:val="8"/>
                <w:lang w:val="en-US" w:eastAsia="zh-CN"/>
              </w:rPr>
              <w:t xml:space="preserve">  </w:t>
            </w:r>
            <w:r>
              <w:rPr>
                <w:spacing w:val="8"/>
              </w:rPr>
              <w:t>农药经营者有下列行为之一的，由县级以上地方人民政府农业主管部门责令改正；拒不改正或者情节严</w:t>
            </w:r>
            <w:r>
              <w:rPr>
                <w:spacing w:val="7"/>
              </w:rPr>
              <w:t>重的，</w:t>
            </w:r>
          </w:p>
          <w:p w14:paraId="566C7ABB">
            <w:pPr>
              <w:pStyle w:val="6"/>
              <w:spacing w:before="14" w:line="236" w:lineRule="auto"/>
              <w:ind w:left="36" w:right="95" w:firstLine="3"/>
            </w:pPr>
            <w:r>
              <w:rPr>
                <w:spacing w:val="10"/>
              </w:rPr>
              <w:t>处2000元以上2万元以下罚款，并由发证机关吊销农药经营许</w:t>
            </w:r>
            <w:r>
              <w:rPr>
                <w:spacing w:val="9"/>
              </w:rPr>
              <w:t>可证</w:t>
            </w:r>
            <w:r>
              <w:rPr>
                <w:spacing w:val="-5"/>
              </w:rPr>
              <w:t>：（</w:t>
            </w:r>
            <w:r>
              <w:rPr>
                <w:spacing w:val="9"/>
              </w:rPr>
              <w:t>一）不执行农药采购台账、销售台账制度</w:t>
            </w:r>
            <w:r>
              <w:rPr>
                <w:spacing w:val="-5"/>
              </w:rPr>
              <w:t>；（</w:t>
            </w:r>
            <w:r>
              <w:rPr>
                <w:spacing w:val="9"/>
              </w:rPr>
              <w:t>二）在卫生用</w:t>
            </w:r>
            <w:r>
              <w:rPr>
                <w:spacing w:val="10"/>
              </w:rPr>
              <w:t>农药以外的农药经营场所内经营食品、食用农产品、饲料等</w:t>
            </w:r>
            <w:r>
              <w:rPr>
                <w:spacing w:val="-5"/>
              </w:rPr>
              <w:t>；（</w:t>
            </w:r>
            <w:r>
              <w:rPr>
                <w:spacing w:val="10"/>
              </w:rPr>
              <w:t>三）未将卫生用农药与其他商品分柜销售</w:t>
            </w:r>
            <w:r>
              <w:rPr>
                <w:spacing w:val="-5"/>
              </w:rPr>
              <w:t>；（</w:t>
            </w:r>
            <w:r>
              <w:rPr>
                <w:spacing w:val="10"/>
              </w:rPr>
              <w:t>四）不</w:t>
            </w:r>
            <w:r>
              <w:rPr>
                <w:spacing w:val="9"/>
              </w:rPr>
              <w:t>履行农药废</w:t>
            </w:r>
            <w:r>
              <w:rPr>
                <w:spacing w:val="6"/>
              </w:rPr>
              <w:t>弃物回收义务。</w:t>
            </w:r>
          </w:p>
        </w:tc>
        <w:tc>
          <w:tcPr>
            <w:tcW w:w="938" w:type="dxa"/>
            <w:vMerge w:val="restart"/>
            <w:tcBorders>
              <w:bottom w:val="nil"/>
            </w:tcBorders>
            <w:vAlign w:val="top"/>
          </w:tcPr>
          <w:p w14:paraId="382BB0EC">
            <w:pPr>
              <w:spacing w:line="249" w:lineRule="auto"/>
              <w:rPr>
                <w:rFonts w:ascii="Arial"/>
                <w:sz w:val="21"/>
              </w:rPr>
            </w:pPr>
          </w:p>
          <w:p w14:paraId="556A2630">
            <w:pPr>
              <w:spacing w:line="249" w:lineRule="auto"/>
              <w:rPr>
                <w:rFonts w:ascii="Arial"/>
                <w:sz w:val="21"/>
              </w:rPr>
            </w:pPr>
          </w:p>
          <w:p w14:paraId="31164A02">
            <w:pPr>
              <w:spacing w:line="249" w:lineRule="auto"/>
              <w:rPr>
                <w:rFonts w:ascii="Arial"/>
                <w:sz w:val="21"/>
              </w:rPr>
            </w:pPr>
          </w:p>
          <w:p w14:paraId="39037A18">
            <w:pPr>
              <w:spacing w:line="250" w:lineRule="auto"/>
              <w:rPr>
                <w:rFonts w:ascii="Arial"/>
                <w:sz w:val="21"/>
              </w:rPr>
            </w:pPr>
          </w:p>
          <w:p w14:paraId="51FE6621">
            <w:pPr>
              <w:spacing w:line="250" w:lineRule="auto"/>
              <w:rPr>
                <w:rFonts w:ascii="Arial"/>
                <w:sz w:val="21"/>
              </w:rPr>
            </w:pPr>
          </w:p>
          <w:p w14:paraId="43F1A557">
            <w:pPr>
              <w:spacing w:line="250" w:lineRule="auto"/>
              <w:rPr>
                <w:rFonts w:ascii="Arial"/>
                <w:sz w:val="21"/>
              </w:rPr>
            </w:pPr>
          </w:p>
          <w:p w14:paraId="4C2477FD">
            <w:pPr>
              <w:spacing w:line="250" w:lineRule="auto"/>
              <w:rPr>
                <w:rFonts w:ascii="Arial"/>
                <w:sz w:val="21"/>
              </w:rPr>
            </w:pPr>
          </w:p>
          <w:p w14:paraId="32A3E957">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0F64F754">
            <w:pPr>
              <w:spacing w:line="267" w:lineRule="auto"/>
              <w:rPr>
                <w:rFonts w:ascii="Arial"/>
                <w:sz w:val="21"/>
              </w:rPr>
            </w:pPr>
          </w:p>
          <w:p w14:paraId="533B557A">
            <w:pPr>
              <w:spacing w:line="267" w:lineRule="auto"/>
              <w:rPr>
                <w:rFonts w:ascii="Arial"/>
                <w:sz w:val="21"/>
              </w:rPr>
            </w:pPr>
          </w:p>
          <w:p w14:paraId="2A86B19D">
            <w:pPr>
              <w:spacing w:line="267" w:lineRule="auto"/>
              <w:rPr>
                <w:rFonts w:ascii="Arial"/>
                <w:sz w:val="21"/>
              </w:rPr>
            </w:pPr>
          </w:p>
          <w:p w14:paraId="565A8357">
            <w:pPr>
              <w:spacing w:line="267" w:lineRule="auto"/>
              <w:rPr>
                <w:rFonts w:ascii="Arial"/>
                <w:sz w:val="21"/>
              </w:rPr>
            </w:pPr>
          </w:p>
          <w:p w14:paraId="10FB9019">
            <w:pPr>
              <w:spacing w:line="267" w:lineRule="auto"/>
              <w:rPr>
                <w:rFonts w:ascii="Arial"/>
                <w:sz w:val="21"/>
              </w:rPr>
            </w:pPr>
          </w:p>
          <w:p w14:paraId="2E522626">
            <w:pPr>
              <w:spacing w:line="267" w:lineRule="auto"/>
              <w:rPr>
                <w:rFonts w:ascii="Arial"/>
                <w:sz w:val="21"/>
              </w:rPr>
            </w:pPr>
          </w:p>
          <w:p w14:paraId="068887C3">
            <w:pPr>
              <w:spacing w:line="267" w:lineRule="auto"/>
              <w:rPr>
                <w:rFonts w:ascii="Arial"/>
                <w:sz w:val="21"/>
              </w:rPr>
            </w:pPr>
          </w:p>
          <w:p w14:paraId="6BEAB128">
            <w:pPr>
              <w:pStyle w:val="6"/>
              <w:spacing w:before="61" w:line="227" w:lineRule="auto"/>
              <w:ind w:left="319"/>
            </w:pPr>
            <w:r>
              <w:rPr>
                <w:spacing w:val="8"/>
              </w:rPr>
              <w:t>县级以上农业农村主管部门</w:t>
            </w:r>
          </w:p>
        </w:tc>
      </w:tr>
      <w:tr w14:paraId="48CAD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8" w:hRule="atLeast"/>
        </w:trPr>
        <w:tc>
          <w:tcPr>
            <w:tcW w:w="645" w:type="dxa"/>
            <w:vMerge w:val="continue"/>
            <w:tcBorders>
              <w:top w:val="nil"/>
              <w:bottom w:val="nil"/>
            </w:tcBorders>
            <w:vAlign w:val="top"/>
          </w:tcPr>
          <w:p w14:paraId="1B379E59">
            <w:pPr>
              <w:rPr>
                <w:rFonts w:ascii="Arial"/>
                <w:sz w:val="21"/>
              </w:rPr>
            </w:pPr>
          </w:p>
        </w:tc>
        <w:tc>
          <w:tcPr>
            <w:tcW w:w="1228" w:type="dxa"/>
            <w:vMerge w:val="continue"/>
            <w:tcBorders>
              <w:top w:val="nil"/>
              <w:bottom w:val="nil"/>
            </w:tcBorders>
            <w:vAlign w:val="top"/>
          </w:tcPr>
          <w:p w14:paraId="2819318C">
            <w:pPr>
              <w:rPr>
                <w:rFonts w:ascii="Arial"/>
                <w:sz w:val="21"/>
              </w:rPr>
            </w:pPr>
          </w:p>
        </w:tc>
        <w:tc>
          <w:tcPr>
            <w:tcW w:w="2055" w:type="dxa"/>
            <w:vMerge w:val="continue"/>
            <w:tcBorders>
              <w:top w:val="nil"/>
              <w:bottom w:val="nil"/>
            </w:tcBorders>
            <w:vAlign w:val="top"/>
          </w:tcPr>
          <w:p w14:paraId="176A6601">
            <w:pPr>
              <w:rPr>
                <w:rFonts w:ascii="Arial"/>
                <w:sz w:val="21"/>
              </w:rPr>
            </w:pPr>
          </w:p>
        </w:tc>
        <w:tc>
          <w:tcPr>
            <w:tcW w:w="3365" w:type="dxa"/>
            <w:vAlign w:val="top"/>
          </w:tcPr>
          <w:p w14:paraId="7E98ED6E">
            <w:pPr>
              <w:pStyle w:val="6"/>
              <w:spacing w:before="256" w:line="236" w:lineRule="auto"/>
              <w:ind w:left="36" w:right="137" w:hanging="3"/>
              <w:jc w:val="both"/>
            </w:pPr>
            <w:r>
              <w:rPr>
                <w:spacing w:val="8"/>
              </w:rPr>
              <w:t>对农药经营者在卫生用农药以外的农药经营场所内经营食品、食用农产品</w:t>
            </w:r>
            <w:r>
              <w:rPr>
                <w:spacing w:val="7"/>
              </w:rPr>
              <w:t>、饲料等的行政处罚</w:t>
            </w:r>
          </w:p>
        </w:tc>
        <w:tc>
          <w:tcPr>
            <w:tcW w:w="11392" w:type="dxa"/>
            <w:vMerge w:val="continue"/>
            <w:tcBorders>
              <w:top w:val="nil"/>
              <w:bottom w:val="nil"/>
            </w:tcBorders>
            <w:vAlign w:val="top"/>
          </w:tcPr>
          <w:p w14:paraId="3DC2C4BF">
            <w:pPr>
              <w:rPr>
                <w:rFonts w:ascii="Arial"/>
                <w:sz w:val="21"/>
              </w:rPr>
            </w:pPr>
          </w:p>
        </w:tc>
        <w:tc>
          <w:tcPr>
            <w:tcW w:w="938" w:type="dxa"/>
            <w:vMerge w:val="continue"/>
            <w:tcBorders>
              <w:top w:val="nil"/>
              <w:bottom w:val="nil"/>
            </w:tcBorders>
            <w:vAlign w:val="top"/>
          </w:tcPr>
          <w:p w14:paraId="2F18CC5A">
            <w:pPr>
              <w:rPr>
                <w:rFonts w:ascii="Arial"/>
                <w:sz w:val="21"/>
              </w:rPr>
            </w:pPr>
          </w:p>
        </w:tc>
        <w:tc>
          <w:tcPr>
            <w:tcW w:w="3003" w:type="dxa"/>
            <w:vMerge w:val="continue"/>
            <w:tcBorders>
              <w:top w:val="nil"/>
              <w:bottom w:val="nil"/>
            </w:tcBorders>
            <w:vAlign w:val="top"/>
          </w:tcPr>
          <w:p w14:paraId="18820A1E">
            <w:pPr>
              <w:rPr>
                <w:rFonts w:ascii="Arial"/>
                <w:sz w:val="21"/>
              </w:rPr>
            </w:pPr>
          </w:p>
        </w:tc>
      </w:tr>
      <w:tr w14:paraId="6D7A8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atLeast"/>
        </w:trPr>
        <w:tc>
          <w:tcPr>
            <w:tcW w:w="645" w:type="dxa"/>
            <w:vMerge w:val="continue"/>
            <w:tcBorders>
              <w:top w:val="nil"/>
              <w:bottom w:val="nil"/>
            </w:tcBorders>
            <w:vAlign w:val="top"/>
          </w:tcPr>
          <w:p w14:paraId="43890548">
            <w:pPr>
              <w:rPr>
                <w:rFonts w:ascii="Arial"/>
                <w:sz w:val="21"/>
              </w:rPr>
            </w:pPr>
          </w:p>
        </w:tc>
        <w:tc>
          <w:tcPr>
            <w:tcW w:w="1228" w:type="dxa"/>
            <w:vMerge w:val="continue"/>
            <w:tcBorders>
              <w:top w:val="nil"/>
              <w:bottom w:val="nil"/>
            </w:tcBorders>
            <w:vAlign w:val="top"/>
          </w:tcPr>
          <w:p w14:paraId="46D49A5F">
            <w:pPr>
              <w:rPr>
                <w:rFonts w:ascii="Arial"/>
                <w:sz w:val="21"/>
              </w:rPr>
            </w:pPr>
          </w:p>
        </w:tc>
        <w:tc>
          <w:tcPr>
            <w:tcW w:w="2055" w:type="dxa"/>
            <w:vMerge w:val="continue"/>
            <w:tcBorders>
              <w:top w:val="nil"/>
              <w:bottom w:val="nil"/>
            </w:tcBorders>
            <w:vAlign w:val="top"/>
          </w:tcPr>
          <w:p w14:paraId="1CDDA0BD">
            <w:pPr>
              <w:rPr>
                <w:rFonts w:ascii="Arial"/>
                <w:sz w:val="21"/>
              </w:rPr>
            </w:pPr>
          </w:p>
        </w:tc>
        <w:tc>
          <w:tcPr>
            <w:tcW w:w="3365" w:type="dxa"/>
            <w:vAlign w:val="top"/>
          </w:tcPr>
          <w:p w14:paraId="6188A89C">
            <w:pPr>
              <w:pStyle w:val="6"/>
              <w:spacing w:before="219" w:line="234" w:lineRule="auto"/>
              <w:ind w:left="37" w:right="139" w:hanging="4"/>
            </w:pPr>
            <w:r>
              <w:rPr>
                <w:spacing w:val="8"/>
              </w:rPr>
              <w:t>对农药经营者未将卫生用农药与其他</w:t>
            </w:r>
            <w:r>
              <w:rPr>
                <w:spacing w:val="7"/>
              </w:rPr>
              <w:t>商品分柜销售的行政处罚</w:t>
            </w:r>
          </w:p>
        </w:tc>
        <w:tc>
          <w:tcPr>
            <w:tcW w:w="11392" w:type="dxa"/>
            <w:vMerge w:val="continue"/>
            <w:tcBorders>
              <w:top w:val="nil"/>
              <w:bottom w:val="nil"/>
            </w:tcBorders>
            <w:vAlign w:val="top"/>
          </w:tcPr>
          <w:p w14:paraId="13D868E0">
            <w:pPr>
              <w:rPr>
                <w:rFonts w:ascii="Arial"/>
                <w:sz w:val="21"/>
              </w:rPr>
            </w:pPr>
          </w:p>
        </w:tc>
        <w:tc>
          <w:tcPr>
            <w:tcW w:w="938" w:type="dxa"/>
            <w:vMerge w:val="continue"/>
            <w:tcBorders>
              <w:top w:val="nil"/>
              <w:bottom w:val="nil"/>
            </w:tcBorders>
            <w:vAlign w:val="top"/>
          </w:tcPr>
          <w:p w14:paraId="18629138">
            <w:pPr>
              <w:rPr>
                <w:rFonts w:ascii="Arial"/>
                <w:sz w:val="21"/>
              </w:rPr>
            </w:pPr>
          </w:p>
        </w:tc>
        <w:tc>
          <w:tcPr>
            <w:tcW w:w="3003" w:type="dxa"/>
            <w:vMerge w:val="continue"/>
            <w:tcBorders>
              <w:top w:val="nil"/>
              <w:bottom w:val="nil"/>
            </w:tcBorders>
            <w:vAlign w:val="top"/>
          </w:tcPr>
          <w:p w14:paraId="1486ADD6">
            <w:pPr>
              <w:rPr>
                <w:rFonts w:ascii="Arial"/>
                <w:sz w:val="21"/>
              </w:rPr>
            </w:pPr>
          </w:p>
        </w:tc>
      </w:tr>
      <w:tr w14:paraId="792A4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5" w:hRule="atLeast"/>
        </w:trPr>
        <w:tc>
          <w:tcPr>
            <w:tcW w:w="645" w:type="dxa"/>
            <w:vMerge w:val="continue"/>
            <w:tcBorders>
              <w:top w:val="nil"/>
            </w:tcBorders>
            <w:vAlign w:val="top"/>
          </w:tcPr>
          <w:p w14:paraId="68520B67">
            <w:pPr>
              <w:rPr>
                <w:rFonts w:ascii="Arial"/>
                <w:sz w:val="21"/>
              </w:rPr>
            </w:pPr>
          </w:p>
        </w:tc>
        <w:tc>
          <w:tcPr>
            <w:tcW w:w="1228" w:type="dxa"/>
            <w:vMerge w:val="continue"/>
            <w:tcBorders>
              <w:top w:val="nil"/>
            </w:tcBorders>
            <w:vAlign w:val="top"/>
          </w:tcPr>
          <w:p w14:paraId="6647D919">
            <w:pPr>
              <w:rPr>
                <w:rFonts w:ascii="Arial"/>
                <w:sz w:val="21"/>
              </w:rPr>
            </w:pPr>
          </w:p>
        </w:tc>
        <w:tc>
          <w:tcPr>
            <w:tcW w:w="2055" w:type="dxa"/>
            <w:vMerge w:val="continue"/>
            <w:tcBorders>
              <w:top w:val="nil"/>
            </w:tcBorders>
            <w:vAlign w:val="top"/>
          </w:tcPr>
          <w:p w14:paraId="4012C162">
            <w:pPr>
              <w:rPr>
                <w:rFonts w:ascii="Arial"/>
                <w:sz w:val="21"/>
              </w:rPr>
            </w:pPr>
          </w:p>
        </w:tc>
        <w:tc>
          <w:tcPr>
            <w:tcW w:w="3365" w:type="dxa"/>
            <w:vAlign w:val="top"/>
          </w:tcPr>
          <w:p w14:paraId="7008974C">
            <w:pPr>
              <w:spacing w:line="245" w:lineRule="auto"/>
              <w:rPr>
                <w:rFonts w:ascii="Arial"/>
                <w:sz w:val="21"/>
              </w:rPr>
            </w:pPr>
          </w:p>
          <w:p w14:paraId="54229CB9">
            <w:pPr>
              <w:pStyle w:val="6"/>
              <w:spacing w:before="62" w:line="234" w:lineRule="auto"/>
              <w:ind w:left="36" w:right="139" w:hanging="3"/>
            </w:pPr>
            <w:r>
              <w:rPr>
                <w:spacing w:val="8"/>
              </w:rPr>
              <w:t>对农药经营者不履行农药废弃物回收</w:t>
            </w:r>
            <w:r>
              <w:rPr>
                <w:spacing w:val="7"/>
              </w:rPr>
              <w:t>义务的行政处罚</w:t>
            </w:r>
          </w:p>
        </w:tc>
        <w:tc>
          <w:tcPr>
            <w:tcW w:w="11392" w:type="dxa"/>
            <w:vMerge w:val="continue"/>
            <w:tcBorders>
              <w:top w:val="nil"/>
            </w:tcBorders>
            <w:vAlign w:val="top"/>
          </w:tcPr>
          <w:p w14:paraId="646331D9">
            <w:pPr>
              <w:rPr>
                <w:rFonts w:ascii="Arial"/>
                <w:sz w:val="21"/>
              </w:rPr>
            </w:pPr>
          </w:p>
        </w:tc>
        <w:tc>
          <w:tcPr>
            <w:tcW w:w="938" w:type="dxa"/>
            <w:vMerge w:val="continue"/>
            <w:tcBorders>
              <w:top w:val="nil"/>
            </w:tcBorders>
            <w:vAlign w:val="top"/>
          </w:tcPr>
          <w:p w14:paraId="0FC6CEF7">
            <w:pPr>
              <w:rPr>
                <w:rFonts w:ascii="Arial"/>
                <w:sz w:val="21"/>
              </w:rPr>
            </w:pPr>
          </w:p>
        </w:tc>
        <w:tc>
          <w:tcPr>
            <w:tcW w:w="3003" w:type="dxa"/>
            <w:vMerge w:val="continue"/>
            <w:tcBorders>
              <w:top w:val="nil"/>
            </w:tcBorders>
            <w:vAlign w:val="top"/>
          </w:tcPr>
          <w:p w14:paraId="5DA86943">
            <w:pPr>
              <w:rPr>
                <w:rFonts w:ascii="Arial"/>
                <w:sz w:val="21"/>
              </w:rPr>
            </w:pPr>
          </w:p>
        </w:tc>
      </w:tr>
      <w:tr w14:paraId="491DC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4" w:hRule="atLeast"/>
        </w:trPr>
        <w:tc>
          <w:tcPr>
            <w:tcW w:w="645" w:type="dxa"/>
            <w:vAlign w:val="top"/>
          </w:tcPr>
          <w:p w14:paraId="55C4F597">
            <w:pPr>
              <w:spacing w:line="338" w:lineRule="auto"/>
              <w:rPr>
                <w:rFonts w:ascii="Arial"/>
                <w:sz w:val="21"/>
              </w:rPr>
            </w:pPr>
          </w:p>
          <w:p w14:paraId="43804405">
            <w:pPr>
              <w:spacing w:line="339" w:lineRule="auto"/>
              <w:rPr>
                <w:rFonts w:ascii="Arial"/>
                <w:sz w:val="21"/>
              </w:rPr>
            </w:pPr>
          </w:p>
          <w:p w14:paraId="03DE14DE">
            <w:pPr>
              <w:pStyle w:val="6"/>
              <w:spacing w:before="62" w:line="190" w:lineRule="auto"/>
              <w:ind w:left="234"/>
            </w:pPr>
            <w:r>
              <w:rPr>
                <w:spacing w:val="-1"/>
              </w:rPr>
              <w:t>31</w:t>
            </w:r>
          </w:p>
        </w:tc>
        <w:tc>
          <w:tcPr>
            <w:tcW w:w="1228" w:type="dxa"/>
            <w:vAlign w:val="top"/>
          </w:tcPr>
          <w:p w14:paraId="4F660749">
            <w:pPr>
              <w:spacing w:line="323" w:lineRule="auto"/>
              <w:rPr>
                <w:rFonts w:ascii="Arial"/>
                <w:sz w:val="21"/>
              </w:rPr>
            </w:pPr>
          </w:p>
          <w:p w14:paraId="2526EE3E">
            <w:pPr>
              <w:spacing w:line="324" w:lineRule="auto"/>
              <w:rPr>
                <w:rFonts w:ascii="Arial"/>
                <w:sz w:val="21"/>
              </w:rPr>
            </w:pPr>
          </w:p>
          <w:p w14:paraId="3FE5AFAA">
            <w:pPr>
              <w:pStyle w:val="6"/>
              <w:spacing w:before="61" w:line="229" w:lineRule="auto"/>
              <w:ind w:left="418"/>
            </w:pPr>
            <w:r>
              <w:rPr>
                <w:spacing w:val="5"/>
              </w:rPr>
              <w:t>农药</w:t>
            </w:r>
          </w:p>
        </w:tc>
        <w:tc>
          <w:tcPr>
            <w:tcW w:w="5420" w:type="dxa"/>
            <w:gridSpan w:val="2"/>
            <w:vAlign w:val="top"/>
          </w:tcPr>
          <w:p w14:paraId="73AF2E95">
            <w:pPr>
              <w:spacing w:line="324" w:lineRule="auto"/>
              <w:rPr>
                <w:rFonts w:ascii="Arial"/>
                <w:sz w:val="21"/>
              </w:rPr>
            </w:pPr>
          </w:p>
          <w:p w14:paraId="12DBA473">
            <w:pPr>
              <w:pStyle w:val="6"/>
              <w:spacing w:before="61" w:line="229" w:lineRule="auto"/>
              <w:ind w:left="31"/>
            </w:pPr>
            <w:r>
              <w:rPr>
                <w:spacing w:val="8"/>
              </w:rPr>
              <w:t>对境外企业直接在中国销售农药的行政处罚</w:t>
            </w:r>
          </w:p>
        </w:tc>
        <w:tc>
          <w:tcPr>
            <w:tcW w:w="11392" w:type="dxa"/>
            <w:vAlign w:val="top"/>
          </w:tcPr>
          <w:p w14:paraId="27649C94">
            <w:pPr>
              <w:spacing w:line="279" w:lineRule="auto"/>
              <w:rPr>
                <w:rFonts w:ascii="Arial"/>
                <w:sz w:val="21"/>
              </w:rPr>
            </w:pPr>
          </w:p>
          <w:p w14:paraId="3198FA2E">
            <w:pPr>
              <w:pStyle w:val="6"/>
              <w:spacing w:before="62" w:line="228" w:lineRule="auto"/>
              <w:ind w:left="454"/>
            </w:pPr>
            <w:r>
              <w:rPr>
                <w:b/>
                <w:bCs/>
                <w:spacing w:val="3"/>
              </w:rPr>
              <w:t>《农药管理条例》(2022修订)</w:t>
            </w:r>
          </w:p>
          <w:p w14:paraId="3DC59AE0">
            <w:pPr>
              <w:pStyle w:val="6"/>
              <w:spacing w:before="9" w:line="236" w:lineRule="auto"/>
              <w:ind w:left="36" w:right="163" w:firstLine="412"/>
              <w:jc w:val="both"/>
            </w:pPr>
            <w:r>
              <w:rPr>
                <w:b/>
                <w:bCs/>
                <w:spacing w:val="8"/>
              </w:rPr>
              <w:t>第五十九条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境外企业直接在中国销售农药的，由县级以上地方人民政府农业主管部门责令停止销售，没收违法所得</w:t>
            </w:r>
            <w:r>
              <w:rPr>
                <w:spacing w:val="9"/>
              </w:rPr>
              <w:t>、违法经营的农药和用于违法经营的工具、设备等，违法经营的农药货值金额不足5</w:t>
            </w:r>
            <w:r>
              <w:rPr>
                <w:spacing w:val="8"/>
              </w:rPr>
              <w:t>万元的，并处5万元以上50万元以下罚款，货</w:t>
            </w:r>
            <w:r>
              <w:rPr>
                <w:spacing w:val="7"/>
              </w:rPr>
              <w:t>值金额5万元以上的，并处货值金额10倍以上20倍以下罚款，由发证机关吊销农药登记证。</w:t>
            </w:r>
          </w:p>
        </w:tc>
        <w:tc>
          <w:tcPr>
            <w:tcW w:w="938" w:type="dxa"/>
            <w:vAlign w:val="top"/>
          </w:tcPr>
          <w:p w14:paraId="4291160B">
            <w:pPr>
              <w:spacing w:line="261" w:lineRule="auto"/>
              <w:rPr>
                <w:rFonts w:ascii="Arial"/>
                <w:sz w:val="21"/>
              </w:rPr>
            </w:pPr>
          </w:p>
          <w:p w14:paraId="544DDC90">
            <w:pPr>
              <w:spacing w:line="262" w:lineRule="auto"/>
              <w:rPr>
                <w:rFonts w:ascii="Arial"/>
                <w:sz w:val="21"/>
              </w:rPr>
            </w:pPr>
          </w:p>
          <w:p w14:paraId="5F89775B">
            <w:pPr>
              <w:pStyle w:val="6"/>
              <w:spacing w:before="61" w:line="234" w:lineRule="auto"/>
              <w:ind w:left="86" w:right="49" w:hanging="1"/>
            </w:pPr>
            <w:r>
              <w:rPr>
                <w:spacing w:val="7"/>
              </w:rPr>
              <w:t>农业农村</w:t>
            </w:r>
            <w:r>
              <w:rPr>
                <w:spacing w:val="6"/>
              </w:rPr>
              <w:t>主管部门</w:t>
            </w:r>
          </w:p>
        </w:tc>
        <w:tc>
          <w:tcPr>
            <w:tcW w:w="3003" w:type="dxa"/>
            <w:vAlign w:val="top"/>
          </w:tcPr>
          <w:p w14:paraId="42B79F86">
            <w:pPr>
              <w:spacing w:line="323" w:lineRule="auto"/>
              <w:rPr>
                <w:rFonts w:ascii="Arial"/>
                <w:sz w:val="21"/>
              </w:rPr>
            </w:pPr>
          </w:p>
          <w:p w14:paraId="04C5080D">
            <w:pPr>
              <w:spacing w:line="324" w:lineRule="auto"/>
              <w:rPr>
                <w:rFonts w:ascii="Arial"/>
                <w:sz w:val="21"/>
              </w:rPr>
            </w:pPr>
          </w:p>
          <w:p w14:paraId="4E3CC3A3">
            <w:pPr>
              <w:pStyle w:val="6"/>
              <w:spacing w:before="62" w:line="227" w:lineRule="auto"/>
              <w:ind w:left="319"/>
            </w:pPr>
            <w:r>
              <w:rPr>
                <w:spacing w:val="8"/>
              </w:rPr>
              <w:t>县级以上农业农村主管部门</w:t>
            </w:r>
          </w:p>
        </w:tc>
      </w:tr>
      <w:tr w14:paraId="549BB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0" w:hRule="atLeast"/>
        </w:trPr>
        <w:tc>
          <w:tcPr>
            <w:tcW w:w="645" w:type="dxa"/>
            <w:vMerge w:val="restart"/>
            <w:tcBorders>
              <w:bottom w:val="nil"/>
            </w:tcBorders>
            <w:vAlign w:val="top"/>
          </w:tcPr>
          <w:p w14:paraId="4A46E3DA">
            <w:pPr>
              <w:spacing w:line="261" w:lineRule="auto"/>
              <w:rPr>
                <w:rFonts w:ascii="Arial"/>
                <w:sz w:val="21"/>
              </w:rPr>
            </w:pPr>
          </w:p>
          <w:p w14:paraId="011CCB92">
            <w:pPr>
              <w:spacing w:line="261" w:lineRule="auto"/>
              <w:rPr>
                <w:rFonts w:ascii="Arial"/>
                <w:sz w:val="21"/>
              </w:rPr>
            </w:pPr>
          </w:p>
          <w:p w14:paraId="6A206C84">
            <w:pPr>
              <w:spacing w:line="261" w:lineRule="auto"/>
              <w:rPr>
                <w:rFonts w:ascii="Arial"/>
                <w:sz w:val="21"/>
              </w:rPr>
            </w:pPr>
          </w:p>
          <w:p w14:paraId="6C39F583">
            <w:pPr>
              <w:spacing w:line="261" w:lineRule="auto"/>
              <w:rPr>
                <w:rFonts w:ascii="Arial"/>
                <w:sz w:val="21"/>
              </w:rPr>
            </w:pPr>
          </w:p>
          <w:p w14:paraId="65BCFCD4">
            <w:pPr>
              <w:spacing w:line="261" w:lineRule="auto"/>
              <w:rPr>
                <w:rFonts w:ascii="Arial"/>
                <w:sz w:val="21"/>
              </w:rPr>
            </w:pPr>
          </w:p>
          <w:p w14:paraId="1E85268B">
            <w:pPr>
              <w:spacing w:line="262" w:lineRule="auto"/>
              <w:rPr>
                <w:rFonts w:ascii="Arial"/>
                <w:sz w:val="21"/>
              </w:rPr>
            </w:pPr>
          </w:p>
          <w:p w14:paraId="79FD0B14">
            <w:pPr>
              <w:spacing w:line="262" w:lineRule="auto"/>
              <w:rPr>
                <w:rFonts w:ascii="Arial"/>
                <w:sz w:val="21"/>
              </w:rPr>
            </w:pPr>
          </w:p>
          <w:p w14:paraId="5836CA89">
            <w:pPr>
              <w:spacing w:line="262" w:lineRule="auto"/>
              <w:rPr>
                <w:rFonts w:ascii="Arial"/>
                <w:sz w:val="21"/>
              </w:rPr>
            </w:pPr>
          </w:p>
          <w:p w14:paraId="4E7E117F">
            <w:pPr>
              <w:pStyle w:val="6"/>
              <w:spacing w:before="62" w:line="189" w:lineRule="auto"/>
              <w:ind w:left="234"/>
            </w:pPr>
            <w:r>
              <w:rPr>
                <w:spacing w:val="-1"/>
              </w:rPr>
              <w:t>32</w:t>
            </w:r>
          </w:p>
        </w:tc>
        <w:tc>
          <w:tcPr>
            <w:tcW w:w="1228" w:type="dxa"/>
            <w:vMerge w:val="restart"/>
            <w:tcBorders>
              <w:bottom w:val="nil"/>
            </w:tcBorders>
            <w:vAlign w:val="top"/>
          </w:tcPr>
          <w:p w14:paraId="450BD21A">
            <w:pPr>
              <w:spacing w:line="257" w:lineRule="auto"/>
              <w:rPr>
                <w:rFonts w:ascii="Arial"/>
                <w:sz w:val="21"/>
              </w:rPr>
            </w:pPr>
          </w:p>
          <w:p w14:paraId="37E69DFC">
            <w:pPr>
              <w:spacing w:line="257" w:lineRule="auto"/>
              <w:rPr>
                <w:rFonts w:ascii="Arial"/>
                <w:sz w:val="21"/>
              </w:rPr>
            </w:pPr>
          </w:p>
          <w:p w14:paraId="29C8EC6A">
            <w:pPr>
              <w:spacing w:line="257" w:lineRule="auto"/>
              <w:rPr>
                <w:rFonts w:ascii="Arial"/>
                <w:sz w:val="21"/>
              </w:rPr>
            </w:pPr>
          </w:p>
          <w:p w14:paraId="05F7179D">
            <w:pPr>
              <w:spacing w:line="257" w:lineRule="auto"/>
              <w:rPr>
                <w:rFonts w:ascii="Arial"/>
                <w:sz w:val="21"/>
              </w:rPr>
            </w:pPr>
          </w:p>
          <w:p w14:paraId="6037313D">
            <w:pPr>
              <w:spacing w:line="258" w:lineRule="auto"/>
              <w:rPr>
                <w:rFonts w:ascii="Arial"/>
                <w:sz w:val="21"/>
              </w:rPr>
            </w:pPr>
          </w:p>
          <w:p w14:paraId="58AB46C8">
            <w:pPr>
              <w:spacing w:line="258" w:lineRule="auto"/>
              <w:rPr>
                <w:rFonts w:ascii="Arial"/>
                <w:sz w:val="21"/>
              </w:rPr>
            </w:pPr>
          </w:p>
          <w:p w14:paraId="6F0EB3A2">
            <w:pPr>
              <w:spacing w:line="258" w:lineRule="auto"/>
              <w:rPr>
                <w:rFonts w:ascii="Arial"/>
                <w:sz w:val="21"/>
              </w:rPr>
            </w:pPr>
          </w:p>
          <w:p w14:paraId="4F4AD3FD">
            <w:pPr>
              <w:spacing w:line="258" w:lineRule="auto"/>
              <w:rPr>
                <w:rFonts w:ascii="Arial"/>
                <w:sz w:val="21"/>
              </w:rPr>
            </w:pPr>
          </w:p>
          <w:p w14:paraId="3ED4EFC2">
            <w:pPr>
              <w:pStyle w:val="6"/>
              <w:spacing w:before="62" w:line="229" w:lineRule="auto"/>
              <w:ind w:left="418"/>
            </w:pPr>
            <w:r>
              <w:rPr>
                <w:spacing w:val="5"/>
              </w:rPr>
              <w:t>农药</w:t>
            </w:r>
          </w:p>
        </w:tc>
        <w:tc>
          <w:tcPr>
            <w:tcW w:w="2055" w:type="dxa"/>
            <w:vMerge w:val="restart"/>
            <w:tcBorders>
              <w:bottom w:val="nil"/>
            </w:tcBorders>
            <w:vAlign w:val="top"/>
          </w:tcPr>
          <w:p w14:paraId="3E245C3B">
            <w:pPr>
              <w:spacing w:line="241" w:lineRule="auto"/>
              <w:rPr>
                <w:rFonts w:ascii="Arial"/>
                <w:sz w:val="21"/>
              </w:rPr>
            </w:pPr>
          </w:p>
          <w:p w14:paraId="4F5B591C">
            <w:pPr>
              <w:spacing w:line="241" w:lineRule="auto"/>
              <w:rPr>
                <w:rFonts w:ascii="Arial"/>
                <w:sz w:val="21"/>
              </w:rPr>
            </w:pPr>
          </w:p>
          <w:p w14:paraId="742B784A">
            <w:pPr>
              <w:spacing w:line="241" w:lineRule="auto"/>
              <w:rPr>
                <w:rFonts w:ascii="Arial"/>
                <w:sz w:val="21"/>
              </w:rPr>
            </w:pPr>
          </w:p>
          <w:p w14:paraId="2DBDD796">
            <w:pPr>
              <w:spacing w:line="241" w:lineRule="auto"/>
              <w:rPr>
                <w:rFonts w:ascii="Arial"/>
                <w:sz w:val="21"/>
              </w:rPr>
            </w:pPr>
          </w:p>
          <w:p w14:paraId="338730B1">
            <w:pPr>
              <w:spacing w:line="241" w:lineRule="auto"/>
              <w:rPr>
                <w:rFonts w:ascii="Arial"/>
                <w:sz w:val="21"/>
              </w:rPr>
            </w:pPr>
          </w:p>
          <w:p w14:paraId="01C693EF">
            <w:pPr>
              <w:spacing w:line="241" w:lineRule="auto"/>
              <w:rPr>
                <w:rFonts w:ascii="Arial"/>
                <w:sz w:val="21"/>
              </w:rPr>
            </w:pPr>
          </w:p>
          <w:p w14:paraId="087B7ABF">
            <w:pPr>
              <w:pStyle w:val="6"/>
              <w:spacing w:before="62" w:line="238" w:lineRule="auto"/>
              <w:ind w:left="32" w:right="24" w:hanging="1"/>
            </w:pPr>
            <w:r>
              <w:rPr>
                <w:spacing w:val="8"/>
              </w:rPr>
              <w:t>对农药使用者不按照农药的标签标注的使用范围、使用方法和剂量、使用技术要求和注意事项、安全间隔期使用农药等行为的行政处罚</w:t>
            </w:r>
          </w:p>
        </w:tc>
        <w:tc>
          <w:tcPr>
            <w:tcW w:w="3365" w:type="dxa"/>
            <w:vAlign w:val="top"/>
          </w:tcPr>
          <w:p w14:paraId="1C34DEDA">
            <w:pPr>
              <w:pStyle w:val="6"/>
              <w:spacing w:before="293" w:line="237" w:lineRule="auto"/>
              <w:ind w:left="34" w:right="137" w:hanging="1"/>
              <w:jc w:val="both"/>
            </w:pPr>
            <w:r>
              <w:rPr>
                <w:spacing w:val="8"/>
              </w:rPr>
              <w:t>对农药使用者不按照农药的标签标注的使用范围、使用方法和剂量、使用技术要求和注意事项、安全间隔期使</w:t>
            </w:r>
            <w:r>
              <w:rPr>
                <w:spacing w:val="7"/>
              </w:rPr>
              <w:t>用农药的行政处罚</w:t>
            </w:r>
          </w:p>
        </w:tc>
        <w:tc>
          <w:tcPr>
            <w:tcW w:w="11392" w:type="dxa"/>
            <w:vMerge w:val="restart"/>
            <w:tcBorders>
              <w:bottom w:val="nil"/>
            </w:tcBorders>
            <w:vAlign w:val="top"/>
          </w:tcPr>
          <w:p w14:paraId="3084BF8A">
            <w:pPr>
              <w:rPr>
                <w:rFonts w:ascii="Arial"/>
                <w:sz w:val="21"/>
              </w:rPr>
            </w:pPr>
          </w:p>
          <w:p w14:paraId="6B498B20">
            <w:pPr>
              <w:rPr>
                <w:rFonts w:ascii="Arial"/>
                <w:sz w:val="21"/>
              </w:rPr>
            </w:pPr>
          </w:p>
          <w:p w14:paraId="0310AC15">
            <w:pPr>
              <w:rPr>
                <w:rFonts w:ascii="Arial"/>
                <w:sz w:val="21"/>
              </w:rPr>
            </w:pPr>
          </w:p>
          <w:p w14:paraId="5640E5FA">
            <w:pPr>
              <w:rPr>
                <w:rFonts w:ascii="Arial"/>
                <w:sz w:val="21"/>
              </w:rPr>
            </w:pPr>
          </w:p>
          <w:p w14:paraId="1C87CEBE">
            <w:pPr>
              <w:spacing w:line="241" w:lineRule="auto"/>
              <w:rPr>
                <w:rFonts w:ascii="Arial"/>
                <w:sz w:val="21"/>
              </w:rPr>
            </w:pPr>
          </w:p>
          <w:p w14:paraId="01C9E788">
            <w:pPr>
              <w:pStyle w:val="6"/>
              <w:spacing w:before="62" w:line="228" w:lineRule="auto"/>
              <w:ind w:left="447"/>
            </w:pPr>
            <w:r>
              <w:rPr>
                <w:b/>
                <w:bCs/>
                <w:spacing w:val="3"/>
              </w:rPr>
              <w:t>《农药管理条例》(2022修订)</w:t>
            </w:r>
          </w:p>
          <w:p w14:paraId="29B27B6B">
            <w:pPr>
              <w:pStyle w:val="6"/>
              <w:spacing w:before="12" w:line="237" w:lineRule="auto"/>
              <w:ind w:left="36" w:right="79" w:firstLine="405"/>
            </w:pPr>
            <w:r>
              <w:rPr>
                <w:b/>
                <w:bCs/>
                <w:spacing w:val="9"/>
              </w:rPr>
              <w:t>第六十条</w:t>
            </w:r>
            <w:r>
              <w:rPr>
                <w:rFonts w:hint="eastAsia"/>
                <w:b/>
                <w:bCs/>
                <w:spacing w:val="9"/>
                <w:lang w:val="en-US" w:eastAsia="zh-CN"/>
              </w:rPr>
              <w:t xml:space="preserve">  </w:t>
            </w:r>
            <w:r>
              <w:rPr>
                <w:b/>
                <w:bCs/>
                <w:spacing w:val="9"/>
              </w:rPr>
              <w:t>第一款</w:t>
            </w:r>
            <w:r>
              <w:rPr>
                <w:rFonts w:hint="eastAsia"/>
                <w:b/>
                <w:bCs/>
                <w:spacing w:val="9"/>
                <w:lang w:val="en-US" w:eastAsia="zh-CN"/>
              </w:rPr>
              <w:t xml:space="preserve">  </w:t>
            </w:r>
            <w:r>
              <w:rPr>
                <w:b/>
                <w:bCs/>
                <w:spacing w:val="9"/>
              </w:rPr>
              <w:t>第（一</w:t>
            </w:r>
            <w:r>
              <w:rPr>
                <w:b/>
                <w:bCs/>
                <w:spacing w:val="-5"/>
              </w:rPr>
              <w:t>）（</w:t>
            </w:r>
            <w:r>
              <w:rPr>
                <w:b/>
                <w:bCs/>
                <w:spacing w:val="9"/>
              </w:rPr>
              <w:t>二</w:t>
            </w:r>
            <w:r>
              <w:rPr>
                <w:b/>
                <w:bCs/>
                <w:spacing w:val="-5"/>
              </w:rPr>
              <w:t>）（</w:t>
            </w:r>
            <w:r>
              <w:rPr>
                <w:b/>
                <w:bCs/>
                <w:spacing w:val="9"/>
              </w:rPr>
              <w:t>三</w:t>
            </w:r>
            <w:r>
              <w:rPr>
                <w:b/>
                <w:bCs/>
                <w:spacing w:val="-5"/>
              </w:rPr>
              <w:t>）（</w:t>
            </w:r>
            <w:r>
              <w:rPr>
                <w:b/>
                <w:bCs/>
                <w:spacing w:val="9"/>
              </w:rPr>
              <w:t>五）项</w:t>
            </w:r>
            <w:r>
              <w:rPr>
                <w:rFonts w:hint="eastAsia"/>
                <w:b/>
                <w:bCs/>
                <w:spacing w:val="9"/>
                <w:lang w:val="en-US" w:eastAsia="zh-CN"/>
              </w:rPr>
              <w:t xml:space="preserve">  </w:t>
            </w:r>
            <w:r>
              <w:rPr>
                <w:spacing w:val="9"/>
              </w:rPr>
              <w:t>农药使用者有下列行为之一的，由县级人民政府农业主管部门责令改</w:t>
            </w:r>
            <w:r>
              <w:rPr>
                <w:spacing w:val="8"/>
              </w:rPr>
              <w:t>正，</w:t>
            </w:r>
            <w:r>
              <w:rPr>
                <w:spacing w:val="9"/>
              </w:rPr>
              <w:t>农药使用者为农产品生产企业、食品和食用农产品仓储企业、专业化病虫害防治服务组织和从事农产品生产的</w:t>
            </w:r>
            <w:r>
              <w:rPr>
                <w:spacing w:val="8"/>
              </w:rPr>
              <w:t>农民专业合作社等</w:t>
            </w:r>
            <w:r>
              <w:rPr>
                <w:spacing w:val="9"/>
              </w:rPr>
              <w:t>单位的，处5万元以上10万元以下罚款，农药使用者为个人的，处1万元以下罚款；构成犯罪的，依法追究刑事责任</w:t>
            </w:r>
            <w:r>
              <w:rPr>
                <w:spacing w:val="-2"/>
              </w:rPr>
              <w:t>：（</w:t>
            </w:r>
            <w:r>
              <w:rPr>
                <w:spacing w:val="9"/>
              </w:rPr>
              <w:t>一）不按照农药的标签标注的使用范围、使用方法和剂量、使用技术要求和注意事项、安全间隔期使用农药</w:t>
            </w:r>
            <w:r>
              <w:t>；（</w:t>
            </w:r>
            <w:r>
              <w:rPr>
                <w:spacing w:val="9"/>
              </w:rPr>
              <w:t>二）使用禁用的农药；</w:t>
            </w:r>
          </w:p>
          <w:p w14:paraId="0D0861B0">
            <w:pPr>
              <w:pStyle w:val="6"/>
              <w:spacing w:before="13" w:line="233" w:lineRule="auto"/>
              <w:ind w:left="46" w:right="453"/>
            </w:pPr>
            <w:r>
              <w:rPr>
                <w:spacing w:val="8"/>
              </w:rPr>
              <w:t>（三）将剧毒、高毒农药用于防治卫生害虫，用于蔬菜、瓜果、茶叶、菌类、中草药材生产或</w:t>
            </w:r>
            <w:r>
              <w:rPr>
                <w:spacing w:val="7"/>
              </w:rPr>
              <w:t>者用于水生植物的病虫害防治；（五）使用农药毒鱼、虾、鸟、兽等。</w:t>
            </w:r>
          </w:p>
          <w:p w14:paraId="7F5EDE99">
            <w:pPr>
              <w:pStyle w:val="6"/>
              <w:spacing w:before="12" w:line="227" w:lineRule="auto"/>
              <w:ind w:left="443"/>
            </w:pPr>
            <w:r>
              <w:rPr>
                <w:spacing w:val="8"/>
              </w:rPr>
              <w:t>有前款第二项规定的行为的，县级人民政府农业主管部门还应当没收禁用的农药。</w:t>
            </w:r>
          </w:p>
        </w:tc>
        <w:tc>
          <w:tcPr>
            <w:tcW w:w="938" w:type="dxa"/>
            <w:vMerge w:val="restart"/>
            <w:tcBorders>
              <w:bottom w:val="nil"/>
            </w:tcBorders>
            <w:vAlign w:val="top"/>
          </w:tcPr>
          <w:p w14:paraId="01ECA9C2">
            <w:pPr>
              <w:spacing w:line="242" w:lineRule="auto"/>
              <w:rPr>
                <w:rFonts w:ascii="Arial"/>
                <w:sz w:val="21"/>
              </w:rPr>
            </w:pPr>
          </w:p>
          <w:p w14:paraId="476AA4F6">
            <w:pPr>
              <w:spacing w:line="242" w:lineRule="auto"/>
              <w:rPr>
                <w:rFonts w:ascii="Arial"/>
                <w:sz w:val="21"/>
              </w:rPr>
            </w:pPr>
          </w:p>
          <w:p w14:paraId="7B942AE8">
            <w:pPr>
              <w:spacing w:line="242" w:lineRule="auto"/>
              <w:rPr>
                <w:rFonts w:ascii="Arial"/>
                <w:sz w:val="21"/>
              </w:rPr>
            </w:pPr>
          </w:p>
          <w:p w14:paraId="3FCCA2C9">
            <w:pPr>
              <w:spacing w:line="242" w:lineRule="auto"/>
              <w:rPr>
                <w:rFonts w:ascii="Arial"/>
                <w:sz w:val="21"/>
              </w:rPr>
            </w:pPr>
          </w:p>
          <w:p w14:paraId="54821A7A">
            <w:pPr>
              <w:spacing w:line="242" w:lineRule="auto"/>
              <w:rPr>
                <w:rFonts w:ascii="Arial"/>
                <w:sz w:val="21"/>
              </w:rPr>
            </w:pPr>
          </w:p>
          <w:p w14:paraId="3C7AB1BE">
            <w:pPr>
              <w:spacing w:line="243" w:lineRule="auto"/>
              <w:rPr>
                <w:rFonts w:ascii="Arial"/>
                <w:sz w:val="21"/>
              </w:rPr>
            </w:pPr>
          </w:p>
          <w:p w14:paraId="6730F3F2">
            <w:pPr>
              <w:spacing w:line="243" w:lineRule="auto"/>
              <w:rPr>
                <w:rFonts w:ascii="Arial"/>
                <w:sz w:val="21"/>
              </w:rPr>
            </w:pPr>
          </w:p>
          <w:p w14:paraId="2296DAFB">
            <w:pPr>
              <w:spacing w:line="243" w:lineRule="auto"/>
              <w:rPr>
                <w:rFonts w:ascii="Arial"/>
                <w:sz w:val="21"/>
              </w:rPr>
            </w:pPr>
          </w:p>
          <w:p w14:paraId="6DCCBFC9">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207DD79C">
            <w:pPr>
              <w:spacing w:line="257" w:lineRule="auto"/>
              <w:rPr>
                <w:rFonts w:ascii="Arial"/>
                <w:sz w:val="21"/>
              </w:rPr>
            </w:pPr>
          </w:p>
          <w:p w14:paraId="11BAD70E">
            <w:pPr>
              <w:spacing w:line="257" w:lineRule="auto"/>
              <w:rPr>
                <w:rFonts w:ascii="Arial"/>
                <w:sz w:val="21"/>
              </w:rPr>
            </w:pPr>
          </w:p>
          <w:p w14:paraId="0ACE62F4">
            <w:pPr>
              <w:spacing w:line="257" w:lineRule="auto"/>
              <w:rPr>
                <w:rFonts w:ascii="Arial"/>
                <w:sz w:val="21"/>
              </w:rPr>
            </w:pPr>
          </w:p>
          <w:p w14:paraId="09E07C2A">
            <w:pPr>
              <w:spacing w:line="257" w:lineRule="auto"/>
              <w:rPr>
                <w:rFonts w:ascii="Arial"/>
                <w:sz w:val="21"/>
              </w:rPr>
            </w:pPr>
          </w:p>
          <w:p w14:paraId="749AB438">
            <w:pPr>
              <w:spacing w:line="258" w:lineRule="auto"/>
              <w:rPr>
                <w:rFonts w:ascii="Arial"/>
                <w:sz w:val="21"/>
              </w:rPr>
            </w:pPr>
          </w:p>
          <w:p w14:paraId="5A2ABCA0">
            <w:pPr>
              <w:spacing w:line="258" w:lineRule="auto"/>
              <w:rPr>
                <w:rFonts w:ascii="Arial"/>
                <w:sz w:val="21"/>
              </w:rPr>
            </w:pPr>
          </w:p>
          <w:p w14:paraId="2163186F">
            <w:pPr>
              <w:spacing w:line="258" w:lineRule="auto"/>
              <w:rPr>
                <w:rFonts w:ascii="Arial"/>
                <w:sz w:val="21"/>
              </w:rPr>
            </w:pPr>
          </w:p>
          <w:p w14:paraId="5D9389C5">
            <w:pPr>
              <w:spacing w:line="258" w:lineRule="auto"/>
              <w:rPr>
                <w:rFonts w:ascii="Arial"/>
                <w:sz w:val="21"/>
              </w:rPr>
            </w:pPr>
          </w:p>
          <w:p w14:paraId="1014E211">
            <w:pPr>
              <w:pStyle w:val="6"/>
              <w:spacing w:before="62" w:line="227" w:lineRule="auto"/>
              <w:ind w:left="518"/>
            </w:pPr>
            <w:r>
              <w:rPr>
                <w:spacing w:val="8"/>
              </w:rPr>
              <w:t>县级农业农村主管部门</w:t>
            </w:r>
          </w:p>
        </w:tc>
      </w:tr>
      <w:tr w14:paraId="60A8A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trPr>
        <w:tc>
          <w:tcPr>
            <w:tcW w:w="645" w:type="dxa"/>
            <w:vMerge w:val="continue"/>
            <w:tcBorders>
              <w:top w:val="nil"/>
              <w:bottom w:val="nil"/>
            </w:tcBorders>
            <w:vAlign w:val="top"/>
          </w:tcPr>
          <w:p w14:paraId="528E0F57">
            <w:pPr>
              <w:rPr>
                <w:rFonts w:ascii="Arial"/>
                <w:sz w:val="21"/>
              </w:rPr>
            </w:pPr>
          </w:p>
        </w:tc>
        <w:tc>
          <w:tcPr>
            <w:tcW w:w="1228" w:type="dxa"/>
            <w:vMerge w:val="continue"/>
            <w:tcBorders>
              <w:top w:val="nil"/>
              <w:bottom w:val="nil"/>
            </w:tcBorders>
            <w:vAlign w:val="top"/>
          </w:tcPr>
          <w:p w14:paraId="5210F236">
            <w:pPr>
              <w:rPr>
                <w:rFonts w:ascii="Arial"/>
                <w:sz w:val="21"/>
              </w:rPr>
            </w:pPr>
          </w:p>
        </w:tc>
        <w:tc>
          <w:tcPr>
            <w:tcW w:w="2055" w:type="dxa"/>
            <w:vMerge w:val="continue"/>
            <w:tcBorders>
              <w:top w:val="nil"/>
              <w:bottom w:val="nil"/>
            </w:tcBorders>
            <w:vAlign w:val="top"/>
          </w:tcPr>
          <w:p w14:paraId="1E7D1A18">
            <w:pPr>
              <w:rPr>
                <w:rFonts w:ascii="Arial"/>
                <w:sz w:val="21"/>
              </w:rPr>
            </w:pPr>
          </w:p>
        </w:tc>
        <w:tc>
          <w:tcPr>
            <w:tcW w:w="3365" w:type="dxa"/>
            <w:vAlign w:val="top"/>
          </w:tcPr>
          <w:p w14:paraId="2EAF1154">
            <w:pPr>
              <w:pStyle w:val="6"/>
              <w:spacing w:before="126" w:line="236" w:lineRule="auto"/>
              <w:ind w:left="37" w:right="139" w:hanging="4"/>
            </w:pPr>
            <w:r>
              <w:rPr>
                <w:spacing w:val="8"/>
              </w:rPr>
              <w:t>对农药使用者使用禁用的农药的行政</w:t>
            </w:r>
            <w:r>
              <w:rPr>
                <w:spacing w:val="3"/>
              </w:rPr>
              <w:t>处罚</w:t>
            </w:r>
          </w:p>
        </w:tc>
        <w:tc>
          <w:tcPr>
            <w:tcW w:w="11392" w:type="dxa"/>
            <w:vMerge w:val="continue"/>
            <w:tcBorders>
              <w:top w:val="nil"/>
              <w:bottom w:val="nil"/>
            </w:tcBorders>
            <w:vAlign w:val="top"/>
          </w:tcPr>
          <w:p w14:paraId="7ACE0661">
            <w:pPr>
              <w:rPr>
                <w:rFonts w:ascii="Arial"/>
                <w:sz w:val="21"/>
              </w:rPr>
            </w:pPr>
          </w:p>
        </w:tc>
        <w:tc>
          <w:tcPr>
            <w:tcW w:w="938" w:type="dxa"/>
            <w:vMerge w:val="continue"/>
            <w:tcBorders>
              <w:top w:val="nil"/>
              <w:bottom w:val="nil"/>
            </w:tcBorders>
            <w:vAlign w:val="top"/>
          </w:tcPr>
          <w:p w14:paraId="5DDA39DA">
            <w:pPr>
              <w:rPr>
                <w:rFonts w:ascii="Arial"/>
                <w:sz w:val="21"/>
              </w:rPr>
            </w:pPr>
          </w:p>
        </w:tc>
        <w:tc>
          <w:tcPr>
            <w:tcW w:w="3003" w:type="dxa"/>
            <w:vMerge w:val="continue"/>
            <w:tcBorders>
              <w:top w:val="nil"/>
              <w:bottom w:val="nil"/>
            </w:tcBorders>
            <w:vAlign w:val="top"/>
          </w:tcPr>
          <w:p w14:paraId="434B289B">
            <w:pPr>
              <w:rPr>
                <w:rFonts w:ascii="Arial"/>
                <w:sz w:val="21"/>
              </w:rPr>
            </w:pPr>
          </w:p>
        </w:tc>
      </w:tr>
      <w:tr w14:paraId="63401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8" w:hRule="atLeast"/>
        </w:trPr>
        <w:tc>
          <w:tcPr>
            <w:tcW w:w="645" w:type="dxa"/>
            <w:vMerge w:val="continue"/>
            <w:tcBorders>
              <w:top w:val="nil"/>
              <w:bottom w:val="nil"/>
            </w:tcBorders>
            <w:vAlign w:val="top"/>
          </w:tcPr>
          <w:p w14:paraId="243B0975">
            <w:pPr>
              <w:rPr>
                <w:rFonts w:ascii="Arial"/>
                <w:sz w:val="21"/>
              </w:rPr>
            </w:pPr>
          </w:p>
        </w:tc>
        <w:tc>
          <w:tcPr>
            <w:tcW w:w="1228" w:type="dxa"/>
            <w:vMerge w:val="continue"/>
            <w:tcBorders>
              <w:top w:val="nil"/>
              <w:bottom w:val="nil"/>
            </w:tcBorders>
            <w:vAlign w:val="top"/>
          </w:tcPr>
          <w:p w14:paraId="0E029436">
            <w:pPr>
              <w:rPr>
                <w:rFonts w:ascii="Arial"/>
                <w:sz w:val="21"/>
              </w:rPr>
            </w:pPr>
          </w:p>
        </w:tc>
        <w:tc>
          <w:tcPr>
            <w:tcW w:w="2055" w:type="dxa"/>
            <w:vMerge w:val="continue"/>
            <w:tcBorders>
              <w:top w:val="nil"/>
              <w:bottom w:val="nil"/>
            </w:tcBorders>
            <w:vAlign w:val="top"/>
          </w:tcPr>
          <w:p w14:paraId="6F4FB37B">
            <w:pPr>
              <w:rPr>
                <w:rFonts w:ascii="Arial"/>
                <w:sz w:val="21"/>
              </w:rPr>
            </w:pPr>
          </w:p>
        </w:tc>
        <w:tc>
          <w:tcPr>
            <w:tcW w:w="3365" w:type="dxa"/>
            <w:vAlign w:val="top"/>
          </w:tcPr>
          <w:p w14:paraId="7A9844C5">
            <w:pPr>
              <w:pStyle w:val="6"/>
              <w:spacing w:before="291" w:line="237" w:lineRule="auto"/>
              <w:ind w:left="35" w:right="137" w:hanging="2"/>
              <w:jc w:val="both"/>
            </w:pPr>
            <w:r>
              <w:rPr>
                <w:spacing w:val="8"/>
              </w:rPr>
              <w:t>对农药使用者将剧毒、高毒农药用于防治卫生害虫，用于蔬菜、瓜果、茶叶、菌类、中草药材生产或者用于水生植物的病虫害防治的行政处罚</w:t>
            </w:r>
          </w:p>
        </w:tc>
        <w:tc>
          <w:tcPr>
            <w:tcW w:w="11392" w:type="dxa"/>
            <w:vMerge w:val="continue"/>
            <w:tcBorders>
              <w:top w:val="nil"/>
              <w:bottom w:val="nil"/>
            </w:tcBorders>
            <w:vAlign w:val="top"/>
          </w:tcPr>
          <w:p w14:paraId="2C7493D0">
            <w:pPr>
              <w:rPr>
                <w:rFonts w:ascii="Arial"/>
                <w:sz w:val="21"/>
              </w:rPr>
            </w:pPr>
          </w:p>
        </w:tc>
        <w:tc>
          <w:tcPr>
            <w:tcW w:w="938" w:type="dxa"/>
            <w:vMerge w:val="continue"/>
            <w:tcBorders>
              <w:top w:val="nil"/>
              <w:bottom w:val="nil"/>
            </w:tcBorders>
            <w:vAlign w:val="top"/>
          </w:tcPr>
          <w:p w14:paraId="7A40E066">
            <w:pPr>
              <w:rPr>
                <w:rFonts w:ascii="Arial"/>
                <w:sz w:val="21"/>
              </w:rPr>
            </w:pPr>
          </w:p>
        </w:tc>
        <w:tc>
          <w:tcPr>
            <w:tcW w:w="3003" w:type="dxa"/>
            <w:vMerge w:val="continue"/>
            <w:tcBorders>
              <w:top w:val="nil"/>
              <w:bottom w:val="nil"/>
            </w:tcBorders>
            <w:vAlign w:val="top"/>
          </w:tcPr>
          <w:p w14:paraId="26171106">
            <w:pPr>
              <w:rPr>
                <w:rFonts w:ascii="Arial"/>
                <w:sz w:val="21"/>
              </w:rPr>
            </w:pPr>
          </w:p>
        </w:tc>
      </w:tr>
      <w:tr w14:paraId="6F4C3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645" w:type="dxa"/>
            <w:vMerge w:val="continue"/>
            <w:tcBorders>
              <w:top w:val="nil"/>
            </w:tcBorders>
            <w:vAlign w:val="top"/>
          </w:tcPr>
          <w:p w14:paraId="5DCDED4C">
            <w:pPr>
              <w:rPr>
                <w:rFonts w:ascii="Arial"/>
                <w:sz w:val="21"/>
              </w:rPr>
            </w:pPr>
          </w:p>
        </w:tc>
        <w:tc>
          <w:tcPr>
            <w:tcW w:w="1228" w:type="dxa"/>
            <w:vMerge w:val="continue"/>
            <w:tcBorders>
              <w:top w:val="nil"/>
            </w:tcBorders>
            <w:vAlign w:val="top"/>
          </w:tcPr>
          <w:p w14:paraId="735722CD">
            <w:pPr>
              <w:rPr>
                <w:rFonts w:ascii="Arial"/>
                <w:sz w:val="21"/>
              </w:rPr>
            </w:pPr>
          </w:p>
        </w:tc>
        <w:tc>
          <w:tcPr>
            <w:tcW w:w="2055" w:type="dxa"/>
            <w:vMerge w:val="continue"/>
            <w:tcBorders>
              <w:top w:val="nil"/>
            </w:tcBorders>
            <w:vAlign w:val="top"/>
          </w:tcPr>
          <w:p w14:paraId="42D51B12">
            <w:pPr>
              <w:rPr>
                <w:rFonts w:ascii="Arial"/>
                <w:sz w:val="21"/>
              </w:rPr>
            </w:pPr>
          </w:p>
        </w:tc>
        <w:tc>
          <w:tcPr>
            <w:tcW w:w="3365" w:type="dxa"/>
            <w:vAlign w:val="top"/>
          </w:tcPr>
          <w:p w14:paraId="7F12D104">
            <w:pPr>
              <w:pStyle w:val="6"/>
              <w:spacing w:before="162" w:line="234" w:lineRule="auto"/>
              <w:ind w:left="47" w:right="138" w:hanging="14"/>
            </w:pPr>
            <w:r>
              <w:rPr>
                <w:spacing w:val="8"/>
              </w:rPr>
              <w:t>对农药使用者使用农药毒鱼、虾、鸟</w:t>
            </w:r>
            <w:r>
              <w:rPr>
                <w:spacing w:val="6"/>
              </w:rPr>
              <w:t>、兽等的行政处罚</w:t>
            </w:r>
          </w:p>
        </w:tc>
        <w:tc>
          <w:tcPr>
            <w:tcW w:w="11392" w:type="dxa"/>
            <w:vMerge w:val="continue"/>
            <w:tcBorders>
              <w:top w:val="nil"/>
            </w:tcBorders>
            <w:vAlign w:val="top"/>
          </w:tcPr>
          <w:p w14:paraId="33397A59">
            <w:pPr>
              <w:rPr>
                <w:rFonts w:ascii="Arial"/>
                <w:sz w:val="21"/>
              </w:rPr>
            </w:pPr>
          </w:p>
        </w:tc>
        <w:tc>
          <w:tcPr>
            <w:tcW w:w="938" w:type="dxa"/>
            <w:vMerge w:val="continue"/>
            <w:tcBorders>
              <w:top w:val="nil"/>
            </w:tcBorders>
            <w:vAlign w:val="top"/>
          </w:tcPr>
          <w:p w14:paraId="3EE4C59C">
            <w:pPr>
              <w:rPr>
                <w:rFonts w:ascii="Arial"/>
                <w:sz w:val="21"/>
              </w:rPr>
            </w:pPr>
          </w:p>
        </w:tc>
        <w:tc>
          <w:tcPr>
            <w:tcW w:w="3003" w:type="dxa"/>
            <w:vMerge w:val="continue"/>
            <w:tcBorders>
              <w:top w:val="nil"/>
            </w:tcBorders>
            <w:vAlign w:val="top"/>
          </w:tcPr>
          <w:p w14:paraId="0B08E3D5">
            <w:pPr>
              <w:rPr>
                <w:rFonts w:ascii="Arial"/>
                <w:sz w:val="21"/>
              </w:rPr>
            </w:pPr>
          </w:p>
        </w:tc>
      </w:tr>
      <w:tr w14:paraId="2D89A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8" w:hRule="atLeast"/>
        </w:trPr>
        <w:tc>
          <w:tcPr>
            <w:tcW w:w="645" w:type="dxa"/>
            <w:vAlign w:val="top"/>
          </w:tcPr>
          <w:p w14:paraId="53B2D89C">
            <w:pPr>
              <w:spacing w:line="420" w:lineRule="auto"/>
              <w:rPr>
                <w:rFonts w:ascii="Arial"/>
                <w:sz w:val="21"/>
              </w:rPr>
            </w:pPr>
          </w:p>
          <w:p w14:paraId="7C00B638">
            <w:pPr>
              <w:pStyle w:val="6"/>
              <w:spacing w:before="62" w:line="189" w:lineRule="auto"/>
              <w:ind w:left="234"/>
            </w:pPr>
            <w:r>
              <w:rPr>
                <w:spacing w:val="-1"/>
              </w:rPr>
              <w:t>33</w:t>
            </w:r>
          </w:p>
        </w:tc>
        <w:tc>
          <w:tcPr>
            <w:tcW w:w="1228" w:type="dxa"/>
            <w:vAlign w:val="top"/>
          </w:tcPr>
          <w:p w14:paraId="5FD27730">
            <w:pPr>
              <w:spacing w:line="388" w:lineRule="auto"/>
              <w:rPr>
                <w:rFonts w:ascii="Arial"/>
                <w:sz w:val="21"/>
              </w:rPr>
            </w:pPr>
          </w:p>
          <w:p w14:paraId="29702633">
            <w:pPr>
              <w:pStyle w:val="6"/>
              <w:spacing w:before="62" w:line="229" w:lineRule="auto"/>
              <w:ind w:left="418"/>
            </w:pPr>
            <w:r>
              <w:rPr>
                <w:spacing w:val="5"/>
              </w:rPr>
              <w:t>农药</w:t>
            </w:r>
          </w:p>
        </w:tc>
        <w:tc>
          <w:tcPr>
            <w:tcW w:w="5420" w:type="dxa"/>
            <w:gridSpan w:val="2"/>
            <w:vAlign w:val="top"/>
          </w:tcPr>
          <w:p w14:paraId="484E399F">
            <w:pPr>
              <w:pStyle w:val="6"/>
              <w:spacing w:before="206" w:line="236" w:lineRule="auto"/>
              <w:ind w:left="31" w:right="204"/>
              <w:jc w:val="both"/>
            </w:pPr>
            <w:r>
              <w:rPr>
                <w:spacing w:val="9"/>
              </w:rPr>
              <w:t>对农产品生产企业、食品和食用农产品仓储企</w:t>
            </w:r>
            <w:r>
              <w:rPr>
                <w:spacing w:val="8"/>
              </w:rPr>
              <w:t>业、专业化病虫害防治服务组织和从事农产品生产的农民专业合作社等不执行农药使用记录制度的行政处罚</w:t>
            </w:r>
          </w:p>
        </w:tc>
        <w:tc>
          <w:tcPr>
            <w:tcW w:w="11392" w:type="dxa"/>
            <w:vAlign w:val="top"/>
          </w:tcPr>
          <w:p w14:paraId="4398CCAC">
            <w:pPr>
              <w:pStyle w:val="6"/>
              <w:spacing w:before="81" w:line="228" w:lineRule="auto"/>
              <w:ind w:left="447"/>
            </w:pPr>
            <w:r>
              <w:rPr>
                <w:b/>
                <w:bCs/>
                <w:spacing w:val="3"/>
              </w:rPr>
              <w:t>《农药管理条例》(2022修订)</w:t>
            </w:r>
          </w:p>
          <w:p w14:paraId="267698F6">
            <w:pPr>
              <w:pStyle w:val="6"/>
              <w:spacing w:before="13" w:line="236" w:lineRule="auto"/>
              <w:ind w:left="37" w:right="95" w:firstLine="405"/>
              <w:jc w:val="both"/>
            </w:pPr>
            <w:r>
              <w:rPr>
                <w:b/>
                <w:bCs/>
                <w:spacing w:val="9"/>
              </w:rPr>
              <w:t>第六十一条</w:t>
            </w:r>
            <w:r>
              <w:rPr>
                <w:rFonts w:hint="eastAsia"/>
                <w:b/>
                <w:bCs/>
                <w:spacing w:val="9"/>
                <w:lang w:val="en-US" w:eastAsia="zh-CN"/>
              </w:rPr>
              <w:t xml:space="preserve">  </w:t>
            </w:r>
            <w:r>
              <w:rPr>
                <w:spacing w:val="9"/>
              </w:rPr>
              <w:t>农产品生产企业、食品和食用农产品仓储企业、专业化病虫害防治服务组织和从事农</w:t>
            </w:r>
            <w:r>
              <w:rPr>
                <w:spacing w:val="8"/>
              </w:rPr>
              <w:t>产品生产的农民专业合作社等不执行农药使用记录制度的，由县级人民政府农业主管部门责令改正；拒不改正或者情节严重的，处2000元以上2万元以</w:t>
            </w:r>
            <w:r>
              <w:rPr>
                <w:spacing w:val="7"/>
              </w:rPr>
              <w:t>下罚</w:t>
            </w:r>
            <w:r>
              <w:t>款。</w:t>
            </w:r>
          </w:p>
        </w:tc>
        <w:tc>
          <w:tcPr>
            <w:tcW w:w="938" w:type="dxa"/>
            <w:vAlign w:val="top"/>
          </w:tcPr>
          <w:p w14:paraId="7153E44F">
            <w:pPr>
              <w:spacing w:line="263" w:lineRule="auto"/>
              <w:rPr>
                <w:rFonts w:ascii="Arial"/>
                <w:sz w:val="21"/>
              </w:rPr>
            </w:pPr>
          </w:p>
          <w:p w14:paraId="5490B3C9">
            <w:pPr>
              <w:pStyle w:val="6"/>
              <w:spacing w:before="62" w:line="235" w:lineRule="auto"/>
              <w:ind w:left="86" w:right="49" w:hanging="1"/>
            </w:pPr>
            <w:r>
              <w:rPr>
                <w:spacing w:val="7"/>
              </w:rPr>
              <w:t>农业农村</w:t>
            </w:r>
            <w:r>
              <w:rPr>
                <w:spacing w:val="6"/>
              </w:rPr>
              <w:t>主管部门</w:t>
            </w:r>
          </w:p>
        </w:tc>
        <w:tc>
          <w:tcPr>
            <w:tcW w:w="3003" w:type="dxa"/>
            <w:vAlign w:val="top"/>
          </w:tcPr>
          <w:p w14:paraId="4DBA1E5E">
            <w:pPr>
              <w:spacing w:line="389" w:lineRule="auto"/>
              <w:rPr>
                <w:rFonts w:ascii="Arial"/>
                <w:sz w:val="21"/>
              </w:rPr>
            </w:pPr>
          </w:p>
          <w:p w14:paraId="4DF00027">
            <w:pPr>
              <w:pStyle w:val="6"/>
              <w:spacing w:before="62" w:line="227" w:lineRule="auto"/>
              <w:ind w:left="518"/>
            </w:pPr>
            <w:r>
              <w:rPr>
                <w:spacing w:val="8"/>
              </w:rPr>
              <w:t>县级农业农村主管部门</w:t>
            </w:r>
          </w:p>
        </w:tc>
      </w:tr>
      <w:tr w14:paraId="2874D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9" w:hRule="atLeast"/>
        </w:trPr>
        <w:tc>
          <w:tcPr>
            <w:tcW w:w="645" w:type="dxa"/>
            <w:vAlign w:val="top"/>
          </w:tcPr>
          <w:p w14:paraId="71EAFF66">
            <w:pPr>
              <w:spacing w:line="422" w:lineRule="auto"/>
              <w:rPr>
                <w:rFonts w:ascii="Arial"/>
                <w:sz w:val="21"/>
              </w:rPr>
            </w:pPr>
          </w:p>
          <w:p w14:paraId="237637F3">
            <w:pPr>
              <w:pStyle w:val="6"/>
              <w:spacing w:before="61" w:line="189" w:lineRule="auto"/>
              <w:ind w:left="234"/>
            </w:pPr>
            <w:r>
              <w:rPr>
                <w:spacing w:val="-1"/>
              </w:rPr>
              <w:t>34</w:t>
            </w:r>
          </w:p>
        </w:tc>
        <w:tc>
          <w:tcPr>
            <w:tcW w:w="1228" w:type="dxa"/>
            <w:vAlign w:val="top"/>
          </w:tcPr>
          <w:p w14:paraId="066F5209">
            <w:pPr>
              <w:spacing w:line="390" w:lineRule="auto"/>
              <w:rPr>
                <w:rFonts w:ascii="Arial"/>
                <w:sz w:val="21"/>
              </w:rPr>
            </w:pPr>
          </w:p>
          <w:p w14:paraId="735DD361">
            <w:pPr>
              <w:pStyle w:val="6"/>
              <w:spacing w:before="62" w:line="229" w:lineRule="auto"/>
              <w:ind w:left="418"/>
            </w:pPr>
            <w:r>
              <w:rPr>
                <w:spacing w:val="5"/>
              </w:rPr>
              <w:t>农药</w:t>
            </w:r>
          </w:p>
        </w:tc>
        <w:tc>
          <w:tcPr>
            <w:tcW w:w="5420" w:type="dxa"/>
            <w:gridSpan w:val="2"/>
            <w:vAlign w:val="top"/>
          </w:tcPr>
          <w:p w14:paraId="62976934">
            <w:pPr>
              <w:spacing w:line="266" w:lineRule="auto"/>
              <w:rPr>
                <w:rFonts w:ascii="Arial"/>
                <w:sz w:val="21"/>
              </w:rPr>
            </w:pPr>
          </w:p>
          <w:p w14:paraId="0CF56A07">
            <w:pPr>
              <w:pStyle w:val="6"/>
              <w:spacing w:before="62" w:line="234" w:lineRule="auto"/>
              <w:ind w:left="33" w:right="204" w:hanging="2"/>
            </w:pPr>
            <w:r>
              <w:rPr>
                <w:spacing w:val="9"/>
              </w:rPr>
              <w:t>对伪造、变造、转让、出租、出借农药登记证</w:t>
            </w:r>
            <w:r>
              <w:rPr>
                <w:spacing w:val="8"/>
              </w:rPr>
              <w:t>、农药生产许可证、农药经营许可证等许可证明文件的行政处罚</w:t>
            </w:r>
          </w:p>
        </w:tc>
        <w:tc>
          <w:tcPr>
            <w:tcW w:w="11392" w:type="dxa"/>
            <w:vAlign w:val="top"/>
          </w:tcPr>
          <w:p w14:paraId="1585D7E8">
            <w:pPr>
              <w:pStyle w:val="6"/>
              <w:spacing w:before="208" w:line="228" w:lineRule="auto"/>
              <w:ind w:left="447"/>
            </w:pPr>
            <w:r>
              <w:rPr>
                <w:b/>
                <w:bCs/>
                <w:spacing w:val="3"/>
              </w:rPr>
              <w:t>《农药管理条例》(2022修订)</w:t>
            </w:r>
          </w:p>
          <w:p w14:paraId="197295BE">
            <w:pPr>
              <w:pStyle w:val="6"/>
              <w:spacing w:before="11" w:line="234" w:lineRule="auto"/>
              <w:ind w:left="39" w:right="174" w:firstLine="402"/>
            </w:pPr>
            <w:r>
              <w:rPr>
                <w:b/>
                <w:bCs/>
                <w:spacing w:val="8"/>
              </w:rPr>
              <w:t>第六十二条</w:t>
            </w:r>
            <w:r>
              <w:rPr>
                <w:rFonts w:hint="eastAsia"/>
                <w:b/>
                <w:bCs/>
                <w:spacing w:val="8"/>
                <w:lang w:val="en-US" w:eastAsia="zh-CN"/>
              </w:rPr>
              <w:t xml:space="preserve">  </w:t>
            </w:r>
            <w:r>
              <w:rPr>
                <w:spacing w:val="8"/>
              </w:rPr>
              <w:t>伪造、变造、转让、出租、出借农药登记证、农药生产许可证、农药经营许可证等许可证明文件的，由发证机</w:t>
            </w:r>
            <w:r>
              <w:rPr>
                <w:spacing w:val="9"/>
              </w:rPr>
              <w:t>关收缴或者予以吊销，没收违法所得，并处1万元</w:t>
            </w:r>
            <w:r>
              <w:rPr>
                <w:spacing w:val="8"/>
              </w:rPr>
              <w:t>以上5万元以下罚款；构成犯罪的，依法追究刑事责任。</w:t>
            </w:r>
          </w:p>
        </w:tc>
        <w:tc>
          <w:tcPr>
            <w:tcW w:w="938" w:type="dxa"/>
            <w:vAlign w:val="top"/>
          </w:tcPr>
          <w:p w14:paraId="36E98D5C">
            <w:pPr>
              <w:spacing w:line="266" w:lineRule="auto"/>
              <w:rPr>
                <w:rFonts w:ascii="Arial"/>
                <w:sz w:val="21"/>
              </w:rPr>
            </w:pPr>
          </w:p>
          <w:p w14:paraId="1E81C534">
            <w:pPr>
              <w:pStyle w:val="6"/>
              <w:spacing w:before="62" w:line="234" w:lineRule="auto"/>
              <w:ind w:left="86" w:right="49" w:hanging="1"/>
            </w:pPr>
            <w:r>
              <w:rPr>
                <w:spacing w:val="7"/>
              </w:rPr>
              <w:t>农业农村</w:t>
            </w:r>
            <w:r>
              <w:rPr>
                <w:spacing w:val="6"/>
              </w:rPr>
              <w:t>主管部门</w:t>
            </w:r>
          </w:p>
        </w:tc>
        <w:tc>
          <w:tcPr>
            <w:tcW w:w="3003" w:type="dxa"/>
            <w:vAlign w:val="top"/>
          </w:tcPr>
          <w:p w14:paraId="42D881CE">
            <w:pPr>
              <w:spacing w:line="391" w:lineRule="auto"/>
              <w:rPr>
                <w:rFonts w:ascii="Arial"/>
                <w:sz w:val="21"/>
              </w:rPr>
            </w:pPr>
          </w:p>
          <w:p w14:paraId="2A93E80B">
            <w:pPr>
              <w:pStyle w:val="6"/>
              <w:spacing w:before="62" w:line="227" w:lineRule="auto"/>
              <w:ind w:left="319"/>
            </w:pPr>
            <w:r>
              <w:rPr>
                <w:spacing w:val="8"/>
              </w:rPr>
              <w:t>县级以上农业农村主管部门</w:t>
            </w:r>
          </w:p>
        </w:tc>
      </w:tr>
      <w:tr w14:paraId="235E3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1" w:hRule="atLeast"/>
        </w:trPr>
        <w:tc>
          <w:tcPr>
            <w:tcW w:w="645" w:type="dxa"/>
            <w:vAlign w:val="top"/>
          </w:tcPr>
          <w:p w14:paraId="62AFF699">
            <w:pPr>
              <w:spacing w:line="267" w:lineRule="auto"/>
              <w:rPr>
                <w:rFonts w:ascii="Arial"/>
                <w:sz w:val="21"/>
              </w:rPr>
            </w:pPr>
          </w:p>
          <w:p w14:paraId="70FF4B69">
            <w:pPr>
              <w:spacing w:line="267" w:lineRule="auto"/>
              <w:rPr>
                <w:rFonts w:ascii="Arial"/>
                <w:sz w:val="21"/>
              </w:rPr>
            </w:pPr>
          </w:p>
          <w:p w14:paraId="0CD81766">
            <w:pPr>
              <w:spacing w:line="267" w:lineRule="auto"/>
              <w:rPr>
                <w:rFonts w:ascii="Arial"/>
                <w:sz w:val="21"/>
              </w:rPr>
            </w:pPr>
          </w:p>
          <w:p w14:paraId="05327295">
            <w:pPr>
              <w:pStyle w:val="6"/>
              <w:spacing w:before="62" w:line="189" w:lineRule="auto"/>
              <w:ind w:left="234"/>
            </w:pPr>
            <w:r>
              <w:rPr>
                <w:spacing w:val="-1"/>
              </w:rPr>
              <w:t>35</w:t>
            </w:r>
          </w:p>
        </w:tc>
        <w:tc>
          <w:tcPr>
            <w:tcW w:w="1228" w:type="dxa"/>
            <w:vAlign w:val="top"/>
          </w:tcPr>
          <w:p w14:paraId="0E992F26">
            <w:pPr>
              <w:spacing w:line="256" w:lineRule="auto"/>
              <w:rPr>
                <w:rFonts w:ascii="Arial"/>
                <w:sz w:val="21"/>
              </w:rPr>
            </w:pPr>
          </w:p>
          <w:p w14:paraId="2101A087">
            <w:pPr>
              <w:spacing w:line="257" w:lineRule="auto"/>
              <w:rPr>
                <w:rFonts w:ascii="Arial"/>
                <w:sz w:val="21"/>
              </w:rPr>
            </w:pPr>
          </w:p>
          <w:p w14:paraId="3BC0C473">
            <w:pPr>
              <w:spacing w:line="257" w:lineRule="auto"/>
              <w:rPr>
                <w:rFonts w:ascii="Arial"/>
                <w:sz w:val="21"/>
              </w:rPr>
            </w:pPr>
          </w:p>
          <w:p w14:paraId="347DF01F">
            <w:pPr>
              <w:pStyle w:val="6"/>
              <w:spacing w:before="62" w:line="229" w:lineRule="auto"/>
              <w:ind w:left="418"/>
            </w:pPr>
            <w:r>
              <w:rPr>
                <w:spacing w:val="5"/>
              </w:rPr>
              <w:t>农药</w:t>
            </w:r>
          </w:p>
        </w:tc>
        <w:tc>
          <w:tcPr>
            <w:tcW w:w="5420" w:type="dxa"/>
            <w:gridSpan w:val="2"/>
            <w:vAlign w:val="top"/>
          </w:tcPr>
          <w:p w14:paraId="6D233B93">
            <w:pPr>
              <w:spacing w:line="263" w:lineRule="auto"/>
              <w:rPr>
                <w:rFonts w:ascii="Arial"/>
                <w:sz w:val="21"/>
              </w:rPr>
            </w:pPr>
          </w:p>
          <w:p w14:paraId="520FE0EC">
            <w:pPr>
              <w:spacing w:line="263" w:lineRule="auto"/>
              <w:rPr>
                <w:rFonts w:ascii="Arial"/>
                <w:sz w:val="21"/>
              </w:rPr>
            </w:pPr>
          </w:p>
          <w:p w14:paraId="4B8C17E4">
            <w:pPr>
              <w:pStyle w:val="6"/>
              <w:spacing w:before="61" w:line="236" w:lineRule="auto"/>
              <w:ind w:left="33" w:right="205" w:hanging="2"/>
              <w:jc w:val="both"/>
            </w:pPr>
            <w:r>
              <w:rPr>
                <w:spacing w:val="9"/>
              </w:rPr>
              <w:t>对未取得农药生产许可证生产农药，未取得</w:t>
            </w:r>
            <w:r>
              <w:rPr>
                <w:spacing w:val="8"/>
              </w:rPr>
              <w:t>农药经营许可证经营农药，或者被吊销农药登记证、农药生产许可证、农药经营许可证的直接负责的主管人员的行政处罚</w:t>
            </w:r>
          </w:p>
        </w:tc>
        <w:tc>
          <w:tcPr>
            <w:tcW w:w="11392" w:type="dxa"/>
            <w:vAlign w:val="top"/>
          </w:tcPr>
          <w:p w14:paraId="3496E5C8">
            <w:pPr>
              <w:pStyle w:val="6"/>
              <w:spacing w:before="221" w:line="228" w:lineRule="auto"/>
              <w:ind w:left="447"/>
            </w:pPr>
            <w:r>
              <w:rPr>
                <w:b/>
                <w:bCs/>
                <w:spacing w:val="3"/>
              </w:rPr>
              <w:t>《农药管理条例》(2022修订)</w:t>
            </w:r>
          </w:p>
          <w:p w14:paraId="32971560">
            <w:pPr>
              <w:pStyle w:val="6"/>
              <w:spacing w:before="12" w:line="234" w:lineRule="auto"/>
              <w:ind w:left="50" w:right="180" w:firstLine="392"/>
            </w:pPr>
            <w:r>
              <w:rPr>
                <w:b/>
                <w:bCs/>
                <w:spacing w:val="9"/>
              </w:rPr>
              <w:t>第六十三条</w:t>
            </w:r>
            <w:r>
              <w:rPr>
                <w:rFonts w:hint="eastAsia"/>
                <w:b/>
                <w:bCs/>
                <w:spacing w:val="9"/>
                <w:lang w:val="en-US" w:eastAsia="zh-CN"/>
              </w:rPr>
              <w:t xml:space="preserve">  </w:t>
            </w:r>
            <w:r>
              <w:rPr>
                <w:spacing w:val="9"/>
              </w:rPr>
              <w:t>未取得农药生产许可证生产农药，未取得农药经营许可证经营农药，或者被吊销农</w:t>
            </w:r>
            <w:r>
              <w:rPr>
                <w:spacing w:val="8"/>
              </w:rPr>
              <w:t>药登记证、农药生产许可证、农药经营许可证的，其直接负责的主管人员10年内不得从事农药生产、经营活动。</w:t>
            </w:r>
          </w:p>
          <w:p w14:paraId="1AA424E4">
            <w:pPr>
              <w:pStyle w:val="6"/>
              <w:spacing w:before="12" w:line="235" w:lineRule="auto"/>
              <w:ind w:left="37" w:right="196" w:firstLine="404"/>
            </w:pPr>
            <w:r>
              <w:rPr>
                <w:spacing w:val="8"/>
              </w:rPr>
              <w:t>农药生产企业、农药经营者招用前款规定的人员从事农药生产、经营活动的，由发证机关吊销农药生产许可证、农药经营许</w:t>
            </w:r>
            <w:r>
              <w:rPr>
                <w:spacing w:val="2"/>
              </w:rPr>
              <w:t>可证。</w:t>
            </w:r>
          </w:p>
          <w:p w14:paraId="50CF91CC">
            <w:pPr>
              <w:pStyle w:val="6"/>
              <w:spacing w:before="8" w:line="228" w:lineRule="auto"/>
              <w:ind w:left="442"/>
            </w:pPr>
            <w:r>
              <w:rPr>
                <w:spacing w:val="8"/>
              </w:rPr>
              <w:t>被吊销农药登记证的，国务院农业主管部门5年内不再受理其农药登记申请。</w:t>
            </w:r>
          </w:p>
        </w:tc>
        <w:tc>
          <w:tcPr>
            <w:tcW w:w="938" w:type="dxa"/>
            <w:vAlign w:val="top"/>
          </w:tcPr>
          <w:p w14:paraId="7ABB9584">
            <w:pPr>
              <w:spacing w:line="324" w:lineRule="auto"/>
              <w:rPr>
                <w:rFonts w:ascii="Arial"/>
                <w:sz w:val="21"/>
              </w:rPr>
            </w:pPr>
          </w:p>
          <w:p w14:paraId="2CE32D1D">
            <w:pPr>
              <w:spacing w:line="325" w:lineRule="auto"/>
              <w:rPr>
                <w:rFonts w:ascii="Arial"/>
                <w:sz w:val="21"/>
              </w:rPr>
            </w:pPr>
          </w:p>
          <w:p w14:paraId="315D4B6A">
            <w:pPr>
              <w:pStyle w:val="6"/>
              <w:spacing w:before="62" w:line="234" w:lineRule="auto"/>
              <w:ind w:left="86" w:right="49" w:hanging="1"/>
            </w:pPr>
            <w:r>
              <w:rPr>
                <w:spacing w:val="7"/>
              </w:rPr>
              <w:t>农业农村</w:t>
            </w:r>
            <w:r>
              <w:rPr>
                <w:spacing w:val="6"/>
              </w:rPr>
              <w:t>主管部门</w:t>
            </w:r>
          </w:p>
        </w:tc>
        <w:tc>
          <w:tcPr>
            <w:tcW w:w="3003" w:type="dxa"/>
            <w:vAlign w:val="top"/>
          </w:tcPr>
          <w:p w14:paraId="2278052F">
            <w:pPr>
              <w:spacing w:line="256" w:lineRule="auto"/>
              <w:rPr>
                <w:rFonts w:ascii="Arial"/>
                <w:sz w:val="21"/>
              </w:rPr>
            </w:pPr>
          </w:p>
          <w:p w14:paraId="5584B30B">
            <w:pPr>
              <w:spacing w:line="257" w:lineRule="auto"/>
              <w:rPr>
                <w:rFonts w:ascii="Arial"/>
                <w:sz w:val="21"/>
              </w:rPr>
            </w:pPr>
          </w:p>
          <w:p w14:paraId="5EE81105">
            <w:pPr>
              <w:spacing w:line="257" w:lineRule="auto"/>
              <w:rPr>
                <w:rFonts w:ascii="Arial"/>
                <w:sz w:val="21"/>
              </w:rPr>
            </w:pPr>
          </w:p>
          <w:p w14:paraId="455CD025">
            <w:pPr>
              <w:pStyle w:val="6"/>
              <w:spacing w:before="62" w:line="227" w:lineRule="auto"/>
              <w:ind w:left="319"/>
            </w:pPr>
            <w:r>
              <w:rPr>
                <w:spacing w:val="8"/>
              </w:rPr>
              <w:t>县级以上农业农村主管部门</w:t>
            </w:r>
          </w:p>
        </w:tc>
      </w:tr>
    </w:tbl>
    <w:p w14:paraId="65ED45BF">
      <w:pPr>
        <w:spacing w:line="164" w:lineRule="exact"/>
        <w:rPr>
          <w:rFonts w:ascii="Arial"/>
          <w:sz w:val="14"/>
        </w:rPr>
      </w:pPr>
    </w:p>
    <w:p w14:paraId="17D75EF2">
      <w:pPr>
        <w:spacing w:line="164" w:lineRule="exact"/>
        <w:rPr>
          <w:rFonts w:ascii="Arial" w:hAnsi="Arial" w:eastAsia="Arial" w:cs="Arial"/>
          <w:sz w:val="14"/>
          <w:szCs w:val="14"/>
        </w:rPr>
        <w:sectPr>
          <w:footerReference r:id="rId10" w:type="default"/>
          <w:pgSz w:w="23812" w:h="16837"/>
          <w:pgMar w:top="840" w:right="595" w:bottom="918" w:left="573" w:header="0" w:footer="564"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72B23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7" w:hRule="atLeast"/>
        </w:trPr>
        <w:tc>
          <w:tcPr>
            <w:tcW w:w="645" w:type="dxa"/>
            <w:vAlign w:val="top"/>
          </w:tcPr>
          <w:p w14:paraId="4BB13AE6">
            <w:pPr>
              <w:pStyle w:val="6"/>
              <w:spacing w:before="258" w:line="230" w:lineRule="auto"/>
              <w:ind w:left="126"/>
            </w:pPr>
            <w:r>
              <w:rPr>
                <w:b/>
                <w:bCs/>
                <w:spacing w:val="5"/>
              </w:rPr>
              <w:t>序号</w:t>
            </w:r>
          </w:p>
        </w:tc>
        <w:tc>
          <w:tcPr>
            <w:tcW w:w="1228" w:type="dxa"/>
            <w:vAlign w:val="top"/>
          </w:tcPr>
          <w:p w14:paraId="3DF054B9">
            <w:pPr>
              <w:pStyle w:val="6"/>
              <w:spacing w:before="259" w:line="228" w:lineRule="auto"/>
              <w:ind w:left="211"/>
            </w:pPr>
            <w:r>
              <w:rPr>
                <w:b/>
                <w:bCs/>
                <w:spacing w:val="7"/>
              </w:rPr>
              <w:t>事项类别</w:t>
            </w:r>
          </w:p>
        </w:tc>
        <w:tc>
          <w:tcPr>
            <w:tcW w:w="5420" w:type="dxa"/>
            <w:gridSpan w:val="2"/>
            <w:vAlign w:val="top"/>
          </w:tcPr>
          <w:p w14:paraId="0AC9D6F2">
            <w:pPr>
              <w:pStyle w:val="6"/>
              <w:spacing w:before="258" w:line="229" w:lineRule="auto"/>
              <w:ind w:left="2310"/>
            </w:pPr>
            <w:r>
              <w:rPr>
                <w:b/>
                <w:bCs/>
                <w:spacing w:val="7"/>
              </w:rPr>
              <w:t>事项名称</w:t>
            </w:r>
          </w:p>
        </w:tc>
        <w:tc>
          <w:tcPr>
            <w:tcW w:w="11392" w:type="dxa"/>
            <w:vAlign w:val="top"/>
          </w:tcPr>
          <w:p w14:paraId="29C27E21">
            <w:pPr>
              <w:pStyle w:val="6"/>
              <w:spacing w:before="259" w:line="227" w:lineRule="auto"/>
              <w:ind w:left="5302"/>
            </w:pPr>
            <w:r>
              <w:rPr>
                <w:b/>
                <w:bCs/>
                <w:spacing w:val="7"/>
              </w:rPr>
              <w:t>事项依据</w:t>
            </w:r>
          </w:p>
        </w:tc>
        <w:tc>
          <w:tcPr>
            <w:tcW w:w="938" w:type="dxa"/>
            <w:vAlign w:val="top"/>
          </w:tcPr>
          <w:p w14:paraId="093BCAA9">
            <w:pPr>
              <w:pStyle w:val="6"/>
              <w:spacing w:before="259" w:line="228" w:lineRule="auto"/>
              <w:ind w:left="87"/>
            </w:pPr>
            <w:r>
              <w:rPr>
                <w:b/>
                <w:bCs/>
                <w:spacing w:val="5"/>
              </w:rPr>
              <w:t>责任主体</w:t>
            </w:r>
          </w:p>
        </w:tc>
        <w:tc>
          <w:tcPr>
            <w:tcW w:w="3003" w:type="dxa"/>
            <w:vAlign w:val="top"/>
          </w:tcPr>
          <w:p w14:paraId="3FA89B86">
            <w:pPr>
              <w:pStyle w:val="6"/>
              <w:spacing w:before="258" w:line="229" w:lineRule="auto"/>
              <w:ind w:left="1113"/>
            </w:pPr>
            <w:r>
              <w:rPr>
                <w:b/>
                <w:bCs/>
                <w:spacing w:val="6"/>
              </w:rPr>
              <w:t>实施主体</w:t>
            </w:r>
          </w:p>
        </w:tc>
      </w:tr>
      <w:tr w14:paraId="05261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6" w:hRule="atLeast"/>
        </w:trPr>
        <w:tc>
          <w:tcPr>
            <w:tcW w:w="645" w:type="dxa"/>
            <w:vAlign w:val="top"/>
          </w:tcPr>
          <w:p w14:paraId="6775FC4A">
            <w:pPr>
              <w:spacing w:line="283" w:lineRule="auto"/>
              <w:rPr>
                <w:rFonts w:ascii="Arial"/>
                <w:sz w:val="21"/>
              </w:rPr>
            </w:pPr>
          </w:p>
          <w:p w14:paraId="700FC545">
            <w:pPr>
              <w:spacing w:line="283" w:lineRule="auto"/>
              <w:rPr>
                <w:rFonts w:ascii="Arial"/>
                <w:sz w:val="21"/>
              </w:rPr>
            </w:pPr>
          </w:p>
          <w:p w14:paraId="2D21E3B0">
            <w:pPr>
              <w:spacing w:line="284" w:lineRule="auto"/>
              <w:rPr>
                <w:rFonts w:ascii="Arial"/>
                <w:sz w:val="21"/>
              </w:rPr>
            </w:pPr>
          </w:p>
          <w:p w14:paraId="7FE21B0B">
            <w:pPr>
              <w:spacing w:line="284" w:lineRule="auto"/>
              <w:rPr>
                <w:rFonts w:ascii="Arial"/>
                <w:sz w:val="21"/>
              </w:rPr>
            </w:pPr>
          </w:p>
          <w:p w14:paraId="30CBD8B6">
            <w:pPr>
              <w:pStyle w:val="6"/>
              <w:spacing w:before="62" w:line="189" w:lineRule="auto"/>
              <w:ind w:left="234"/>
            </w:pPr>
            <w:r>
              <w:rPr>
                <w:spacing w:val="-1"/>
              </w:rPr>
              <w:t>36</w:t>
            </w:r>
          </w:p>
        </w:tc>
        <w:tc>
          <w:tcPr>
            <w:tcW w:w="1228" w:type="dxa"/>
            <w:vAlign w:val="top"/>
          </w:tcPr>
          <w:p w14:paraId="41D8E303">
            <w:pPr>
              <w:spacing w:line="275" w:lineRule="auto"/>
              <w:rPr>
                <w:rFonts w:ascii="Arial"/>
                <w:sz w:val="21"/>
              </w:rPr>
            </w:pPr>
          </w:p>
          <w:p w14:paraId="594D0ADF">
            <w:pPr>
              <w:spacing w:line="276" w:lineRule="auto"/>
              <w:rPr>
                <w:rFonts w:ascii="Arial"/>
                <w:sz w:val="21"/>
              </w:rPr>
            </w:pPr>
          </w:p>
          <w:p w14:paraId="5AFD7DA2">
            <w:pPr>
              <w:spacing w:line="276" w:lineRule="auto"/>
              <w:rPr>
                <w:rFonts w:ascii="Arial"/>
                <w:sz w:val="21"/>
              </w:rPr>
            </w:pPr>
          </w:p>
          <w:p w14:paraId="476F25DB">
            <w:pPr>
              <w:spacing w:line="276" w:lineRule="auto"/>
              <w:rPr>
                <w:rFonts w:ascii="Arial"/>
                <w:sz w:val="21"/>
              </w:rPr>
            </w:pPr>
          </w:p>
          <w:p w14:paraId="425000CE">
            <w:pPr>
              <w:pStyle w:val="6"/>
              <w:spacing w:before="62" w:line="229" w:lineRule="auto"/>
              <w:ind w:left="418"/>
            </w:pPr>
            <w:r>
              <w:rPr>
                <w:spacing w:val="5"/>
              </w:rPr>
              <w:t>农药</w:t>
            </w:r>
          </w:p>
        </w:tc>
        <w:tc>
          <w:tcPr>
            <w:tcW w:w="5420" w:type="dxa"/>
            <w:gridSpan w:val="2"/>
            <w:vAlign w:val="top"/>
          </w:tcPr>
          <w:p w14:paraId="2A5853FC">
            <w:pPr>
              <w:spacing w:line="245" w:lineRule="auto"/>
              <w:rPr>
                <w:rFonts w:ascii="Arial"/>
                <w:sz w:val="21"/>
              </w:rPr>
            </w:pPr>
          </w:p>
          <w:p w14:paraId="2DB64B21">
            <w:pPr>
              <w:spacing w:line="245" w:lineRule="auto"/>
              <w:rPr>
                <w:rFonts w:ascii="Arial"/>
                <w:sz w:val="21"/>
              </w:rPr>
            </w:pPr>
          </w:p>
          <w:p w14:paraId="0AAF31BB">
            <w:pPr>
              <w:spacing w:line="245" w:lineRule="auto"/>
              <w:rPr>
                <w:rFonts w:ascii="Arial"/>
                <w:sz w:val="21"/>
              </w:rPr>
            </w:pPr>
          </w:p>
          <w:p w14:paraId="3B0DDCB5">
            <w:pPr>
              <w:spacing w:line="245" w:lineRule="auto"/>
              <w:rPr>
                <w:rFonts w:ascii="Arial"/>
                <w:sz w:val="21"/>
              </w:rPr>
            </w:pPr>
          </w:p>
          <w:p w14:paraId="7FB055EC">
            <w:pPr>
              <w:pStyle w:val="6"/>
              <w:spacing w:before="61" w:line="234" w:lineRule="auto"/>
              <w:ind w:left="34" w:right="204" w:hanging="3"/>
            </w:pPr>
            <w:r>
              <w:rPr>
                <w:spacing w:val="7"/>
              </w:rPr>
              <w:t>对在雁门关农牧交错带、吕梁山区内经营剧毒、高毒农药的</w:t>
            </w:r>
            <w:r>
              <w:rPr>
                <w:spacing w:val="6"/>
              </w:rPr>
              <w:t>行政处罚</w:t>
            </w:r>
          </w:p>
        </w:tc>
        <w:tc>
          <w:tcPr>
            <w:tcW w:w="11392" w:type="dxa"/>
            <w:vAlign w:val="top"/>
          </w:tcPr>
          <w:p w14:paraId="266B6F4A">
            <w:pPr>
              <w:pStyle w:val="6"/>
              <w:spacing w:before="61" w:line="227" w:lineRule="auto"/>
              <w:ind w:left="457"/>
            </w:pPr>
            <w:r>
              <w:rPr>
                <w:b/>
                <w:bCs/>
                <w:spacing w:val="7"/>
              </w:rPr>
              <w:t>1.《山西省促进雁门关农牧交错带发展条例》（20</w:t>
            </w:r>
            <w:r>
              <w:rPr>
                <w:b/>
                <w:bCs/>
                <w:spacing w:val="6"/>
              </w:rPr>
              <w:t>19）</w:t>
            </w:r>
          </w:p>
          <w:p w14:paraId="0C5C42F1">
            <w:pPr>
              <w:pStyle w:val="6"/>
              <w:spacing w:before="14" w:line="236" w:lineRule="auto"/>
              <w:ind w:left="37" w:right="180" w:firstLine="405"/>
              <w:jc w:val="both"/>
            </w:pPr>
            <w:r>
              <w:rPr>
                <w:b/>
                <w:bCs/>
                <w:spacing w:val="8"/>
              </w:rPr>
              <w:t>第三十九条</w:t>
            </w:r>
            <w:r>
              <w:rPr>
                <w:rFonts w:hint="eastAsia"/>
                <w:b/>
                <w:bCs/>
                <w:spacing w:val="8"/>
                <w:lang w:val="en-US" w:eastAsia="zh-CN"/>
              </w:rPr>
              <w:t xml:space="preserve">  </w:t>
            </w:r>
            <w:r>
              <w:rPr>
                <w:spacing w:val="8"/>
              </w:rPr>
              <w:t>违反本条例规定，在雁门关农牧交错带内经营剧毒、高毒农药的，由县级以上人民政府农业农村主管部门责令</w:t>
            </w:r>
            <w:r>
              <w:rPr>
                <w:spacing w:val="9"/>
              </w:rPr>
              <w:t>停止经营，没收违法所得、违法经营的农药和用于违法经营的工具、设备等，违法经营的农药货值金额不足</w:t>
            </w:r>
            <w:r>
              <w:rPr>
                <w:spacing w:val="8"/>
              </w:rPr>
              <w:t>一万元的，并处五千元以上五万元以下罚款，违法经营的农药货值金额一万元以上的，并处货值金额五倍以上十倍以下罚款；情节严重的，由发证机关吊销农药经营许可证；构成犯罪的，依法追究刑事责任。</w:t>
            </w:r>
          </w:p>
          <w:p w14:paraId="17911296">
            <w:pPr>
              <w:pStyle w:val="6"/>
              <w:spacing w:before="13" w:line="227" w:lineRule="auto"/>
              <w:ind w:left="444"/>
            </w:pPr>
            <w:r>
              <w:rPr>
                <w:b/>
                <w:bCs/>
                <w:spacing w:val="9"/>
              </w:rPr>
              <w:t>2.《山西省人民代表大会常务委员会关于加强吕梁山区生态保护和修复促进高质量发展的决定》（202</w:t>
            </w:r>
            <w:r>
              <w:rPr>
                <w:b/>
                <w:bCs/>
                <w:spacing w:val="8"/>
              </w:rPr>
              <w:t>0）</w:t>
            </w:r>
          </w:p>
          <w:p w14:paraId="02918E73">
            <w:pPr>
              <w:pStyle w:val="6"/>
              <w:spacing w:before="12" w:line="237" w:lineRule="auto"/>
              <w:ind w:left="37" w:right="170" w:firstLine="405"/>
              <w:jc w:val="both"/>
            </w:pPr>
            <w:r>
              <w:rPr>
                <w:b/>
                <w:bCs/>
                <w:spacing w:val="8"/>
              </w:rPr>
              <w:t>第二十四条</w:t>
            </w:r>
            <w:r>
              <w:rPr>
                <w:rFonts w:hint="eastAsia"/>
                <w:b/>
                <w:bCs/>
                <w:spacing w:val="8"/>
                <w:lang w:val="en-US" w:eastAsia="zh-CN"/>
              </w:rPr>
              <w:t xml:space="preserve">  </w:t>
            </w:r>
            <w:r>
              <w:rPr>
                <w:b/>
                <w:bCs/>
                <w:spacing w:val="8"/>
              </w:rPr>
              <w:t>第三款</w:t>
            </w:r>
            <w:r>
              <w:rPr>
                <w:rFonts w:hint="eastAsia"/>
                <w:b/>
                <w:bCs/>
                <w:spacing w:val="8"/>
                <w:lang w:val="en-US" w:eastAsia="zh-CN"/>
              </w:rPr>
              <w:t xml:space="preserve">  </w:t>
            </w:r>
            <w:r>
              <w:rPr>
                <w:spacing w:val="8"/>
              </w:rPr>
              <w:t>违反本决定规定，在吕梁山区内经营剧毒、高毒农药的，由县级以上人民政府农业农村主管部门责令停</w:t>
            </w:r>
            <w:r>
              <w:rPr>
                <w:spacing w:val="9"/>
              </w:rPr>
              <w:t>止经营，没收违法所得、违法经营的农药和用于违法经营的工具、设备等，违法经营的农药货值金额不足一</w:t>
            </w:r>
            <w:r>
              <w:rPr>
                <w:spacing w:val="8"/>
              </w:rPr>
              <w:t>万元的，并处五千元以上五万元以下罚款；违法经营的农药货值金额一万元以上的，并处货值金额五倍以上十倍以下罚款；情节严重的，由发证机关吊销农药经营许可证；构成犯罪的，依法追究刑事责任。</w:t>
            </w:r>
          </w:p>
        </w:tc>
        <w:tc>
          <w:tcPr>
            <w:tcW w:w="938" w:type="dxa"/>
            <w:vAlign w:val="top"/>
          </w:tcPr>
          <w:p w14:paraId="276B2FD0">
            <w:pPr>
              <w:spacing w:line="244" w:lineRule="auto"/>
              <w:rPr>
                <w:rFonts w:ascii="Arial"/>
                <w:sz w:val="21"/>
              </w:rPr>
            </w:pPr>
          </w:p>
          <w:p w14:paraId="70A50F78">
            <w:pPr>
              <w:spacing w:line="245" w:lineRule="auto"/>
              <w:rPr>
                <w:rFonts w:ascii="Arial"/>
                <w:sz w:val="21"/>
              </w:rPr>
            </w:pPr>
          </w:p>
          <w:p w14:paraId="06341B63">
            <w:pPr>
              <w:spacing w:line="245" w:lineRule="auto"/>
              <w:rPr>
                <w:rFonts w:ascii="Arial"/>
                <w:sz w:val="21"/>
              </w:rPr>
            </w:pPr>
          </w:p>
          <w:p w14:paraId="19E35A38">
            <w:pPr>
              <w:spacing w:line="245" w:lineRule="auto"/>
              <w:rPr>
                <w:rFonts w:ascii="Arial"/>
                <w:sz w:val="21"/>
              </w:rPr>
            </w:pPr>
          </w:p>
          <w:p w14:paraId="533911A5">
            <w:pPr>
              <w:pStyle w:val="6"/>
              <w:spacing w:before="62" w:line="234" w:lineRule="auto"/>
              <w:ind w:left="86" w:right="49" w:hanging="1"/>
            </w:pPr>
            <w:r>
              <w:rPr>
                <w:spacing w:val="7"/>
              </w:rPr>
              <w:t>农业农村</w:t>
            </w:r>
            <w:r>
              <w:rPr>
                <w:spacing w:val="6"/>
              </w:rPr>
              <w:t>主管部门</w:t>
            </w:r>
          </w:p>
        </w:tc>
        <w:tc>
          <w:tcPr>
            <w:tcW w:w="3003" w:type="dxa"/>
            <w:vAlign w:val="top"/>
          </w:tcPr>
          <w:p w14:paraId="081FDBD5">
            <w:pPr>
              <w:spacing w:line="286" w:lineRule="auto"/>
              <w:rPr>
                <w:rFonts w:ascii="Arial"/>
                <w:sz w:val="21"/>
              </w:rPr>
            </w:pPr>
          </w:p>
          <w:p w14:paraId="78E4CB38">
            <w:pPr>
              <w:spacing w:line="286" w:lineRule="auto"/>
              <w:rPr>
                <w:rFonts w:ascii="Arial"/>
                <w:sz w:val="21"/>
              </w:rPr>
            </w:pPr>
          </w:p>
          <w:p w14:paraId="1A0FCF76">
            <w:pPr>
              <w:spacing w:line="286" w:lineRule="auto"/>
              <w:rPr>
                <w:rFonts w:ascii="Arial"/>
                <w:sz w:val="21"/>
              </w:rPr>
            </w:pPr>
          </w:p>
          <w:p w14:paraId="5A3CE620">
            <w:pPr>
              <w:pStyle w:val="6"/>
              <w:spacing w:before="62" w:line="227" w:lineRule="auto"/>
              <w:ind w:left="319"/>
            </w:pPr>
            <w:r>
              <w:rPr>
                <w:spacing w:val="8"/>
              </w:rPr>
              <w:t>县级以上农业农村主管部门</w:t>
            </w:r>
          </w:p>
          <w:p w14:paraId="657B62F2">
            <w:pPr>
              <w:pStyle w:val="6"/>
              <w:spacing w:before="13" w:line="228" w:lineRule="auto"/>
              <w:ind w:left="527"/>
            </w:pPr>
            <w:r>
              <w:rPr>
                <w:spacing w:val="6"/>
              </w:rPr>
              <w:t>（雁门关农牧交错带、</w:t>
            </w:r>
          </w:p>
          <w:p w14:paraId="2D65517B">
            <w:pPr>
              <w:pStyle w:val="6"/>
              <w:spacing w:before="12" w:line="228" w:lineRule="auto"/>
              <w:ind w:left="1040"/>
            </w:pPr>
            <w:r>
              <w:t>吕梁山区）</w:t>
            </w:r>
          </w:p>
        </w:tc>
      </w:tr>
      <w:tr w14:paraId="5CA5C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9" w:hRule="atLeast"/>
        </w:trPr>
        <w:tc>
          <w:tcPr>
            <w:tcW w:w="645" w:type="dxa"/>
            <w:vAlign w:val="top"/>
          </w:tcPr>
          <w:p w14:paraId="2D81878D">
            <w:pPr>
              <w:spacing w:line="248" w:lineRule="auto"/>
              <w:rPr>
                <w:rFonts w:ascii="Arial"/>
                <w:sz w:val="21"/>
              </w:rPr>
            </w:pPr>
          </w:p>
          <w:p w14:paraId="6AE6C416">
            <w:pPr>
              <w:spacing w:line="248" w:lineRule="auto"/>
              <w:rPr>
                <w:rFonts w:ascii="Arial"/>
                <w:sz w:val="21"/>
              </w:rPr>
            </w:pPr>
          </w:p>
          <w:p w14:paraId="7956F560">
            <w:pPr>
              <w:spacing w:line="249" w:lineRule="auto"/>
              <w:rPr>
                <w:rFonts w:ascii="Arial"/>
                <w:sz w:val="21"/>
              </w:rPr>
            </w:pPr>
          </w:p>
          <w:p w14:paraId="530C9B50">
            <w:pPr>
              <w:spacing w:line="249" w:lineRule="auto"/>
              <w:rPr>
                <w:rFonts w:ascii="Arial"/>
                <w:sz w:val="21"/>
              </w:rPr>
            </w:pPr>
          </w:p>
          <w:p w14:paraId="00C499F6">
            <w:pPr>
              <w:pStyle w:val="6"/>
              <w:spacing w:before="62" w:line="189" w:lineRule="auto"/>
              <w:ind w:left="234"/>
            </w:pPr>
            <w:r>
              <w:rPr>
                <w:spacing w:val="-1"/>
              </w:rPr>
              <w:t>37</w:t>
            </w:r>
          </w:p>
        </w:tc>
        <w:tc>
          <w:tcPr>
            <w:tcW w:w="1228" w:type="dxa"/>
            <w:vAlign w:val="top"/>
          </w:tcPr>
          <w:p w14:paraId="2B58FDAE">
            <w:pPr>
              <w:rPr>
                <w:rFonts w:ascii="Arial"/>
                <w:sz w:val="21"/>
              </w:rPr>
            </w:pPr>
          </w:p>
          <w:p w14:paraId="393CCD26">
            <w:pPr>
              <w:spacing w:line="241" w:lineRule="auto"/>
              <w:rPr>
                <w:rFonts w:ascii="Arial"/>
                <w:sz w:val="21"/>
              </w:rPr>
            </w:pPr>
          </w:p>
          <w:p w14:paraId="52176D9D">
            <w:pPr>
              <w:spacing w:line="241" w:lineRule="auto"/>
              <w:rPr>
                <w:rFonts w:ascii="Arial"/>
                <w:sz w:val="21"/>
              </w:rPr>
            </w:pPr>
          </w:p>
          <w:p w14:paraId="192B45F5">
            <w:pPr>
              <w:spacing w:line="241" w:lineRule="auto"/>
              <w:rPr>
                <w:rFonts w:ascii="Arial"/>
                <w:sz w:val="21"/>
              </w:rPr>
            </w:pPr>
          </w:p>
          <w:p w14:paraId="3A3162C9">
            <w:pPr>
              <w:pStyle w:val="6"/>
              <w:spacing w:before="61" w:line="229" w:lineRule="auto"/>
              <w:ind w:left="418"/>
            </w:pPr>
            <w:r>
              <w:rPr>
                <w:spacing w:val="5"/>
              </w:rPr>
              <w:t>农药</w:t>
            </w:r>
          </w:p>
        </w:tc>
        <w:tc>
          <w:tcPr>
            <w:tcW w:w="5420" w:type="dxa"/>
            <w:gridSpan w:val="2"/>
            <w:vAlign w:val="top"/>
          </w:tcPr>
          <w:p w14:paraId="36F2AEE7">
            <w:pPr>
              <w:spacing w:line="279" w:lineRule="auto"/>
              <w:rPr>
                <w:rFonts w:ascii="Arial"/>
                <w:sz w:val="21"/>
              </w:rPr>
            </w:pPr>
          </w:p>
          <w:p w14:paraId="624CC127">
            <w:pPr>
              <w:spacing w:line="280" w:lineRule="auto"/>
              <w:rPr>
                <w:rFonts w:ascii="Arial"/>
                <w:sz w:val="21"/>
              </w:rPr>
            </w:pPr>
          </w:p>
          <w:p w14:paraId="64EF53AC">
            <w:pPr>
              <w:spacing w:line="280" w:lineRule="auto"/>
              <w:rPr>
                <w:rFonts w:ascii="Arial"/>
                <w:sz w:val="21"/>
              </w:rPr>
            </w:pPr>
          </w:p>
          <w:p w14:paraId="0C493BA6">
            <w:pPr>
              <w:pStyle w:val="6"/>
              <w:spacing w:before="62" w:line="234" w:lineRule="auto"/>
              <w:ind w:left="34" w:right="204" w:hanging="3"/>
            </w:pPr>
            <w:r>
              <w:rPr>
                <w:spacing w:val="7"/>
              </w:rPr>
              <w:t>对在雁门关农牧交错带、吕梁山区内使用剧毒、高毒农药的</w:t>
            </w:r>
            <w:r>
              <w:rPr>
                <w:spacing w:val="6"/>
              </w:rPr>
              <w:t>行政处罚</w:t>
            </w:r>
          </w:p>
        </w:tc>
        <w:tc>
          <w:tcPr>
            <w:tcW w:w="11392" w:type="dxa"/>
            <w:vAlign w:val="top"/>
          </w:tcPr>
          <w:p w14:paraId="08A77943">
            <w:pPr>
              <w:pStyle w:val="6"/>
              <w:spacing w:before="167" w:line="227" w:lineRule="auto"/>
              <w:ind w:left="457"/>
            </w:pPr>
            <w:r>
              <w:rPr>
                <w:b/>
                <w:bCs/>
                <w:spacing w:val="7"/>
              </w:rPr>
              <w:t>1.《山西省促进雁门关农牧交错带发展条例》（20</w:t>
            </w:r>
            <w:r>
              <w:rPr>
                <w:b/>
                <w:bCs/>
                <w:spacing w:val="6"/>
              </w:rPr>
              <w:t>19）</w:t>
            </w:r>
          </w:p>
          <w:p w14:paraId="07E03C39">
            <w:pPr>
              <w:pStyle w:val="6"/>
              <w:spacing w:before="13" w:line="235" w:lineRule="auto"/>
              <w:ind w:left="36" w:right="203" w:firstLine="398"/>
            </w:pPr>
            <w:r>
              <w:rPr>
                <w:b/>
                <w:bCs/>
                <w:spacing w:val="8"/>
              </w:rPr>
              <w:t>第四十条</w:t>
            </w:r>
            <w:r>
              <w:rPr>
                <w:spacing w:val="8"/>
              </w:rPr>
              <w:t>违反本条例规定，在雁门关农牧交错带内使用剧毒、高毒农药的，由县级人民政府农业农</w:t>
            </w:r>
            <w:r>
              <w:rPr>
                <w:spacing w:val="7"/>
              </w:rPr>
              <w:t>村主管部门责令改正，</w:t>
            </w:r>
            <w:r>
              <w:rPr>
                <w:spacing w:val="9"/>
              </w:rPr>
              <w:t>农药使用者为单位的，处五万元以上十万元以下罚款；农药使用者为个人的，处一千元以上一万元以下罚款；</w:t>
            </w:r>
            <w:r>
              <w:rPr>
                <w:spacing w:val="8"/>
              </w:rPr>
              <w:t>构成犯罪的，依法</w:t>
            </w:r>
            <w:r>
              <w:rPr>
                <w:spacing w:val="6"/>
              </w:rPr>
              <w:t>追究刑事责任。</w:t>
            </w:r>
          </w:p>
          <w:p w14:paraId="1614E937">
            <w:pPr>
              <w:pStyle w:val="6"/>
              <w:spacing w:before="13" w:line="227" w:lineRule="auto"/>
              <w:ind w:left="444"/>
            </w:pPr>
            <w:r>
              <w:rPr>
                <w:b/>
                <w:bCs/>
                <w:spacing w:val="9"/>
              </w:rPr>
              <w:t>2.《山西省人民代表大会常务委员会关于加强吕梁山区生态保护和修复促进高质量发展的决定》（202</w:t>
            </w:r>
            <w:r>
              <w:rPr>
                <w:b/>
                <w:bCs/>
                <w:spacing w:val="8"/>
              </w:rPr>
              <w:t>0）</w:t>
            </w:r>
          </w:p>
          <w:p w14:paraId="3049A04C">
            <w:pPr>
              <w:pStyle w:val="6"/>
              <w:spacing w:before="13" w:line="236" w:lineRule="auto"/>
              <w:ind w:left="36" w:right="169" w:firstLine="405"/>
              <w:jc w:val="both"/>
            </w:pPr>
            <w:r>
              <w:rPr>
                <w:b/>
                <w:bCs/>
                <w:spacing w:val="8"/>
              </w:rPr>
              <w:t>第二十四条第四款</w:t>
            </w:r>
            <w:r>
              <w:rPr>
                <w:spacing w:val="8"/>
              </w:rPr>
              <w:t>违反本决定规定，在吕梁山区内使用剧毒、高毒农药的，由县（市、区）人民政府农业农村主管部门责</w:t>
            </w:r>
            <w:r>
              <w:rPr>
                <w:spacing w:val="9"/>
              </w:rPr>
              <w:t>令改正，使用者为单位的，处五万元以上十万元以下罚款；使用者为个人的，处一千元以上一万元以下罚款；</w:t>
            </w:r>
            <w:r>
              <w:rPr>
                <w:spacing w:val="8"/>
              </w:rPr>
              <w:t>构成犯罪的，依法</w:t>
            </w:r>
            <w:r>
              <w:rPr>
                <w:spacing w:val="6"/>
              </w:rPr>
              <w:t>追究刑事责任。</w:t>
            </w:r>
          </w:p>
        </w:tc>
        <w:tc>
          <w:tcPr>
            <w:tcW w:w="938" w:type="dxa"/>
            <w:vAlign w:val="top"/>
          </w:tcPr>
          <w:p w14:paraId="69AD03BF">
            <w:pPr>
              <w:spacing w:line="279" w:lineRule="auto"/>
              <w:rPr>
                <w:rFonts w:ascii="Arial"/>
                <w:sz w:val="21"/>
              </w:rPr>
            </w:pPr>
          </w:p>
          <w:p w14:paraId="61FDE59F">
            <w:pPr>
              <w:spacing w:line="280" w:lineRule="auto"/>
              <w:rPr>
                <w:rFonts w:ascii="Arial"/>
                <w:sz w:val="21"/>
              </w:rPr>
            </w:pPr>
          </w:p>
          <w:p w14:paraId="27A626E2">
            <w:pPr>
              <w:spacing w:line="280" w:lineRule="auto"/>
              <w:rPr>
                <w:rFonts w:ascii="Arial"/>
                <w:sz w:val="21"/>
              </w:rPr>
            </w:pPr>
          </w:p>
          <w:p w14:paraId="1FE82A46">
            <w:pPr>
              <w:pStyle w:val="6"/>
              <w:spacing w:before="61" w:line="234" w:lineRule="auto"/>
              <w:ind w:left="86" w:right="49" w:hanging="1"/>
            </w:pPr>
            <w:r>
              <w:rPr>
                <w:spacing w:val="7"/>
              </w:rPr>
              <w:t>农业农村</w:t>
            </w:r>
            <w:r>
              <w:rPr>
                <w:spacing w:val="6"/>
              </w:rPr>
              <w:t>主管部门</w:t>
            </w:r>
          </w:p>
        </w:tc>
        <w:tc>
          <w:tcPr>
            <w:tcW w:w="3003" w:type="dxa"/>
            <w:vAlign w:val="top"/>
          </w:tcPr>
          <w:p w14:paraId="081E0EFD">
            <w:pPr>
              <w:spacing w:line="359" w:lineRule="auto"/>
              <w:rPr>
                <w:rFonts w:ascii="Arial"/>
                <w:sz w:val="21"/>
              </w:rPr>
            </w:pPr>
          </w:p>
          <w:p w14:paraId="271DF952">
            <w:pPr>
              <w:spacing w:line="359" w:lineRule="auto"/>
              <w:rPr>
                <w:rFonts w:ascii="Arial"/>
                <w:sz w:val="21"/>
              </w:rPr>
            </w:pPr>
          </w:p>
          <w:p w14:paraId="53C7FB77">
            <w:pPr>
              <w:pStyle w:val="6"/>
              <w:spacing w:before="61" w:line="227" w:lineRule="auto"/>
              <w:ind w:left="319"/>
            </w:pPr>
            <w:r>
              <w:rPr>
                <w:spacing w:val="8"/>
              </w:rPr>
              <w:t>县级以上农业农村主管部门</w:t>
            </w:r>
          </w:p>
          <w:p w14:paraId="6AF0DABD">
            <w:pPr>
              <w:pStyle w:val="6"/>
              <w:spacing w:before="13" w:line="228" w:lineRule="auto"/>
              <w:ind w:left="527"/>
            </w:pPr>
            <w:r>
              <w:rPr>
                <w:spacing w:val="6"/>
              </w:rPr>
              <w:t>（雁门关农牧交错带、</w:t>
            </w:r>
          </w:p>
          <w:p w14:paraId="698FAE3F">
            <w:pPr>
              <w:pStyle w:val="6"/>
              <w:spacing w:before="12" w:line="228" w:lineRule="auto"/>
              <w:ind w:left="1040"/>
            </w:pPr>
            <w:r>
              <w:t>吕梁山区）</w:t>
            </w:r>
          </w:p>
        </w:tc>
      </w:tr>
      <w:tr w14:paraId="1C05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0" w:hRule="atLeast"/>
        </w:trPr>
        <w:tc>
          <w:tcPr>
            <w:tcW w:w="645" w:type="dxa"/>
            <w:vAlign w:val="top"/>
          </w:tcPr>
          <w:p w14:paraId="1D45A103">
            <w:pPr>
              <w:spacing w:line="274" w:lineRule="auto"/>
              <w:rPr>
                <w:rFonts w:ascii="Arial"/>
                <w:sz w:val="21"/>
              </w:rPr>
            </w:pPr>
          </w:p>
          <w:p w14:paraId="78987C54">
            <w:pPr>
              <w:spacing w:line="274" w:lineRule="auto"/>
              <w:rPr>
                <w:rFonts w:ascii="Arial"/>
                <w:sz w:val="21"/>
              </w:rPr>
            </w:pPr>
          </w:p>
          <w:p w14:paraId="4054E3A4">
            <w:pPr>
              <w:pStyle w:val="6"/>
              <w:spacing w:before="62" w:line="189" w:lineRule="auto"/>
              <w:ind w:left="234"/>
            </w:pPr>
            <w:r>
              <w:rPr>
                <w:spacing w:val="-1"/>
              </w:rPr>
              <w:t>38</w:t>
            </w:r>
          </w:p>
        </w:tc>
        <w:tc>
          <w:tcPr>
            <w:tcW w:w="1228" w:type="dxa"/>
            <w:vAlign w:val="top"/>
          </w:tcPr>
          <w:p w14:paraId="3E6A2BD8">
            <w:pPr>
              <w:spacing w:line="394" w:lineRule="auto"/>
              <w:rPr>
                <w:rFonts w:ascii="Arial"/>
                <w:sz w:val="21"/>
              </w:rPr>
            </w:pPr>
          </w:p>
          <w:p w14:paraId="58413FF9">
            <w:pPr>
              <w:pStyle w:val="6"/>
              <w:spacing w:before="62" w:line="229" w:lineRule="auto"/>
              <w:ind w:left="317"/>
            </w:pPr>
            <w:r>
              <w:rPr>
                <w:spacing w:val="6"/>
              </w:rPr>
              <w:t>农作物</w:t>
            </w:r>
          </w:p>
          <w:p w14:paraId="124D0A8B">
            <w:pPr>
              <w:pStyle w:val="6"/>
              <w:spacing w:before="11" w:line="229" w:lineRule="auto"/>
              <w:ind w:left="119"/>
            </w:pPr>
            <w:r>
              <w:rPr>
                <w:spacing w:val="7"/>
              </w:rPr>
              <w:t>病虫害防治</w:t>
            </w:r>
          </w:p>
        </w:tc>
        <w:tc>
          <w:tcPr>
            <w:tcW w:w="5420" w:type="dxa"/>
            <w:gridSpan w:val="2"/>
            <w:vAlign w:val="top"/>
          </w:tcPr>
          <w:p w14:paraId="0D80F054">
            <w:pPr>
              <w:spacing w:line="269" w:lineRule="auto"/>
              <w:rPr>
                <w:rFonts w:ascii="Arial"/>
                <w:sz w:val="21"/>
              </w:rPr>
            </w:pPr>
          </w:p>
          <w:p w14:paraId="4369C8F6">
            <w:pPr>
              <w:pStyle w:val="6"/>
              <w:spacing w:before="62" w:line="237" w:lineRule="auto"/>
              <w:ind w:left="34" w:right="204" w:hanging="3"/>
              <w:jc w:val="both"/>
            </w:pPr>
            <w:r>
              <w:rPr>
                <w:spacing w:val="9"/>
              </w:rPr>
              <w:t>对侵占、损毁、拆除、擅自移动农作物病虫害</w:t>
            </w:r>
            <w:r>
              <w:rPr>
                <w:spacing w:val="8"/>
              </w:rPr>
              <w:t>监测设施设备或者以其他方式妨害农作物病虫害监测设施设备正常运行的</w:t>
            </w:r>
            <w:r>
              <w:rPr>
                <w:spacing w:val="6"/>
              </w:rPr>
              <w:t>行政处罚</w:t>
            </w:r>
          </w:p>
        </w:tc>
        <w:tc>
          <w:tcPr>
            <w:tcW w:w="11392" w:type="dxa"/>
            <w:vAlign w:val="top"/>
          </w:tcPr>
          <w:p w14:paraId="04D7AF25">
            <w:pPr>
              <w:pStyle w:val="6"/>
              <w:spacing w:before="212" w:line="228" w:lineRule="auto"/>
              <w:ind w:left="447"/>
            </w:pPr>
            <w:r>
              <w:rPr>
                <w:b/>
                <w:bCs/>
                <w:spacing w:val="6"/>
              </w:rPr>
              <w:t>《农作物病虫害防治条例》（2020）</w:t>
            </w:r>
          </w:p>
          <w:p w14:paraId="386E3DB4">
            <w:pPr>
              <w:pStyle w:val="6"/>
              <w:spacing w:before="12" w:line="236" w:lineRule="auto"/>
              <w:ind w:left="37" w:right="175" w:firstLine="412"/>
            </w:pPr>
            <w:r>
              <w:rPr>
                <w:b/>
                <w:bCs/>
                <w:spacing w:val="9"/>
              </w:rPr>
              <w:t>第四十条</w:t>
            </w:r>
            <w:r>
              <w:rPr>
                <w:rFonts w:hint="eastAsia"/>
                <w:b/>
                <w:bCs/>
                <w:spacing w:val="9"/>
                <w:lang w:val="en-US" w:eastAsia="zh-CN"/>
              </w:rPr>
              <w:t xml:space="preserve">  </w:t>
            </w:r>
            <w:r>
              <w:rPr>
                <w:spacing w:val="9"/>
              </w:rPr>
              <w:t>违反本条例规定，侵占、损毁、拆除、擅自移动农作物病虫害监测设施设备或者以其</w:t>
            </w:r>
            <w:r>
              <w:rPr>
                <w:spacing w:val="8"/>
              </w:rPr>
              <w:t>他方式妨害农作物病虫害监</w:t>
            </w:r>
            <w:r>
              <w:rPr>
                <w:spacing w:val="9"/>
              </w:rPr>
              <w:t>测设施设备正常运行的，由县级以上人民政府农业农村主管部门责令停止违法行为，限期恢复原状或者采取</w:t>
            </w:r>
            <w:r>
              <w:rPr>
                <w:spacing w:val="8"/>
              </w:rPr>
              <w:t>其他补救措施，可以处5万元以下罚款；造成损失的，依法承担赔偿责任；构成犯罪的，依法追究刑事责任。</w:t>
            </w:r>
          </w:p>
        </w:tc>
        <w:tc>
          <w:tcPr>
            <w:tcW w:w="938" w:type="dxa"/>
            <w:vAlign w:val="top"/>
          </w:tcPr>
          <w:p w14:paraId="51A7348C">
            <w:pPr>
              <w:spacing w:line="394" w:lineRule="auto"/>
              <w:rPr>
                <w:rFonts w:ascii="Arial"/>
                <w:sz w:val="21"/>
              </w:rPr>
            </w:pPr>
          </w:p>
          <w:p w14:paraId="3B373329">
            <w:pPr>
              <w:pStyle w:val="6"/>
              <w:spacing w:before="62" w:line="234" w:lineRule="auto"/>
              <w:ind w:left="86" w:right="49" w:hanging="1"/>
            </w:pPr>
            <w:r>
              <w:rPr>
                <w:spacing w:val="7"/>
              </w:rPr>
              <w:t>农业农村</w:t>
            </w:r>
            <w:r>
              <w:rPr>
                <w:spacing w:val="6"/>
              </w:rPr>
              <w:t>主管部门</w:t>
            </w:r>
          </w:p>
        </w:tc>
        <w:tc>
          <w:tcPr>
            <w:tcW w:w="3003" w:type="dxa"/>
            <w:vAlign w:val="top"/>
          </w:tcPr>
          <w:p w14:paraId="1951B65D">
            <w:pPr>
              <w:spacing w:line="258" w:lineRule="auto"/>
              <w:rPr>
                <w:rFonts w:ascii="Arial"/>
                <w:sz w:val="21"/>
              </w:rPr>
            </w:pPr>
          </w:p>
          <w:p w14:paraId="11AC51E3">
            <w:pPr>
              <w:spacing w:line="259" w:lineRule="auto"/>
              <w:rPr>
                <w:rFonts w:ascii="Arial"/>
                <w:sz w:val="21"/>
              </w:rPr>
            </w:pPr>
          </w:p>
          <w:p w14:paraId="74F15071">
            <w:pPr>
              <w:pStyle w:val="6"/>
              <w:spacing w:before="62" w:line="227" w:lineRule="auto"/>
              <w:ind w:left="319"/>
            </w:pPr>
            <w:r>
              <w:rPr>
                <w:spacing w:val="8"/>
              </w:rPr>
              <w:t>县级以上农业农村主管部门</w:t>
            </w:r>
          </w:p>
        </w:tc>
      </w:tr>
      <w:tr w14:paraId="45E70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645" w:type="dxa"/>
            <w:vMerge w:val="restart"/>
            <w:tcBorders>
              <w:bottom w:val="nil"/>
            </w:tcBorders>
            <w:vAlign w:val="top"/>
          </w:tcPr>
          <w:p w14:paraId="5A7B7389">
            <w:pPr>
              <w:spacing w:line="268" w:lineRule="auto"/>
              <w:rPr>
                <w:rFonts w:ascii="Arial"/>
                <w:sz w:val="21"/>
              </w:rPr>
            </w:pPr>
          </w:p>
          <w:p w14:paraId="05E29CA3">
            <w:pPr>
              <w:spacing w:line="268" w:lineRule="auto"/>
              <w:rPr>
                <w:rFonts w:ascii="Arial"/>
                <w:sz w:val="21"/>
              </w:rPr>
            </w:pPr>
          </w:p>
          <w:p w14:paraId="11086224">
            <w:pPr>
              <w:spacing w:line="268" w:lineRule="auto"/>
              <w:rPr>
                <w:rFonts w:ascii="Arial"/>
                <w:sz w:val="21"/>
              </w:rPr>
            </w:pPr>
          </w:p>
          <w:p w14:paraId="3DE119B9">
            <w:pPr>
              <w:spacing w:line="268" w:lineRule="auto"/>
              <w:rPr>
                <w:rFonts w:ascii="Arial"/>
                <w:sz w:val="21"/>
              </w:rPr>
            </w:pPr>
          </w:p>
          <w:p w14:paraId="7900F900">
            <w:pPr>
              <w:spacing w:line="268" w:lineRule="auto"/>
              <w:rPr>
                <w:rFonts w:ascii="Arial"/>
                <w:sz w:val="21"/>
              </w:rPr>
            </w:pPr>
          </w:p>
          <w:p w14:paraId="20AB2E3D">
            <w:pPr>
              <w:pStyle w:val="6"/>
              <w:spacing w:before="62" w:line="189" w:lineRule="auto"/>
              <w:ind w:left="234"/>
            </w:pPr>
            <w:r>
              <w:rPr>
                <w:spacing w:val="-1"/>
              </w:rPr>
              <w:t>39</w:t>
            </w:r>
          </w:p>
        </w:tc>
        <w:tc>
          <w:tcPr>
            <w:tcW w:w="1228" w:type="dxa"/>
            <w:vMerge w:val="restart"/>
            <w:tcBorders>
              <w:bottom w:val="nil"/>
            </w:tcBorders>
            <w:vAlign w:val="top"/>
          </w:tcPr>
          <w:p w14:paraId="0756C946">
            <w:pPr>
              <w:spacing w:line="296" w:lineRule="auto"/>
              <w:rPr>
                <w:rFonts w:ascii="Arial"/>
                <w:sz w:val="21"/>
              </w:rPr>
            </w:pPr>
          </w:p>
          <w:p w14:paraId="53AF5F24">
            <w:pPr>
              <w:spacing w:line="297" w:lineRule="auto"/>
              <w:rPr>
                <w:rFonts w:ascii="Arial"/>
                <w:sz w:val="21"/>
              </w:rPr>
            </w:pPr>
          </w:p>
          <w:p w14:paraId="16049F6F">
            <w:pPr>
              <w:spacing w:line="297" w:lineRule="auto"/>
              <w:rPr>
                <w:rFonts w:ascii="Arial"/>
                <w:sz w:val="21"/>
              </w:rPr>
            </w:pPr>
          </w:p>
          <w:p w14:paraId="4A82EFB9">
            <w:pPr>
              <w:spacing w:line="297" w:lineRule="auto"/>
              <w:rPr>
                <w:rFonts w:ascii="Arial"/>
                <w:sz w:val="21"/>
              </w:rPr>
            </w:pPr>
          </w:p>
          <w:p w14:paraId="002789C5">
            <w:pPr>
              <w:pStyle w:val="6"/>
              <w:spacing w:before="62" w:line="229" w:lineRule="auto"/>
              <w:ind w:left="317"/>
            </w:pPr>
            <w:r>
              <w:rPr>
                <w:spacing w:val="6"/>
              </w:rPr>
              <w:t>农作物</w:t>
            </w:r>
          </w:p>
          <w:p w14:paraId="79C215CC">
            <w:pPr>
              <w:pStyle w:val="6"/>
              <w:spacing w:before="11" w:line="229" w:lineRule="auto"/>
              <w:ind w:left="119"/>
            </w:pPr>
            <w:r>
              <w:rPr>
                <w:spacing w:val="7"/>
              </w:rPr>
              <w:t>病虫害防治</w:t>
            </w:r>
          </w:p>
        </w:tc>
        <w:tc>
          <w:tcPr>
            <w:tcW w:w="2055" w:type="dxa"/>
            <w:vMerge w:val="restart"/>
            <w:tcBorders>
              <w:bottom w:val="nil"/>
            </w:tcBorders>
            <w:vAlign w:val="top"/>
          </w:tcPr>
          <w:p w14:paraId="60759780">
            <w:pPr>
              <w:spacing w:line="266" w:lineRule="auto"/>
              <w:rPr>
                <w:rFonts w:ascii="Arial"/>
                <w:sz w:val="21"/>
              </w:rPr>
            </w:pPr>
          </w:p>
          <w:p w14:paraId="21F3751D">
            <w:pPr>
              <w:spacing w:line="266" w:lineRule="auto"/>
              <w:rPr>
                <w:rFonts w:ascii="Arial"/>
                <w:sz w:val="21"/>
              </w:rPr>
            </w:pPr>
          </w:p>
          <w:p w14:paraId="53A89DFF">
            <w:pPr>
              <w:spacing w:line="266" w:lineRule="auto"/>
              <w:rPr>
                <w:rFonts w:ascii="Arial"/>
                <w:sz w:val="21"/>
              </w:rPr>
            </w:pPr>
          </w:p>
          <w:p w14:paraId="4CD5057F">
            <w:pPr>
              <w:spacing w:line="266" w:lineRule="auto"/>
              <w:rPr>
                <w:rFonts w:ascii="Arial"/>
                <w:sz w:val="21"/>
              </w:rPr>
            </w:pPr>
          </w:p>
          <w:p w14:paraId="32A4E0C8">
            <w:pPr>
              <w:pStyle w:val="6"/>
              <w:spacing w:before="62" w:line="236" w:lineRule="auto"/>
              <w:ind w:left="31" w:right="25"/>
              <w:jc w:val="both"/>
            </w:pPr>
            <w:r>
              <w:rPr>
                <w:spacing w:val="8"/>
              </w:rPr>
              <w:t>对擅自向社会发布农作物病虫害预报或者灾情信息等行为的行政处罚</w:t>
            </w:r>
          </w:p>
        </w:tc>
        <w:tc>
          <w:tcPr>
            <w:tcW w:w="3365" w:type="dxa"/>
            <w:vAlign w:val="top"/>
          </w:tcPr>
          <w:p w14:paraId="3169900B">
            <w:pPr>
              <w:pStyle w:val="6"/>
              <w:spacing w:before="189" w:line="234" w:lineRule="auto"/>
              <w:ind w:left="36" w:right="139" w:hanging="3"/>
            </w:pPr>
            <w:r>
              <w:rPr>
                <w:spacing w:val="8"/>
              </w:rPr>
              <w:t>对擅自向社会发布农作物病虫害预报或者灾情信息的行政处罚</w:t>
            </w:r>
          </w:p>
        </w:tc>
        <w:tc>
          <w:tcPr>
            <w:tcW w:w="11392" w:type="dxa"/>
            <w:vMerge w:val="restart"/>
            <w:tcBorders>
              <w:bottom w:val="nil"/>
            </w:tcBorders>
            <w:vAlign w:val="top"/>
          </w:tcPr>
          <w:p w14:paraId="5EB080CA">
            <w:pPr>
              <w:spacing w:line="272" w:lineRule="auto"/>
              <w:rPr>
                <w:rFonts w:ascii="Arial"/>
                <w:sz w:val="21"/>
              </w:rPr>
            </w:pPr>
          </w:p>
          <w:p w14:paraId="5E778620">
            <w:pPr>
              <w:spacing w:line="273" w:lineRule="auto"/>
              <w:rPr>
                <w:rFonts w:ascii="Arial"/>
                <w:sz w:val="21"/>
              </w:rPr>
            </w:pPr>
          </w:p>
          <w:p w14:paraId="18DBD4EC">
            <w:pPr>
              <w:spacing w:line="273" w:lineRule="auto"/>
              <w:rPr>
                <w:rFonts w:ascii="Arial"/>
                <w:sz w:val="21"/>
              </w:rPr>
            </w:pPr>
          </w:p>
          <w:p w14:paraId="0BDD707E">
            <w:pPr>
              <w:pStyle w:val="6"/>
              <w:spacing w:before="62" w:line="228" w:lineRule="auto"/>
              <w:ind w:left="447"/>
            </w:pPr>
            <w:r>
              <w:rPr>
                <w:b/>
                <w:bCs/>
                <w:spacing w:val="6"/>
              </w:rPr>
              <w:t>《农作物病虫害防治条例》（2020）</w:t>
            </w:r>
          </w:p>
          <w:p w14:paraId="2BCC320C">
            <w:pPr>
              <w:pStyle w:val="6"/>
              <w:spacing w:before="11" w:line="237" w:lineRule="auto"/>
              <w:ind w:left="36" w:right="73" w:firstLine="405"/>
            </w:pPr>
            <w:r>
              <w:rPr>
                <w:b/>
                <w:bCs/>
                <w:spacing w:val="8"/>
              </w:rPr>
              <w:t>第四十一条</w:t>
            </w:r>
            <w:r>
              <w:rPr>
                <w:rFonts w:hint="eastAsia"/>
                <w:b/>
                <w:bCs/>
                <w:spacing w:val="8"/>
                <w:lang w:val="en-US" w:eastAsia="zh-CN"/>
              </w:rPr>
              <w:t xml:space="preserve">  </w:t>
            </w:r>
            <w:r>
              <w:rPr>
                <w:spacing w:val="8"/>
              </w:rPr>
              <w:t>违反本条例规定，有下列行为之一的，由县级以上人民政府农业农村主管部门处5000元以上5</w:t>
            </w:r>
            <w:r>
              <w:rPr>
                <w:spacing w:val="7"/>
              </w:rPr>
              <w:t>万元以下罚款；情</w:t>
            </w:r>
            <w:r>
              <w:rPr>
                <w:spacing w:val="9"/>
              </w:rPr>
              <w:t>节严重的，处5万元以上10万元以下罚款；造成损失的，依法承担赔偿责任；构成犯罪的，依法追究刑事责任</w:t>
            </w:r>
            <w:r>
              <w:t>：（</w:t>
            </w:r>
            <w:r>
              <w:rPr>
                <w:spacing w:val="9"/>
              </w:rPr>
              <w:t>一）擅自向社会</w:t>
            </w:r>
            <w:r>
              <w:rPr>
                <w:spacing w:val="10"/>
              </w:rPr>
              <w:t>发布农作物病虫害预报或者灾情信息</w:t>
            </w:r>
            <w:r>
              <w:rPr>
                <w:spacing w:val="-5"/>
              </w:rPr>
              <w:t>；（</w:t>
            </w:r>
            <w:r>
              <w:rPr>
                <w:spacing w:val="10"/>
              </w:rPr>
              <w:t>二）从事</w:t>
            </w:r>
            <w:r>
              <w:rPr>
                <w:spacing w:val="9"/>
              </w:rPr>
              <w:t>农作物病虫害研究、饲养、繁殖、运输、展览等活动未采取有效措施，造成农作物病虫害逃逸、扩散</w:t>
            </w:r>
            <w:r>
              <w:t>；（</w:t>
            </w:r>
            <w:r>
              <w:rPr>
                <w:spacing w:val="9"/>
              </w:rPr>
              <w:t>三）开展农作物病虫害预防控制航空作业未按照国家有关规定进行公告。</w:t>
            </w:r>
          </w:p>
        </w:tc>
        <w:tc>
          <w:tcPr>
            <w:tcW w:w="938" w:type="dxa"/>
            <w:vMerge w:val="restart"/>
            <w:tcBorders>
              <w:bottom w:val="nil"/>
            </w:tcBorders>
            <w:vAlign w:val="top"/>
          </w:tcPr>
          <w:p w14:paraId="3ED7A5E3">
            <w:pPr>
              <w:spacing w:line="297" w:lineRule="auto"/>
              <w:rPr>
                <w:rFonts w:ascii="Arial"/>
                <w:sz w:val="21"/>
              </w:rPr>
            </w:pPr>
          </w:p>
          <w:p w14:paraId="5E3380BF">
            <w:pPr>
              <w:spacing w:line="297" w:lineRule="auto"/>
              <w:rPr>
                <w:rFonts w:ascii="Arial"/>
                <w:sz w:val="21"/>
              </w:rPr>
            </w:pPr>
          </w:p>
          <w:p w14:paraId="6F0BE9A1">
            <w:pPr>
              <w:spacing w:line="297" w:lineRule="auto"/>
              <w:rPr>
                <w:rFonts w:ascii="Arial"/>
                <w:sz w:val="21"/>
              </w:rPr>
            </w:pPr>
          </w:p>
          <w:p w14:paraId="2352DF6D">
            <w:pPr>
              <w:spacing w:line="297" w:lineRule="auto"/>
              <w:rPr>
                <w:rFonts w:ascii="Arial"/>
                <w:sz w:val="21"/>
              </w:rPr>
            </w:pPr>
          </w:p>
          <w:p w14:paraId="1A76058C">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1E4BBDE0">
            <w:pPr>
              <w:spacing w:line="261" w:lineRule="auto"/>
              <w:rPr>
                <w:rFonts w:ascii="Arial"/>
                <w:sz w:val="21"/>
              </w:rPr>
            </w:pPr>
          </w:p>
          <w:p w14:paraId="5645DC8B">
            <w:pPr>
              <w:spacing w:line="262" w:lineRule="auto"/>
              <w:rPr>
                <w:rFonts w:ascii="Arial"/>
                <w:sz w:val="21"/>
              </w:rPr>
            </w:pPr>
          </w:p>
          <w:p w14:paraId="586B1B14">
            <w:pPr>
              <w:spacing w:line="262" w:lineRule="auto"/>
              <w:rPr>
                <w:rFonts w:ascii="Arial"/>
                <w:sz w:val="21"/>
              </w:rPr>
            </w:pPr>
          </w:p>
          <w:p w14:paraId="00DC7D51">
            <w:pPr>
              <w:spacing w:line="262" w:lineRule="auto"/>
              <w:rPr>
                <w:rFonts w:ascii="Arial"/>
                <w:sz w:val="21"/>
              </w:rPr>
            </w:pPr>
          </w:p>
          <w:p w14:paraId="2E403DA0">
            <w:pPr>
              <w:spacing w:line="262" w:lineRule="auto"/>
              <w:rPr>
                <w:rFonts w:ascii="Arial"/>
                <w:sz w:val="21"/>
              </w:rPr>
            </w:pPr>
          </w:p>
          <w:p w14:paraId="14B0D02F">
            <w:pPr>
              <w:pStyle w:val="6"/>
              <w:spacing w:before="62" w:line="227" w:lineRule="auto"/>
              <w:ind w:left="319"/>
            </w:pPr>
            <w:r>
              <w:rPr>
                <w:spacing w:val="8"/>
              </w:rPr>
              <w:t>县级以上农业农村主管部门</w:t>
            </w:r>
          </w:p>
        </w:tc>
      </w:tr>
      <w:tr w14:paraId="70BC4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8" w:hRule="atLeast"/>
        </w:trPr>
        <w:tc>
          <w:tcPr>
            <w:tcW w:w="645" w:type="dxa"/>
            <w:vMerge w:val="continue"/>
            <w:tcBorders>
              <w:top w:val="nil"/>
              <w:bottom w:val="nil"/>
            </w:tcBorders>
            <w:vAlign w:val="top"/>
          </w:tcPr>
          <w:p w14:paraId="635F8AAB">
            <w:pPr>
              <w:rPr>
                <w:rFonts w:ascii="Arial"/>
                <w:sz w:val="21"/>
              </w:rPr>
            </w:pPr>
          </w:p>
        </w:tc>
        <w:tc>
          <w:tcPr>
            <w:tcW w:w="1228" w:type="dxa"/>
            <w:vMerge w:val="continue"/>
            <w:tcBorders>
              <w:top w:val="nil"/>
              <w:bottom w:val="nil"/>
            </w:tcBorders>
            <w:vAlign w:val="top"/>
          </w:tcPr>
          <w:p w14:paraId="1795C65C">
            <w:pPr>
              <w:rPr>
                <w:rFonts w:ascii="Arial"/>
                <w:sz w:val="21"/>
              </w:rPr>
            </w:pPr>
          </w:p>
        </w:tc>
        <w:tc>
          <w:tcPr>
            <w:tcW w:w="2055" w:type="dxa"/>
            <w:vMerge w:val="continue"/>
            <w:tcBorders>
              <w:top w:val="nil"/>
              <w:bottom w:val="nil"/>
            </w:tcBorders>
            <w:vAlign w:val="top"/>
          </w:tcPr>
          <w:p w14:paraId="73BB074C">
            <w:pPr>
              <w:rPr>
                <w:rFonts w:ascii="Arial"/>
                <w:sz w:val="21"/>
              </w:rPr>
            </w:pPr>
          </w:p>
        </w:tc>
        <w:tc>
          <w:tcPr>
            <w:tcW w:w="3365" w:type="dxa"/>
            <w:vAlign w:val="top"/>
          </w:tcPr>
          <w:p w14:paraId="1F3228C6">
            <w:pPr>
              <w:pStyle w:val="6"/>
              <w:spacing w:before="113" w:line="237" w:lineRule="auto"/>
              <w:ind w:left="33" w:right="138"/>
              <w:jc w:val="both"/>
            </w:pPr>
            <w:r>
              <w:rPr>
                <w:spacing w:val="8"/>
              </w:rPr>
              <w:t>对从事农作物病虫害研究、饲养、繁殖、运输、展览等活动未采取有效措施，造成农作物病虫害逃逸、扩散的</w:t>
            </w:r>
            <w:r>
              <w:rPr>
                <w:spacing w:val="7"/>
              </w:rPr>
              <w:t>行政处罚</w:t>
            </w:r>
          </w:p>
        </w:tc>
        <w:tc>
          <w:tcPr>
            <w:tcW w:w="11392" w:type="dxa"/>
            <w:vMerge w:val="continue"/>
            <w:tcBorders>
              <w:top w:val="nil"/>
              <w:bottom w:val="nil"/>
            </w:tcBorders>
            <w:vAlign w:val="top"/>
          </w:tcPr>
          <w:p w14:paraId="6938054C">
            <w:pPr>
              <w:rPr>
                <w:rFonts w:ascii="Arial"/>
                <w:sz w:val="21"/>
              </w:rPr>
            </w:pPr>
          </w:p>
        </w:tc>
        <w:tc>
          <w:tcPr>
            <w:tcW w:w="938" w:type="dxa"/>
            <w:vMerge w:val="continue"/>
            <w:tcBorders>
              <w:top w:val="nil"/>
              <w:bottom w:val="nil"/>
            </w:tcBorders>
            <w:vAlign w:val="top"/>
          </w:tcPr>
          <w:p w14:paraId="0E279D96">
            <w:pPr>
              <w:rPr>
                <w:rFonts w:ascii="Arial"/>
                <w:sz w:val="21"/>
              </w:rPr>
            </w:pPr>
          </w:p>
        </w:tc>
        <w:tc>
          <w:tcPr>
            <w:tcW w:w="3003" w:type="dxa"/>
            <w:vMerge w:val="continue"/>
            <w:tcBorders>
              <w:top w:val="nil"/>
              <w:bottom w:val="nil"/>
            </w:tcBorders>
            <w:vAlign w:val="top"/>
          </w:tcPr>
          <w:p w14:paraId="0868B386">
            <w:pPr>
              <w:rPr>
                <w:rFonts w:ascii="Arial"/>
                <w:sz w:val="21"/>
              </w:rPr>
            </w:pPr>
          </w:p>
        </w:tc>
      </w:tr>
      <w:tr w14:paraId="56AF1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6" w:hRule="atLeast"/>
        </w:trPr>
        <w:tc>
          <w:tcPr>
            <w:tcW w:w="645" w:type="dxa"/>
            <w:vMerge w:val="continue"/>
            <w:tcBorders>
              <w:top w:val="nil"/>
            </w:tcBorders>
            <w:vAlign w:val="top"/>
          </w:tcPr>
          <w:p w14:paraId="0F6BFEAF">
            <w:pPr>
              <w:rPr>
                <w:rFonts w:ascii="Arial"/>
                <w:sz w:val="21"/>
              </w:rPr>
            </w:pPr>
          </w:p>
        </w:tc>
        <w:tc>
          <w:tcPr>
            <w:tcW w:w="1228" w:type="dxa"/>
            <w:vMerge w:val="continue"/>
            <w:tcBorders>
              <w:top w:val="nil"/>
            </w:tcBorders>
            <w:vAlign w:val="top"/>
          </w:tcPr>
          <w:p w14:paraId="34F2A24C">
            <w:pPr>
              <w:rPr>
                <w:rFonts w:ascii="Arial"/>
                <w:sz w:val="21"/>
              </w:rPr>
            </w:pPr>
          </w:p>
        </w:tc>
        <w:tc>
          <w:tcPr>
            <w:tcW w:w="2055" w:type="dxa"/>
            <w:vMerge w:val="continue"/>
            <w:tcBorders>
              <w:top w:val="nil"/>
            </w:tcBorders>
            <w:vAlign w:val="top"/>
          </w:tcPr>
          <w:p w14:paraId="39B0FE0E">
            <w:pPr>
              <w:rPr>
                <w:rFonts w:ascii="Arial"/>
                <w:sz w:val="21"/>
              </w:rPr>
            </w:pPr>
          </w:p>
        </w:tc>
        <w:tc>
          <w:tcPr>
            <w:tcW w:w="3365" w:type="dxa"/>
            <w:vAlign w:val="top"/>
          </w:tcPr>
          <w:p w14:paraId="7DD9ABA6">
            <w:pPr>
              <w:pStyle w:val="6"/>
              <w:spacing w:before="149" w:line="237" w:lineRule="auto"/>
              <w:ind w:left="33" w:right="139"/>
              <w:jc w:val="both"/>
            </w:pPr>
            <w:r>
              <w:rPr>
                <w:spacing w:val="8"/>
              </w:rPr>
              <w:t>对开展农作物病虫害预防控制航空作业未按照国家有关规定进行公告的行</w:t>
            </w:r>
            <w:r>
              <w:rPr>
                <w:spacing w:val="6"/>
              </w:rPr>
              <w:t>政处罚</w:t>
            </w:r>
          </w:p>
        </w:tc>
        <w:tc>
          <w:tcPr>
            <w:tcW w:w="11392" w:type="dxa"/>
            <w:vMerge w:val="continue"/>
            <w:tcBorders>
              <w:top w:val="nil"/>
            </w:tcBorders>
            <w:vAlign w:val="top"/>
          </w:tcPr>
          <w:p w14:paraId="218FB1EF">
            <w:pPr>
              <w:rPr>
                <w:rFonts w:ascii="Arial"/>
                <w:sz w:val="21"/>
              </w:rPr>
            </w:pPr>
          </w:p>
        </w:tc>
        <w:tc>
          <w:tcPr>
            <w:tcW w:w="938" w:type="dxa"/>
            <w:vMerge w:val="continue"/>
            <w:tcBorders>
              <w:top w:val="nil"/>
            </w:tcBorders>
            <w:vAlign w:val="top"/>
          </w:tcPr>
          <w:p w14:paraId="5F1F7D2A">
            <w:pPr>
              <w:rPr>
                <w:rFonts w:ascii="Arial"/>
                <w:sz w:val="21"/>
              </w:rPr>
            </w:pPr>
          </w:p>
        </w:tc>
        <w:tc>
          <w:tcPr>
            <w:tcW w:w="3003" w:type="dxa"/>
            <w:vMerge w:val="continue"/>
            <w:tcBorders>
              <w:top w:val="nil"/>
            </w:tcBorders>
            <w:vAlign w:val="top"/>
          </w:tcPr>
          <w:p w14:paraId="1097B1AF">
            <w:pPr>
              <w:rPr>
                <w:rFonts w:ascii="Arial"/>
                <w:sz w:val="21"/>
              </w:rPr>
            </w:pPr>
          </w:p>
        </w:tc>
      </w:tr>
      <w:tr w14:paraId="3D561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0" w:hRule="atLeast"/>
        </w:trPr>
        <w:tc>
          <w:tcPr>
            <w:tcW w:w="645" w:type="dxa"/>
            <w:vMerge w:val="restart"/>
            <w:tcBorders>
              <w:bottom w:val="nil"/>
            </w:tcBorders>
            <w:vAlign w:val="top"/>
          </w:tcPr>
          <w:p w14:paraId="3B8B443F">
            <w:pPr>
              <w:spacing w:line="265" w:lineRule="auto"/>
              <w:rPr>
                <w:rFonts w:ascii="Arial"/>
                <w:sz w:val="21"/>
              </w:rPr>
            </w:pPr>
          </w:p>
          <w:p w14:paraId="43425181">
            <w:pPr>
              <w:spacing w:line="265" w:lineRule="auto"/>
              <w:rPr>
                <w:rFonts w:ascii="Arial"/>
                <w:sz w:val="21"/>
              </w:rPr>
            </w:pPr>
          </w:p>
          <w:p w14:paraId="36F047C0">
            <w:pPr>
              <w:spacing w:line="265" w:lineRule="auto"/>
              <w:rPr>
                <w:rFonts w:ascii="Arial"/>
                <w:sz w:val="21"/>
              </w:rPr>
            </w:pPr>
          </w:p>
          <w:p w14:paraId="25BD2C7A">
            <w:pPr>
              <w:spacing w:line="265" w:lineRule="auto"/>
              <w:rPr>
                <w:rFonts w:ascii="Arial"/>
                <w:sz w:val="21"/>
              </w:rPr>
            </w:pPr>
          </w:p>
          <w:p w14:paraId="181EFBF4">
            <w:pPr>
              <w:spacing w:line="265" w:lineRule="auto"/>
              <w:rPr>
                <w:rFonts w:ascii="Arial"/>
                <w:sz w:val="21"/>
              </w:rPr>
            </w:pPr>
          </w:p>
          <w:p w14:paraId="7FC560EE">
            <w:pPr>
              <w:spacing w:line="265" w:lineRule="auto"/>
              <w:rPr>
                <w:rFonts w:ascii="Arial"/>
                <w:sz w:val="21"/>
              </w:rPr>
            </w:pPr>
          </w:p>
          <w:p w14:paraId="4F711567">
            <w:pPr>
              <w:spacing w:line="266" w:lineRule="auto"/>
              <w:rPr>
                <w:rFonts w:ascii="Arial"/>
                <w:sz w:val="21"/>
              </w:rPr>
            </w:pPr>
          </w:p>
          <w:p w14:paraId="58612BE4">
            <w:pPr>
              <w:spacing w:line="266" w:lineRule="auto"/>
              <w:rPr>
                <w:rFonts w:ascii="Arial"/>
                <w:sz w:val="21"/>
              </w:rPr>
            </w:pPr>
          </w:p>
          <w:p w14:paraId="4FF405F3">
            <w:pPr>
              <w:spacing w:line="266" w:lineRule="auto"/>
              <w:rPr>
                <w:rFonts w:ascii="Arial"/>
                <w:sz w:val="21"/>
              </w:rPr>
            </w:pPr>
          </w:p>
          <w:p w14:paraId="5844B5C5">
            <w:pPr>
              <w:pStyle w:val="6"/>
              <w:spacing w:before="61" w:line="189" w:lineRule="auto"/>
              <w:ind w:left="229"/>
            </w:pPr>
            <w:r>
              <w:rPr>
                <w:spacing w:val="1"/>
              </w:rPr>
              <w:t>40</w:t>
            </w:r>
          </w:p>
        </w:tc>
        <w:tc>
          <w:tcPr>
            <w:tcW w:w="1228" w:type="dxa"/>
            <w:vMerge w:val="restart"/>
            <w:tcBorders>
              <w:bottom w:val="nil"/>
            </w:tcBorders>
            <w:vAlign w:val="top"/>
          </w:tcPr>
          <w:p w14:paraId="32952362">
            <w:pPr>
              <w:spacing w:line="248" w:lineRule="auto"/>
              <w:rPr>
                <w:rFonts w:ascii="Arial"/>
                <w:sz w:val="21"/>
              </w:rPr>
            </w:pPr>
          </w:p>
          <w:p w14:paraId="7085E440">
            <w:pPr>
              <w:spacing w:line="248" w:lineRule="auto"/>
              <w:rPr>
                <w:rFonts w:ascii="Arial"/>
                <w:sz w:val="21"/>
              </w:rPr>
            </w:pPr>
          </w:p>
          <w:p w14:paraId="094A5F59">
            <w:pPr>
              <w:spacing w:line="248" w:lineRule="auto"/>
              <w:rPr>
                <w:rFonts w:ascii="Arial"/>
                <w:sz w:val="21"/>
              </w:rPr>
            </w:pPr>
          </w:p>
          <w:p w14:paraId="678FA9F5">
            <w:pPr>
              <w:spacing w:line="248" w:lineRule="auto"/>
              <w:rPr>
                <w:rFonts w:ascii="Arial"/>
                <w:sz w:val="21"/>
              </w:rPr>
            </w:pPr>
          </w:p>
          <w:p w14:paraId="3135CDDC">
            <w:pPr>
              <w:spacing w:line="248" w:lineRule="auto"/>
              <w:rPr>
                <w:rFonts w:ascii="Arial"/>
                <w:sz w:val="21"/>
              </w:rPr>
            </w:pPr>
          </w:p>
          <w:p w14:paraId="0BE7ADC7">
            <w:pPr>
              <w:spacing w:line="248" w:lineRule="auto"/>
              <w:rPr>
                <w:rFonts w:ascii="Arial"/>
                <w:sz w:val="21"/>
              </w:rPr>
            </w:pPr>
          </w:p>
          <w:p w14:paraId="7BAD52C3">
            <w:pPr>
              <w:spacing w:line="248" w:lineRule="auto"/>
              <w:rPr>
                <w:rFonts w:ascii="Arial"/>
                <w:sz w:val="21"/>
              </w:rPr>
            </w:pPr>
          </w:p>
          <w:p w14:paraId="0DA49E50">
            <w:pPr>
              <w:spacing w:line="248" w:lineRule="auto"/>
              <w:rPr>
                <w:rFonts w:ascii="Arial"/>
                <w:sz w:val="21"/>
              </w:rPr>
            </w:pPr>
          </w:p>
          <w:p w14:paraId="4E7230DF">
            <w:pPr>
              <w:spacing w:line="248" w:lineRule="auto"/>
              <w:rPr>
                <w:rFonts w:ascii="Arial"/>
                <w:sz w:val="21"/>
              </w:rPr>
            </w:pPr>
          </w:p>
          <w:p w14:paraId="19FF3CD8">
            <w:pPr>
              <w:pStyle w:val="6"/>
              <w:spacing w:before="62" w:line="229" w:lineRule="auto"/>
              <w:ind w:left="317"/>
            </w:pPr>
            <w:r>
              <w:rPr>
                <w:spacing w:val="6"/>
              </w:rPr>
              <w:t>农作物</w:t>
            </w:r>
          </w:p>
          <w:p w14:paraId="21858DE5">
            <w:pPr>
              <w:pStyle w:val="6"/>
              <w:spacing w:before="12" w:line="229" w:lineRule="auto"/>
              <w:ind w:left="119"/>
            </w:pPr>
            <w:r>
              <w:rPr>
                <w:spacing w:val="7"/>
              </w:rPr>
              <w:t>病虫害防治</w:t>
            </w:r>
          </w:p>
        </w:tc>
        <w:tc>
          <w:tcPr>
            <w:tcW w:w="2055" w:type="dxa"/>
            <w:vMerge w:val="restart"/>
            <w:tcBorders>
              <w:bottom w:val="nil"/>
            </w:tcBorders>
            <w:vAlign w:val="top"/>
          </w:tcPr>
          <w:p w14:paraId="4996041F">
            <w:pPr>
              <w:spacing w:line="248" w:lineRule="auto"/>
              <w:rPr>
                <w:rFonts w:ascii="Arial"/>
                <w:sz w:val="21"/>
              </w:rPr>
            </w:pPr>
          </w:p>
          <w:p w14:paraId="587678CF">
            <w:pPr>
              <w:spacing w:line="248" w:lineRule="auto"/>
              <w:rPr>
                <w:rFonts w:ascii="Arial"/>
                <w:sz w:val="21"/>
              </w:rPr>
            </w:pPr>
          </w:p>
          <w:p w14:paraId="57538094">
            <w:pPr>
              <w:spacing w:line="248" w:lineRule="auto"/>
              <w:rPr>
                <w:rFonts w:ascii="Arial"/>
                <w:sz w:val="21"/>
              </w:rPr>
            </w:pPr>
          </w:p>
          <w:p w14:paraId="342264BB">
            <w:pPr>
              <w:spacing w:line="249" w:lineRule="auto"/>
              <w:rPr>
                <w:rFonts w:ascii="Arial"/>
                <w:sz w:val="21"/>
              </w:rPr>
            </w:pPr>
          </w:p>
          <w:p w14:paraId="39CC230E">
            <w:pPr>
              <w:spacing w:line="249" w:lineRule="auto"/>
              <w:rPr>
                <w:rFonts w:ascii="Arial"/>
                <w:sz w:val="21"/>
              </w:rPr>
            </w:pPr>
          </w:p>
          <w:p w14:paraId="1514F6F3">
            <w:pPr>
              <w:spacing w:line="249" w:lineRule="auto"/>
              <w:rPr>
                <w:rFonts w:ascii="Arial"/>
                <w:sz w:val="21"/>
              </w:rPr>
            </w:pPr>
          </w:p>
          <w:p w14:paraId="1D1D44FD">
            <w:pPr>
              <w:spacing w:line="249" w:lineRule="auto"/>
              <w:rPr>
                <w:rFonts w:ascii="Arial"/>
                <w:sz w:val="21"/>
              </w:rPr>
            </w:pPr>
          </w:p>
          <w:p w14:paraId="19E6981E">
            <w:pPr>
              <w:pStyle w:val="6"/>
              <w:spacing w:before="62" w:line="239" w:lineRule="auto"/>
              <w:ind w:left="31" w:right="23"/>
              <w:jc w:val="both"/>
            </w:pPr>
            <w:r>
              <w:rPr>
                <w:spacing w:val="8"/>
              </w:rPr>
              <w:t>对专业化病虫害防治服务组织不具备相应的设施设备、技术人员、田间作业人员以及规范的管理制度等行为的行政</w:t>
            </w:r>
            <w:r>
              <w:rPr>
                <w:spacing w:val="5"/>
              </w:rPr>
              <w:t>处罚</w:t>
            </w:r>
          </w:p>
        </w:tc>
        <w:tc>
          <w:tcPr>
            <w:tcW w:w="3365" w:type="dxa"/>
            <w:vAlign w:val="top"/>
          </w:tcPr>
          <w:p w14:paraId="56ADD0CD">
            <w:pPr>
              <w:pStyle w:val="6"/>
              <w:spacing w:before="223" w:line="238" w:lineRule="auto"/>
              <w:ind w:left="33" w:right="139"/>
              <w:jc w:val="both"/>
            </w:pPr>
            <w:r>
              <w:rPr>
                <w:spacing w:val="8"/>
              </w:rPr>
              <w:t>对专业化病虫害防治服务组织不具备相应的设施设备、技术人员、田间作业人员以及规范的管理制度的行政处</w:t>
            </w:r>
            <w:r>
              <w:rPr>
                <w:spacing w:val="2"/>
              </w:rPr>
              <w:t>罚</w:t>
            </w:r>
          </w:p>
        </w:tc>
        <w:tc>
          <w:tcPr>
            <w:tcW w:w="11392" w:type="dxa"/>
            <w:vMerge w:val="restart"/>
            <w:tcBorders>
              <w:bottom w:val="nil"/>
            </w:tcBorders>
            <w:vAlign w:val="top"/>
          </w:tcPr>
          <w:p w14:paraId="68D92359">
            <w:pPr>
              <w:spacing w:line="249" w:lineRule="auto"/>
              <w:rPr>
                <w:rFonts w:ascii="Arial"/>
                <w:sz w:val="21"/>
              </w:rPr>
            </w:pPr>
          </w:p>
          <w:p w14:paraId="6436AE51">
            <w:pPr>
              <w:spacing w:line="249" w:lineRule="auto"/>
              <w:rPr>
                <w:rFonts w:ascii="Arial"/>
                <w:sz w:val="21"/>
              </w:rPr>
            </w:pPr>
          </w:p>
          <w:p w14:paraId="243A73BB">
            <w:pPr>
              <w:spacing w:line="249" w:lineRule="auto"/>
              <w:rPr>
                <w:rFonts w:ascii="Arial"/>
                <w:sz w:val="21"/>
              </w:rPr>
            </w:pPr>
          </w:p>
          <w:p w14:paraId="3D7C5D4A">
            <w:pPr>
              <w:spacing w:line="249" w:lineRule="auto"/>
              <w:rPr>
                <w:rFonts w:ascii="Arial"/>
                <w:sz w:val="21"/>
              </w:rPr>
            </w:pPr>
          </w:p>
          <w:p w14:paraId="63E2AA6D">
            <w:pPr>
              <w:pStyle w:val="6"/>
              <w:spacing w:before="62" w:line="228" w:lineRule="auto"/>
              <w:ind w:left="447"/>
            </w:pPr>
            <w:r>
              <w:rPr>
                <w:b/>
                <w:bCs/>
                <w:spacing w:val="6"/>
              </w:rPr>
              <w:t>《农作物病虫害防治条例》（2020）</w:t>
            </w:r>
          </w:p>
          <w:p w14:paraId="596141B1">
            <w:pPr>
              <w:pStyle w:val="6"/>
              <w:spacing w:before="12" w:line="237" w:lineRule="auto"/>
              <w:ind w:left="37" w:right="97" w:firstLine="405"/>
            </w:pPr>
            <w:r>
              <w:rPr>
                <w:b/>
                <w:bCs/>
                <w:spacing w:val="8"/>
              </w:rPr>
              <w:t>第四十二条</w:t>
            </w:r>
            <w:r>
              <w:rPr>
                <w:rFonts w:hint="eastAsia"/>
                <w:b/>
                <w:bCs/>
                <w:spacing w:val="8"/>
                <w:lang w:val="en-US" w:eastAsia="zh-CN"/>
              </w:rPr>
              <w:t xml:space="preserve">  </w:t>
            </w:r>
            <w:r>
              <w:rPr>
                <w:spacing w:val="8"/>
              </w:rPr>
              <w:t>专业化病虫害防治服务组织有下列行为之一的，由县级以上人民政府农业农村主管部门责令改正；拒不改正或</w:t>
            </w:r>
            <w:r>
              <w:rPr>
                <w:spacing w:val="9"/>
              </w:rPr>
              <w:t>者情节严重的，处2000元以上2万元以下罚款；造成损失的，依法承担赔偿责任</w:t>
            </w:r>
            <w:r>
              <w:rPr>
                <w:spacing w:val="-4"/>
              </w:rPr>
              <w:t>：（</w:t>
            </w:r>
            <w:r>
              <w:rPr>
                <w:spacing w:val="9"/>
              </w:rPr>
              <w:t>一）不具备相应的设施设备、技术人员、田间</w:t>
            </w:r>
            <w:r>
              <w:rPr>
                <w:spacing w:val="10"/>
              </w:rPr>
              <w:t>作业人员以及规范的管理制度</w:t>
            </w:r>
            <w:r>
              <w:rPr>
                <w:spacing w:val="-6"/>
              </w:rPr>
              <w:t>；（</w:t>
            </w:r>
            <w:r>
              <w:rPr>
                <w:spacing w:val="10"/>
              </w:rPr>
              <w:t>二）其田间作业</w:t>
            </w:r>
            <w:r>
              <w:rPr>
                <w:spacing w:val="9"/>
              </w:rPr>
              <w:t>人员不能正确识别服务区域的农作物病虫害，或者不能正确掌握农药适用范围、施用方法、安全间隔期等专业知识以及田间作业安全防护知识，或者不能正确使用施</w:t>
            </w:r>
            <w:r>
              <w:rPr>
                <w:spacing w:val="8"/>
              </w:rPr>
              <w:t>药机械以及农作物病虫害防治相关用品；</w:t>
            </w:r>
          </w:p>
          <w:p w14:paraId="1273BBAA">
            <w:pPr>
              <w:pStyle w:val="6"/>
              <w:spacing w:before="13" w:line="228" w:lineRule="auto"/>
              <w:ind w:left="46"/>
            </w:pPr>
            <w:r>
              <w:rPr>
                <w:spacing w:val="9"/>
              </w:rPr>
              <w:t>（三）未按规定建立或者保存服务档案</w:t>
            </w:r>
            <w:r>
              <w:rPr>
                <w:spacing w:val="-4"/>
              </w:rPr>
              <w:t>；（</w:t>
            </w:r>
            <w:r>
              <w:rPr>
                <w:spacing w:val="9"/>
              </w:rPr>
              <w:t>四）未为田间作业人员配备必要的防护用品。</w:t>
            </w:r>
          </w:p>
        </w:tc>
        <w:tc>
          <w:tcPr>
            <w:tcW w:w="938" w:type="dxa"/>
            <w:vMerge w:val="restart"/>
            <w:tcBorders>
              <w:bottom w:val="nil"/>
            </w:tcBorders>
            <w:vAlign w:val="top"/>
          </w:tcPr>
          <w:p w14:paraId="59D17D0C">
            <w:pPr>
              <w:spacing w:line="247" w:lineRule="auto"/>
              <w:rPr>
                <w:rFonts w:ascii="Arial"/>
                <w:sz w:val="21"/>
              </w:rPr>
            </w:pPr>
          </w:p>
          <w:p w14:paraId="4ACFE440">
            <w:pPr>
              <w:spacing w:line="248" w:lineRule="auto"/>
              <w:rPr>
                <w:rFonts w:ascii="Arial"/>
                <w:sz w:val="21"/>
              </w:rPr>
            </w:pPr>
          </w:p>
          <w:p w14:paraId="4EA51999">
            <w:pPr>
              <w:spacing w:line="248" w:lineRule="auto"/>
              <w:rPr>
                <w:rFonts w:ascii="Arial"/>
                <w:sz w:val="21"/>
              </w:rPr>
            </w:pPr>
          </w:p>
          <w:p w14:paraId="3F178D8D">
            <w:pPr>
              <w:spacing w:line="248" w:lineRule="auto"/>
              <w:rPr>
                <w:rFonts w:ascii="Arial"/>
                <w:sz w:val="21"/>
              </w:rPr>
            </w:pPr>
          </w:p>
          <w:p w14:paraId="21C12A13">
            <w:pPr>
              <w:spacing w:line="248" w:lineRule="auto"/>
              <w:rPr>
                <w:rFonts w:ascii="Arial"/>
                <w:sz w:val="21"/>
              </w:rPr>
            </w:pPr>
          </w:p>
          <w:p w14:paraId="525E2321">
            <w:pPr>
              <w:spacing w:line="248" w:lineRule="auto"/>
              <w:rPr>
                <w:rFonts w:ascii="Arial"/>
                <w:sz w:val="21"/>
              </w:rPr>
            </w:pPr>
          </w:p>
          <w:p w14:paraId="36237E13">
            <w:pPr>
              <w:spacing w:line="248" w:lineRule="auto"/>
              <w:rPr>
                <w:rFonts w:ascii="Arial"/>
                <w:sz w:val="21"/>
              </w:rPr>
            </w:pPr>
          </w:p>
          <w:p w14:paraId="68D7FF74">
            <w:pPr>
              <w:spacing w:line="248" w:lineRule="auto"/>
              <w:rPr>
                <w:rFonts w:ascii="Arial"/>
                <w:sz w:val="21"/>
              </w:rPr>
            </w:pPr>
          </w:p>
          <w:p w14:paraId="6E09C633">
            <w:pPr>
              <w:spacing w:line="248" w:lineRule="auto"/>
              <w:rPr>
                <w:rFonts w:ascii="Arial"/>
                <w:sz w:val="21"/>
              </w:rPr>
            </w:pPr>
          </w:p>
          <w:p w14:paraId="256BDF9E">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4A763831">
            <w:pPr>
              <w:spacing w:line="261" w:lineRule="auto"/>
              <w:rPr>
                <w:rFonts w:ascii="Arial"/>
                <w:sz w:val="21"/>
              </w:rPr>
            </w:pPr>
          </w:p>
          <w:p w14:paraId="25D1E676">
            <w:pPr>
              <w:spacing w:line="262" w:lineRule="auto"/>
              <w:rPr>
                <w:rFonts w:ascii="Arial"/>
                <w:sz w:val="21"/>
              </w:rPr>
            </w:pPr>
          </w:p>
          <w:p w14:paraId="7FB28725">
            <w:pPr>
              <w:spacing w:line="262" w:lineRule="auto"/>
              <w:rPr>
                <w:rFonts w:ascii="Arial"/>
                <w:sz w:val="21"/>
              </w:rPr>
            </w:pPr>
          </w:p>
          <w:p w14:paraId="345BCC67">
            <w:pPr>
              <w:spacing w:line="262" w:lineRule="auto"/>
              <w:rPr>
                <w:rFonts w:ascii="Arial"/>
                <w:sz w:val="21"/>
              </w:rPr>
            </w:pPr>
          </w:p>
          <w:p w14:paraId="19C06A1A">
            <w:pPr>
              <w:spacing w:line="262" w:lineRule="auto"/>
              <w:rPr>
                <w:rFonts w:ascii="Arial"/>
                <w:sz w:val="21"/>
              </w:rPr>
            </w:pPr>
          </w:p>
          <w:p w14:paraId="2B599186">
            <w:pPr>
              <w:spacing w:line="262" w:lineRule="auto"/>
              <w:rPr>
                <w:rFonts w:ascii="Arial"/>
                <w:sz w:val="21"/>
              </w:rPr>
            </w:pPr>
          </w:p>
          <w:p w14:paraId="3EF889FB">
            <w:pPr>
              <w:spacing w:line="262" w:lineRule="auto"/>
              <w:rPr>
                <w:rFonts w:ascii="Arial"/>
                <w:sz w:val="21"/>
              </w:rPr>
            </w:pPr>
          </w:p>
          <w:p w14:paraId="60890BAC">
            <w:pPr>
              <w:spacing w:line="262" w:lineRule="auto"/>
              <w:rPr>
                <w:rFonts w:ascii="Arial"/>
                <w:sz w:val="21"/>
              </w:rPr>
            </w:pPr>
          </w:p>
          <w:p w14:paraId="285A36D0">
            <w:pPr>
              <w:spacing w:line="262" w:lineRule="auto"/>
              <w:rPr>
                <w:rFonts w:ascii="Arial"/>
                <w:sz w:val="21"/>
              </w:rPr>
            </w:pPr>
          </w:p>
          <w:p w14:paraId="391B845B">
            <w:pPr>
              <w:pStyle w:val="6"/>
              <w:spacing w:before="61" w:line="227" w:lineRule="auto"/>
              <w:ind w:left="319"/>
            </w:pPr>
            <w:r>
              <w:rPr>
                <w:spacing w:val="8"/>
              </w:rPr>
              <w:t>县级以上农业农村主管部门</w:t>
            </w:r>
          </w:p>
        </w:tc>
      </w:tr>
      <w:tr w14:paraId="200C6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645" w:type="dxa"/>
            <w:vMerge w:val="continue"/>
            <w:tcBorders>
              <w:top w:val="nil"/>
              <w:bottom w:val="nil"/>
            </w:tcBorders>
            <w:vAlign w:val="top"/>
          </w:tcPr>
          <w:p w14:paraId="38A94297">
            <w:pPr>
              <w:rPr>
                <w:rFonts w:ascii="Arial"/>
                <w:sz w:val="21"/>
              </w:rPr>
            </w:pPr>
          </w:p>
        </w:tc>
        <w:tc>
          <w:tcPr>
            <w:tcW w:w="1228" w:type="dxa"/>
            <w:vMerge w:val="continue"/>
            <w:tcBorders>
              <w:top w:val="nil"/>
              <w:bottom w:val="nil"/>
            </w:tcBorders>
            <w:vAlign w:val="top"/>
          </w:tcPr>
          <w:p w14:paraId="5F6F2DF8">
            <w:pPr>
              <w:rPr>
                <w:rFonts w:ascii="Arial"/>
                <w:sz w:val="21"/>
              </w:rPr>
            </w:pPr>
          </w:p>
        </w:tc>
        <w:tc>
          <w:tcPr>
            <w:tcW w:w="2055" w:type="dxa"/>
            <w:vMerge w:val="continue"/>
            <w:tcBorders>
              <w:top w:val="nil"/>
              <w:bottom w:val="nil"/>
            </w:tcBorders>
            <w:vAlign w:val="top"/>
          </w:tcPr>
          <w:p w14:paraId="426C6B1C">
            <w:pPr>
              <w:rPr>
                <w:rFonts w:ascii="Arial"/>
                <w:sz w:val="21"/>
              </w:rPr>
            </w:pPr>
          </w:p>
        </w:tc>
        <w:tc>
          <w:tcPr>
            <w:tcW w:w="3365" w:type="dxa"/>
            <w:vAlign w:val="top"/>
          </w:tcPr>
          <w:p w14:paraId="48CB2A32">
            <w:pPr>
              <w:pStyle w:val="6"/>
              <w:spacing w:before="62" w:line="236" w:lineRule="auto"/>
              <w:ind w:right="139"/>
              <w:jc w:val="both"/>
            </w:pPr>
            <w:r>
              <w:rPr>
                <w:spacing w:val="8"/>
              </w:rPr>
              <w:t>对专业化病虫害防治服务组织田间作业人员不能正确识别服务区域的农作物病虫害等行为的行政处罚</w:t>
            </w:r>
          </w:p>
        </w:tc>
        <w:tc>
          <w:tcPr>
            <w:tcW w:w="11392" w:type="dxa"/>
            <w:vMerge w:val="continue"/>
            <w:tcBorders>
              <w:top w:val="nil"/>
              <w:bottom w:val="nil"/>
            </w:tcBorders>
            <w:vAlign w:val="top"/>
          </w:tcPr>
          <w:p w14:paraId="6BD7BB93">
            <w:pPr>
              <w:rPr>
                <w:rFonts w:ascii="Arial"/>
                <w:sz w:val="21"/>
              </w:rPr>
            </w:pPr>
          </w:p>
        </w:tc>
        <w:tc>
          <w:tcPr>
            <w:tcW w:w="938" w:type="dxa"/>
            <w:vMerge w:val="continue"/>
            <w:tcBorders>
              <w:top w:val="nil"/>
              <w:bottom w:val="nil"/>
            </w:tcBorders>
            <w:vAlign w:val="top"/>
          </w:tcPr>
          <w:p w14:paraId="21229E61">
            <w:pPr>
              <w:rPr>
                <w:rFonts w:ascii="Arial"/>
                <w:sz w:val="21"/>
              </w:rPr>
            </w:pPr>
          </w:p>
        </w:tc>
        <w:tc>
          <w:tcPr>
            <w:tcW w:w="3003" w:type="dxa"/>
            <w:vMerge w:val="continue"/>
            <w:tcBorders>
              <w:top w:val="nil"/>
              <w:bottom w:val="nil"/>
            </w:tcBorders>
            <w:vAlign w:val="top"/>
          </w:tcPr>
          <w:p w14:paraId="22DCDDE4">
            <w:pPr>
              <w:rPr>
                <w:rFonts w:ascii="Arial"/>
                <w:sz w:val="21"/>
              </w:rPr>
            </w:pPr>
          </w:p>
        </w:tc>
      </w:tr>
      <w:tr w14:paraId="54F4F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9" w:hRule="atLeast"/>
        </w:trPr>
        <w:tc>
          <w:tcPr>
            <w:tcW w:w="645" w:type="dxa"/>
            <w:vMerge w:val="continue"/>
            <w:tcBorders>
              <w:top w:val="nil"/>
              <w:bottom w:val="nil"/>
            </w:tcBorders>
            <w:vAlign w:val="top"/>
          </w:tcPr>
          <w:p w14:paraId="71DB750C">
            <w:pPr>
              <w:rPr>
                <w:rFonts w:ascii="Arial"/>
                <w:sz w:val="21"/>
              </w:rPr>
            </w:pPr>
          </w:p>
        </w:tc>
        <w:tc>
          <w:tcPr>
            <w:tcW w:w="1228" w:type="dxa"/>
            <w:vMerge w:val="continue"/>
            <w:tcBorders>
              <w:top w:val="nil"/>
              <w:bottom w:val="nil"/>
            </w:tcBorders>
            <w:vAlign w:val="top"/>
          </w:tcPr>
          <w:p w14:paraId="3979B6D4">
            <w:pPr>
              <w:rPr>
                <w:rFonts w:ascii="Arial"/>
                <w:sz w:val="21"/>
              </w:rPr>
            </w:pPr>
          </w:p>
        </w:tc>
        <w:tc>
          <w:tcPr>
            <w:tcW w:w="2055" w:type="dxa"/>
            <w:vMerge w:val="continue"/>
            <w:tcBorders>
              <w:top w:val="nil"/>
              <w:bottom w:val="nil"/>
            </w:tcBorders>
            <w:vAlign w:val="top"/>
          </w:tcPr>
          <w:p w14:paraId="25E51C5E">
            <w:pPr>
              <w:rPr>
                <w:rFonts w:ascii="Arial"/>
                <w:sz w:val="21"/>
              </w:rPr>
            </w:pPr>
          </w:p>
        </w:tc>
        <w:tc>
          <w:tcPr>
            <w:tcW w:w="3365" w:type="dxa"/>
            <w:vAlign w:val="top"/>
          </w:tcPr>
          <w:p w14:paraId="519F61D6">
            <w:pPr>
              <w:pStyle w:val="6"/>
              <w:spacing w:before="62" w:line="234" w:lineRule="auto"/>
              <w:ind w:right="139"/>
            </w:pPr>
            <w:r>
              <w:rPr>
                <w:spacing w:val="8"/>
              </w:rPr>
              <w:t>对专业化病虫害防治服务组织未按规定建立或者保存服务档案的行政处罚</w:t>
            </w:r>
          </w:p>
        </w:tc>
        <w:tc>
          <w:tcPr>
            <w:tcW w:w="11392" w:type="dxa"/>
            <w:vMerge w:val="continue"/>
            <w:tcBorders>
              <w:top w:val="nil"/>
              <w:bottom w:val="nil"/>
            </w:tcBorders>
            <w:vAlign w:val="top"/>
          </w:tcPr>
          <w:p w14:paraId="59F96D14">
            <w:pPr>
              <w:rPr>
                <w:rFonts w:ascii="Arial"/>
                <w:sz w:val="21"/>
              </w:rPr>
            </w:pPr>
          </w:p>
        </w:tc>
        <w:tc>
          <w:tcPr>
            <w:tcW w:w="938" w:type="dxa"/>
            <w:vMerge w:val="continue"/>
            <w:tcBorders>
              <w:top w:val="nil"/>
              <w:bottom w:val="nil"/>
            </w:tcBorders>
            <w:vAlign w:val="top"/>
          </w:tcPr>
          <w:p w14:paraId="002432F6">
            <w:pPr>
              <w:rPr>
                <w:rFonts w:ascii="Arial"/>
                <w:sz w:val="21"/>
              </w:rPr>
            </w:pPr>
          </w:p>
        </w:tc>
        <w:tc>
          <w:tcPr>
            <w:tcW w:w="3003" w:type="dxa"/>
            <w:vMerge w:val="continue"/>
            <w:tcBorders>
              <w:top w:val="nil"/>
              <w:bottom w:val="nil"/>
            </w:tcBorders>
            <w:vAlign w:val="top"/>
          </w:tcPr>
          <w:p w14:paraId="09A85CF7">
            <w:pPr>
              <w:rPr>
                <w:rFonts w:ascii="Arial"/>
                <w:sz w:val="21"/>
              </w:rPr>
            </w:pPr>
          </w:p>
        </w:tc>
      </w:tr>
      <w:tr w14:paraId="113CD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8" w:hRule="atLeast"/>
        </w:trPr>
        <w:tc>
          <w:tcPr>
            <w:tcW w:w="645" w:type="dxa"/>
            <w:vMerge w:val="continue"/>
            <w:tcBorders>
              <w:top w:val="nil"/>
            </w:tcBorders>
            <w:vAlign w:val="top"/>
          </w:tcPr>
          <w:p w14:paraId="3578DAE1">
            <w:pPr>
              <w:rPr>
                <w:rFonts w:ascii="Arial"/>
                <w:sz w:val="21"/>
              </w:rPr>
            </w:pPr>
          </w:p>
        </w:tc>
        <w:tc>
          <w:tcPr>
            <w:tcW w:w="1228" w:type="dxa"/>
            <w:vMerge w:val="continue"/>
            <w:tcBorders>
              <w:top w:val="nil"/>
            </w:tcBorders>
            <w:vAlign w:val="top"/>
          </w:tcPr>
          <w:p w14:paraId="6ACD6F62">
            <w:pPr>
              <w:rPr>
                <w:rFonts w:ascii="Arial"/>
                <w:sz w:val="21"/>
              </w:rPr>
            </w:pPr>
          </w:p>
        </w:tc>
        <w:tc>
          <w:tcPr>
            <w:tcW w:w="2055" w:type="dxa"/>
            <w:vMerge w:val="continue"/>
            <w:tcBorders>
              <w:top w:val="nil"/>
            </w:tcBorders>
            <w:vAlign w:val="top"/>
          </w:tcPr>
          <w:p w14:paraId="558C426F">
            <w:pPr>
              <w:rPr>
                <w:rFonts w:ascii="Arial"/>
                <w:sz w:val="21"/>
              </w:rPr>
            </w:pPr>
          </w:p>
        </w:tc>
        <w:tc>
          <w:tcPr>
            <w:tcW w:w="3365" w:type="dxa"/>
            <w:vAlign w:val="top"/>
          </w:tcPr>
          <w:p w14:paraId="408C912D">
            <w:pPr>
              <w:pStyle w:val="6"/>
              <w:spacing w:before="266" w:line="237" w:lineRule="auto"/>
              <w:ind w:left="33" w:right="139"/>
              <w:jc w:val="both"/>
            </w:pPr>
            <w:r>
              <w:rPr>
                <w:spacing w:val="8"/>
              </w:rPr>
              <w:t>对专业化病虫害防治服务组织未为田间作业人员配备必要的防护用品的行</w:t>
            </w:r>
            <w:r>
              <w:rPr>
                <w:spacing w:val="6"/>
              </w:rPr>
              <w:t>政处罚</w:t>
            </w:r>
          </w:p>
        </w:tc>
        <w:tc>
          <w:tcPr>
            <w:tcW w:w="11392" w:type="dxa"/>
            <w:vMerge w:val="continue"/>
            <w:tcBorders>
              <w:top w:val="nil"/>
            </w:tcBorders>
            <w:vAlign w:val="top"/>
          </w:tcPr>
          <w:p w14:paraId="2DC1536B">
            <w:pPr>
              <w:rPr>
                <w:rFonts w:ascii="Arial"/>
                <w:sz w:val="21"/>
              </w:rPr>
            </w:pPr>
          </w:p>
        </w:tc>
        <w:tc>
          <w:tcPr>
            <w:tcW w:w="938" w:type="dxa"/>
            <w:vMerge w:val="continue"/>
            <w:tcBorders>
              <w:top w:val="nil"/>
            </w:tcBorders>
            <w:vAlign w:val="top"/>
          </w:tcPr>
          <w:p w14:paraId="74ACF88C">
            <w:pPr>
              <w:rPr>
                <w:rFonts w:ascii="Arial"/>
                <w:sz w:val="21"/>
              </w:rPr>
            </w:pPr>
          </w:p>
        </w:tc>
        <w:tc>
          <w:tcPr>
            <w:tcW w:w="3003" w:type="dxa"/>
            <w:vMerge w:val="continue"/>
            <w:tcBorders>
              <w:top w:val="nil"/>
            </w:tcBorders>
            <w:vAlign w:val="top"/>
          </w:tcPr>
          <w:p w14:paraId="6EF6D9FF">
            <w:pPr>
              <w:rPr>
                <w:rFonts w:ascii="Arial"/>
                <w:sz w:val="21"/>
              </w:rPr>
            </w:pPr>
          </w:p>
        </w:tc>
      </w:tr>
    </w:tbl>
    <w:p w14:paraId="054E74CE">
      <w:pPr>
        <w:spacing w:line="195" w:lineRule="exact"/>
        <w:rPr>
          <w:rFonts w:ascii="Arial"/>
          <w:sz w:val="17"/>
        </w:rPr>
      </w:pPr>
    </w:p>
    <w:p w14:paraId="15772D6C">
      <w:pPr>
        <w:spacing w:line="195" w:lineRule="exact"/>
        <w:rPr>
          <w:rFonts w:ascii="Arial" w:hAnsi="Arial" w:eastAsia="Arial" w:cs="Arial"/>
          <w:sz w:val="17"/>
          <w:szCs w:val="17"/>
        </w:rPr>
        <w:sectPr>
          <w:footerReference r:id="rId11" w:type="default"/>
          <w:pgSz w:w="23812" w:h="16837"/>
          <w:pgMar w:top="840" w:right="595" w:bottom="915" w:left="573" w:header="0" w:footer="564"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1B86C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5B90FF0A">
            <w:pPr>
              <w:pStyle w:val="6"/>
              <w:spacing w:before="258" w:line="230" w:lineRule="auto"/>
              <w:ind w:left="126"/>
            </w:pPr>
            <w:r>
              <w:rPr>
                <w:b/>
                <w:bCs/>
                <w:spacing w:val="5"/>
              </w:rPr>
              <w:t>序号</w:t>
            </w:r>
          </w:p>
        </w:tc>
        <w:tc>
          <w:tcPr>
            <w:tcW w:w="1228" w:type="dxa"/>
            <w:vAlign w:val="top"/>
          </w:tcPr>
          <w:p w14:paraId="5221A5F5">
            <w:pPr>
              <w:pStyle w:val="6"/>
              <w:spacing w:before="259" w:line="228" w:lineRule="auto"/>
              <w:ind w:left="211"/>
            </w:pPr>
            <w:r>
              <w:rPr>
                <w:b/>
                <w:bCs/>
                <w:spacing w:val="7"/>
              </w:rPr>
              <w:t>事项类别</w:t>
            </w:r>
          </w:p>
        </w:tc>
        <w:tc>
          <w:tcPr>
            <w:tcW w:w="5420" w:type="dxa"/>
            <w:gridSpan w:val="2"/>
            <w:vAlign w:val="top"/>
          </w:tcPr>
          <w:p w14:paraId="04A9C305">
            <w:pPr>
              <w:pStyle w:val="6"/>
              <w:spacing w:before="258" w:line="229" w:lineRule="auto"/>
              <w:ind w:left="2310"/>
            </w:pPr>
            <w:r>
              <w:rPr>
                <w:b/>
                <w:bCs/>
                <w:spacing w:val="7"/>
              </w:rPr>
              <w:t>事项名称</w:t>
            </w:r>
          </w:p>
        </w:tc>
        <w:tc>
          <w:tcPr>
            <w:tcW w:w="11392" w:type="dxa"/>
            <w:vAlign w:val="top"/>
          </w:tcPr>
          <w:p w14:paraId="7BD3F8F3">
            <w:pPr>
              <w:pStyle w:val="6"/>
              <w:spacing w:before="259" w:line="227" w:lineRule="auto"/>
              <w:ind w:left="5302"/>
            </w:pPr>
            <w:r>
              <w:rPr>
                <w:b/>
                <w:bCs/>
                <w:spacing w:val="7"/>
              </w:rPr>
              <w:t>事项依据</w:t>
            </w:r>
          </w:p>
        </w:tc>
        <w:tc>
          <w:tcPr>
            <w:tcW w:w="938" w:type="dxa"/>
            <w:vAlign w:val="top"/>
          </w:tcPr>
          <w:p w14:paraId="4EF4F397">
            <w:pPr>
              <w:pStyle w:val="6"/>
              <w:spacing w:before="259" w:line="228" w:lineRule="auto"/>
              <w:ind w:left="87"/>
            </w:pPr>
            <w:r>
              <w:rPr>
                <w:b/>
                <w:bCs/>
                <w:spacing w:val="5"/>
              </w:rPr>
              <w:t>责任主体</w:t>
            </w:r>
          </w:p>
        </w:tc>
        <w:tc>
          <w:tcPr>
            <w:tcW w:w="3003" w:type="dxa"/>
            <w:vAlign w:val="top"/>
          </w:tcPr>
          <w:p w14:paraId="6E8822ED">
            <w:pPr>
              <w:pStyle w:val="6"/>
              <w:spacing w:before="258" w:line="229" w:lineRule="auto"/>
              <w:ind w:left="1113"/>
            </w:pPr>
            <w:r>
              <w:rPr>
                <w:b/>
                <w:bCs/>
                <w:spacing w:val="6"/>
              </w:rPr>
              <w:t>实施主体</w:t>
            </w:r>
          </w:p>
        </w:tc>
      </w:tr>
      <w:tr w14:paraId="7463F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9" w:hRule="atLeast"/>
        </w:trPr>
        <w:tc>
          <w:tcPr>
            <w:tcW w:w="645" w:type="dxa"/>
            <w:vAlign w:val="top"/>
          </w:tcPr>
          <w:p w14:paraId="6F53AB19">
            <w:pPr>
              <w:spacing w:line="271" w:lineRule="auto"/>
              <w:rPr>
                <w:rFonts w:ascii="Arial"/>
                <w:sz w:val="21"/>
              </w:rPr>
            </w:pPr>
          </w:p>
          <w:p w14:paraId="17A9D7C6">
            <w:pPr>
              <w:spacing w:line="271" w:lineRule="auto"/>
              <w:rPr>
                <w:rFonts w:ascii="Arial"/>
                <w:sz w:val="21"/>
              </w:rPr>
            </w:pPr>
          </w:p>
          <w:p w14:paraId="744BE272">
            <w:pPr>
              <w:pStyle w:val="6"/>
              <w:spacing w:before="62" w:line="190" w:lineRule="auto"/>
              <w:ind w:left="229"/>
            </w:pPr>
            <w:r>
              <w:rPr>
                <w:spacing w:val="1"/>
              </w:rPr>
              <w:t>41</w:t>
            </w:r>
          </w:p>
        </w:tc>
        <w:tc>
          <w:tcPr>
            <w:tcW w:w="1228" w:type="dxa"/>
            <w:vAlign w:val="top"/>
          </w:tcPr>
          <w:p w14:paraId="12064986">
            <w:pPr>
              <w:spacing w:line="389" w:lineRule="auto"/>
              <w:rPr>
                <w:rFonts w:ascii="Arial"/>
                <w:sz w:val="21"/>
              </w:rPr>
            </w:pPr>
          </w:p>
          <w:p w14:paraId="772772F5">
            <w:pPr>
              <w:pStyle w:val="6"/>
              <w:spacing w:before="62" w:line="229" w:lineRule="auto"/>
              <w:ind w:left="317"/>
            </w:pPr>
            <w:r>
              <w:rPr>
                <w:spacing w:val="6"/>
              </w:rPr>
              <w:t>农作物</w:t>
            </w:r>
          </w:p>
          <w:p w14:paraId="2C78BD27">
            <w:pPr>
              <w:pStyle w:val="6"/>
              <w:spacing w:before="11" w:line="229" w:lineRule="auto"/>
              <w:ind w:left="119"/>
            </w:pPr>
            <w:r>
              <w:rPr>
                <w:spacing w:val="7"/>
              </w:rPr>
              <w:t>病虫害防治</w:t>
            </w:r>
          </w:p>
        </w:tc>
        <w:tc>
          <w:tcPr>
            <w:tcW w:w="5420" w:type="dxa"/>
            <w:gridSpan w:val="2"/>
            <w:vAlign w:val="top"/>
          </w:tcPr>
          <w:p w14:paraId="455E8AED">
            <w:pPr>
              <w:spacing w:line="390" w:lineRule="auto"/>
              <w:rPr>
                <w:rFonts w:ascii="Arial"/>
                <w:sz w:val="21"/>
              </w:rPr>
            </w:pPr>
          </w:p>
          <w:p w14:paraId="18CB98FF">
            <w:pPr>
              <w:pStyle w:val="6"/>
              <w:spacing w:before="62" w:line="234" w:lineRule="auto"/>
              <w:ind w:left="32" w:right="206" w:hanging="1"/>
            </w:pPr>
            <w:r>
              <w:rPr>
                <w:spacing w:val="8"/>
              </w:rPr>
              <w:t>对境外组织和个人违反规定在我国境内开展农作物病虫害监</w:t>
            </w:r>
            <w:r>
              <w:rPr>
                <w:spacing w:val="7"/>
              </w:rPr>
              <w:t>测活动的行政处罚</w:t>
            </w:r>
          </w:p>
        </w:tc>
        <w:tc>
          <w:tcPr>
            <w:tcW w:w="11392" w:type="dxa"/>
            <w:vAlign w:val="top"/>
          </w:tcPr>
          <w:p w14:paraId="3D9B3CE5">
            <w:pPr>
              <w:pStyle w:val="6"/>
              <w:spacing w:before="207" w:line="228" w:lineRule="auto"/>
              <w:ind w:left="447"/>
            </w:pPr>
            <w:r>
              <w:rPr>
                <w:b/>
                <w:bCs/>
                <w:spacing w:val="6"/>
              </w:rPr>
              <w:t>《农作物病虫害防治条例》（2020）</w:t>
            </w:r>
          </w:p>
          <w:p w14:paraId="366874D9">
            <w:pPr>
              <w:pStyle w:val="6"/>
              <w:spacing w:before="12" w:line="236" w:lineRule="auto"/>
              <w:ind w:left="41" w:right="90" w:firstLine="401"/>
              <w:jc w:val="both"/>
            </w:pPr>
            <w:r>
              <w:rPr>
                <w:b/>
                <w:bCs/>
                <w:spacing w:val="8"/>
              </w:rPr>
              <w:t>第四十三条</w:t>
            </w:r>
            <w:r>
              <w:rPr>
                <w:rFonts w:hint="eastAsia"/>
                <w:b/>
                <w:bCs/>
                <w:spacing w:val="8"/>
                <w:lang w:val="en-US" w:eastAsia="zh-CN"/>
              </w:rPr>
              <w:t xml:space="preserve">  </w:t>
            </w:r>
            <w:r>
              <w:rPr>
                <w:spacing w:val="8"/>
              </w:rPr>
              <w:t>境外组织和个人违反本条例规定，在我国境内开展农作物病虫害监测活动的，由县级以上人民政府农业农村主</w:t>
            </w:r>
            <w:r>
              <w:rPr>
                <w:spacing w:val="9"/>
              </w:rPr>
              <w:t>管部门责令其停止监测活动，没收监测数据和工</w:t>
            </w:r>
            <w:r>
              <w:rPr>
                <w:spacing w:val="8"/>
              </w:rPr>
              <w:t>具，并处10万元以上50万元以下罚款；情节严重的，并处50万元以上100万元以下</w:t>
            </w:r>
            <w:r>
              <w:rPr>
                <w:spacing w:val="7"/>
              </w:rPr>
              <w:t>罚款；构成犯罪的，依法追究刑事责任。</w:t>
            </w:r>
          </w:p>
        </w:tc>
        <w:tc>
          <w:tcPr>
            <w:tcW w:w="938" w:type="dxa"/>
            <w:vAlign w:val="top"/>
          </w:tcPr>
          <w:p w14:paraId="0B9C7BC7">
            <w:pPr>
              <w:spacing w:line="389" w:lineRule="auto"/>
              <w:rPr>
                <w:rFonts w:ascii="Arial"/>
                <w:sz w:val="21"/>
              </w:rPr>
            </w:pPr>
          </w:p>
          <w:p w14:paraId="2667AAF8">
            <w:pPr>
              <w:pStyle w:val="6"/>
              <w:spacing w:before="62" w:line="234" w:lineRule="auto"/>
              <w:ind w:left="86" w:right="49" w:hanging="1"/>
            </w:pPr>
            <w:r>
              <w:rPr>
                <w:spacing w:val="7"/>
              </w:rPr>
              <w:t>农业农村</w:t>
            </w:r>
            <w:r>
              <w:rPr>
                <w:spacing w:val="6"/>
              </w:rPr>
              <w:t>主管部门</w:t>
            </w:r>
          </w:p>
        </w:tc>
        <w:tc>
          <w:tcPr>
            <w:tcW w:w="3003" w:type="dxa"/>
            <w:vAlign w:val="top"/>
          </w:tcPr>
          <w:p w14:paraId="01DA8E47">
            <w:pPr>
              <w:spacing w:line="256" w:lineRule="auto"/>
              <w:rPr>
                <w:rFonts w:ascii="Arial"/>
                <w:sz w:val="21"/>
              </w:rPr>
            </w:pPr>
          </w:p>
          <w:p w14:paraId="5F914D89">
            <w:pPr>
              <w:spacing w:line="256" w:lineRule="auto"/>
              <w:rPr>
                <w:rFonts w:ascii="Arial"/>
                <w:sz w:val="21"/>
              </w:rPr>
            </w:pPr>
          </w:p>
          <w:p w14:paraId="45E004FD">
            <w:pPr>
              <w:pStyle w:val="6"/>
              <w:spacing w:before="62" w:line="227" w:lineRule="auto"/>
              <w:ind w:left="319"/>
            </w:pPr>
            <w:r>
              <w:rPr>
                <w:spacing w:val="8"/>
              </w:rPr>
              <w:t>县级以上农业农村主管部门</w:t>
            </w:r>
          </w:p>
        </w:tc>
      </w:tr>
      <w:tr w14:paraId="44A1E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3" w:hRule="atLeast"/>
        </w:trPr>
        <w:tc>
          <w:tcPr>
            <w:tcW w:w="645" w:type="dxa"/>
            <w:vMerge w:val="restart"/>
            <w:tcBorders>
              <w:bottom w:val="nil"/>
            </w:tcBorders>
            <w:vAlign w:val="top"/>
          </w:tcPr>
          <w:p w14:paraId="76C893A2">
            <w:pPr>
              <w:spacing w:line="249" w:lineRule="auto"/>
              <w:rPr>
                <w:rFonts w:ascii="Arial"/>
                <w:sz w:val="21"/>
              </w:rPr>
            </w:pPr>
          </w:p>
          <w:p w14:paraId="58812928">
            <w:pPr>
              <w:spacing w:line="249" w:lineRule="auto"/>
              <w:rPr>
                <w:rFonts w:ascii="Arial"/>
                <w:sz w:val="21"/>
              </w:rPr>
            </w:pPr>
          </w:p>
          <w:p w14:paraId="2B017ADE">
            <w:pPr>
              <w:spacing w:line="249" w:lineRule="auto"/>
              <w:rPr>
                <w:rFonts w:ascii="Arial"/>
                <w:sz w:val="21"/>
              </w:rPr>
            </w:pPr>
          </w:p>
          <w:p w14:paraId="17DF8F9A">
            <w:pPr>
              <w:spacing w:line="249" w:lineRule="auto"/>
              <w:rPr>
                <w:rFonts w:ascii="Arial"/>
                <w:sz w:val="21"/>
              </w:rPr>
            </w:pPr>
          </w:p>
          <w:p w14:paraId="5671185D">
            <w:pPr>
              <w:spacing w:line="249" w:lineRule="auto"/>
              <w:rPr>
                <w:rFonts w:ascii="Arial"/>
                <w:sz w:val="21"/>
              </w:rPr>
            </w:pPr>
          </w:p>
          <w:p w14:paraId="330CDD37">
            <w:pPr>
              <w:spacing w:line="249" w:lineRule="auto"/>
              <w:rPr>
                <w:rFonts w:ascii="Arial"/>
                <w:sz w:val="21"/>
              </w:rPr>
            </w:pPr>
          </w:p>
          <w:p w14:paraId="215C3B71">
            <w:pPr>
              <w:spacing w:line="249" w:lineRule="auto"/>
              <w:rPr>
                <w:rFonts w:ascii="Arial"/>
                <w:sz w:val="21"/>
              </w:rPr>
            </w:pPr>
          </w:p>
          <w:p w14:paraId="28D6EC1D">
            <w:pPr>
              <w:spacing w:line="249" w:lineRule="auto"/>
              <w:rPr>
                <w:rFonts w:ascii="Arial"/>
                <w:sz w:val="21"/>
              </w:rPr>
            </w:pPr>
          </w:p>
          <w:p w14:paraId="562D151D">
            <w:pPr>
              <w:spacing w:line="249" w:lineRule="auto"/>
              <w:rPr>
                <w:rFonts w:ascii="Arial"/>
                <w:sz w:val="21"/>
              </w:rPr>
            </w:pPr>
          </w:p>
          <w:p w14:paraId="5174FE90">
            <w:pPr>
              <w:spacing w:line="249" w:lineRule="auto"/>
              <w:rPr>
                <w:rFonts w:ascii="Arial"/>
                <w:sz w:val="21"/>
              </w:rPr>
            </w:pPr>
          </w:p>
          <w:p w14:paraId="3D74EF71">
            <w:pPr>
              <w:spacing w:line="250" w:lineRule="auto"/>
              <w:rPr>
                <w:rFonts w:ascii="Arial"/>
                <w:sz w:val="21"/>
              </w:rPr>
            </w:pPr>
          </w:p>
          <w:p w14:paraId="55E7F194">
            <w:pPr>
              <w:spacing w:line="250" w:lineRule="auto"/>
              <w:rPr>
                <w:rFonts w:ascii="Arial"/>
                <w:sz w:val="21"/>
              </w:rPr>
            </w:pPr>
          </w:p>
          <w:p w14:paraId="20141118">
            <w:pPr>
              <w:spacing w:line="250" w:lineRule="auto"/>
              <w:rPr>
                <w:rFonts w:ascii="Arial"/>
                <w:sz w:val="21"/>
              </w:rPr>
            </w:pPr>
          </w:p>
          <w:p w14:paraId="00AE97E5">
            <w:pPr>
              <w:pStyle w:val="6"/>
              <w:spacing w:before="62" w:line="189" w:lineRule="auto"/>
              <w:ind w:left="229"/>
            </w:pPr>
            <w:r>
              <w:rPr>
                <w:spacing w:val="1"/>
              </w:rPr>
              <w:t>42</w:t>
            </w:r>
          </w:p>
        </w:tc>
        <w:tc>
          <w:tcPr>
            <w:tcW w:w="1228" w:type="dxa"/>
            <w:vMerge w:val="restart"/>
            <w:tcBorders>
              <w:bottom w:val="nil"/>
            </w:tcBorders>
            <w:vAlign w:val="top"/>
          </w:tcPr>
          <w:p w14:paraId="78BEC687">
            <w:pPr>
              <w:spacing w:line="246" w:lineRule="auto"/>
              <w:rPr>
                <w:rFonts w:ascii="Arial"/>
                <w:sz w:val="21"/>
              </w:rPr>
            </w:pPr>
          </w:p>
          <w:p w14:paraId="7B2C6BE1">
            <w:pPr>
              <w:spacing w:line="246" w:lineRule="auto"/>
              <w:rPr>
                <w:rFonts w:ascii="Arial"/>
                <w:sz w:val="21"/>
              </w:rPr>
            </w:pPr>
          </w:p>
          <w:p w14:paraId="497EB8D8">
            <w:pPr>
              <w:spacing w:line="247" w:lineRule="auto"/>
              <w:rPr>
                <w:rFonts w:ascii="Arial"/>
                <w:sz w:val="21"/>
              </w:rPr>
            </w:pPr>
          </w:p>
          <w:p w14:paraId="67CC1F44">
            <w:pPr>
              <w:spacing w:line="247" w:lineRule="auto"/>
              <w:rPr>
                <w:rFonts w:ascii="Arial"/>
                <w:sz w:val="21"/>
              </w:rPr>
            </w:pPr>
          </w:p>
          <w:p w14:paraId="5109352B">
            <w:pPr>
              <w:spacing w:line="247" w:lineRule="auto"/>
              <w:rPr>
                <w:rFonts w:ascii="Arial"/>
                <w:sz w:val="21"/>
              </w:rPr>
            </w:pPr>
          </w:p>
          <w:p w14:paraId="5388F549">
            <w:pPr>
              <w:spacing w:line="247" w:lineRule="auto"/>
              <w:rPr>
                <w:rFonts w:ascii="Arial"/>
                <w:sz w:val="21"/>
              </w:rPr>
            </w:pPr>
          </w:p>
          <w:p w14:paraId="21C35673">
            <w:pPr>
              <w:spacing w:line="247" w:lineRule="auto"/>
              <w:rPr>
                <w:rFonts w:ascii="Arial"/>
                <w:sz w:val="21"/>
              </w:rPr>
            </w:pPr>
          </w:p>
          <w:p w14:paraId="10B60C96">
            <w:pPr>
              <w:spacing w:line="247" w:lineRule="auto"/>
              <w:rPr>
                <w:rFonts w:ascii="Arial"/>
                <w:sz w:val="21"/>
              </w:rPr>
            </w:pPr>
          </w:p>
          <w:p w14:paraId="7E65A51D">
            <w:pPr>
              <w:spacing w:line="247" w:lineRule="auto"/>
              <w:rPr>
                <w:rFonts w:ascii="Arial"/>
                <w:sz w:val="21"/>
              </w:rPr>
            </w:pPr>
          </w:p>
          <w:p w14:paraId="1FF9B851">
            <w:pPr>
              <w:spacing w:line="247" w:lineRule="auto"/>
              <w:rPr>
                <w:rFonts w:ascii="Arial"/>
                <w:sz w:val="21"/>
              </w:rPr>
            </w:pPr>
          </w:p>
          <w:p w14:paraId="682EE139">
            <w:pPr>
              <w:spacing w:line="247" w:lineRule="auto"/>
              <w:rPr>
                <w:rFonts w:ascii="Arial"/>
                <w:sz w:val="21"/>
              </w:rPr>
            </w:pPr>
          </w:p>
          <w:p w14:paraId="57D93D4C">
            <w:pPr>
              <w:spacing w:line="247" w:lineRule="auto"/>
              <w:rPr>
                <w:rFonts w:ascii="Arial"/>
                <w:sz w:val="21"/>
              </w:rPr>
            </w:pPr>
          </w:p>
          <w:p w14:paraId="1B93ABCC">
            <w:pPr>
              <w:spacing w:line="247" w:lineRule="auto"/>
              <w:rPr>
                <w:rFonts w:ascii="Arial"/>
                <w:sz w:val="21"/>
              </w:rPr>
            </w:pPr>
          </w:p>
          <w:p w14:paraId="57FE3BC3">
            <w:pPr>
              <w:pStyle w:val="6"/>
              <w:spacing w:before="62" w:line="228" w:lineRule="auto"/>
              <w:ind w:left="220"/>
            </w:pPr>
            <w:r>
              <w:rPr>
                <w:spacing w:val="6"/>
              </w:rPr>
              <w:t>植物检疫</w:t>
            </w:r>
          </w:p>
        </w:tc>
        <w:tc>
          <w:tcPr>
            <w:tcW w:w="2055" w:type="dxa"/>
            <w:vMerge w:val="restart"/>
            <w:tcBorders>
              <w:bottom w:val="nil"/>
            </w:tcBorders>
            <w:vAlign w:val="top"/>
          </w:tcPr>
          <w:p w14:paraId="11893FDD">
            <w:pPr>
              <w:spacing w:line="258" w:lineRule="auto"/>
              <w:rPr>
                <w:rFonts w:ascii="Arial"/>
                <w:sz w:val="21"/>
              </w:rPr>
            </w:pPr>
          </w:p>
          <w:p w14:paraId="549E2620">
            <w:pPr>
              <w:spacing w:line="258" w:lineRule="auto"/>
              <w:rPr>
                <w:rFonts w:ascii="Arial"/>
                <w:sz w:val="21"/>
              </w:rPr>
            </w:pPr>
          </w:p>
          <w:p w14:paraId="707FEEDB">
            <w:pPr>
              <w:spacing w:line="258" w:lineRule="auto"/>
              <w:rPr>
                <w:rFonts w:ascii="Arial"/>
                <w:sz w:val="21"/>
              </w:rPr>
            </w:pPr>
          </w:p>
          <w:p w14:paraId="5242DEBF">
            <w:pPr>
              <w:spacing w:line="258" w:lineRule="auto"/>
              <w:rPr>
                <w:rFonts w:ascii="Arial"/>
                <w:sz w:val="21"/>
              </w:rPr>
            </w:pPr>
          </w:p>
          <w:p w14:paraId="033A7864">
            <w:pPr>
              <w:spacing w:line="258" w:lineRule="auto"/>
              <w:rPr>
                <w:rFonts w:ascii="Arial"/>
                <w:sz w:val="21"/>
              </w:rPr>
            </w:pPr>
          </w:p>
          <w:p w14:paraId="301FA20C">
            <w:pPr>
              <w:spacing w:line="258" w:lineRule="auto"/>
              <w:rPr>
                <w:rFonts w:ascii="Arial"/>
                <w:sz w:val="21"/>
              </w:rPr>
            </w:pPr>
          </w:p>
          <w:p w14:paraId="774A1ACE">
            <w:pPr>
              <w:spacing w:line="258" w:lineRule="auto"/>
              <w:rPr>
                <w:rFonts w:ascii="Arial"/>
                <w:sz w:val="21"/>
              </w:rPr>
            </w:pPr>
          </w:p>
          <w:p w14:paraId="76F5DBB9">
            <w:pPr>
              <w:spacing w:line="258" w:lineRule="auto"/>
              <w:rPr>
                <w:rFonts w:ascii="Arial"/>
                <w:sz w:val="21"/>
              </w:rPr>
            </w:pPr>
          </w:p>
          <w:p w14:paraId="58B7AAA8">
            <w:pPr>
              <w:spacing w:line="258" w:lineRule="auto"/>
              <w:rPr>
                <w:rFonts w:ascii="Arial"/>
                <w:sz w:val="21"/>
              </w:rPr>
            </w:pPr>
          </w:p>
          <w:p w14:paraId="03177DDA">
            <w:pPr>
              <w:spacing w:line="258" w:lineRule="auto"/>
              <w:rPr>
                <w:rFonts w:ascii="Arial"/>
                <w:sz w:val="21"/>
              </w:rPr>
            </w:pPr>
          </w:p>
          <w:p w14:paraId="39779AD4">
            <w:pPr>
              <w:spacing w:line="259" w:lineRule="auto"/>
              <w:rPr>
                <w:rFonts w:ascii="Arial"/>
                <w:sz w:val="21"/>
              </w:rPr>
            </w:pPr>
          </w:p>
          <w:p w14:paraId="019C6F95">
            <w:pPr>
              <w:pStyle w:val="6"/>
              <w:spacing w:before="62" w:line="237" w:lineRule="auto"/>
              <w:ind w:left="31" w:right="25"/>
              <w:jc w:val="both"/>
            </w:pPr>
            <w:r>
              <w:rPr>
                <w:spacing w:val="8"/>
              </w:rPr>
              <w:t>对未依照规定办理农业领域植物检疫证书或者在报检过程中弄虚作假等行为的行政处罚</w:t>
            </w:r>
          </w:p>
        </w:tc>
        <w:tc>
          <w:tcPr>
            <w:tcW w:w="3365" w:type="dxa"/>
            <w:vAlign w:val="top"/>
          </w:tcPr>
          <w:p w14:paraId="7DDD4920">
            <w:pPr>
              <w:pStyle w:val="6"/>
              <w:spacing w:before="171" w:line="238" w:lineRule="auto"/>
              <w:ind w:left="33" w:right="138"/>
              <w:jc w:val="both"/>
            </w:pPr>
            <w:r>
              <w:rPr>
                <w:spacing w:val="8"/>
              </w:rPr>
              <w:t>对在报检过程中故意谎报受检物品种类、品种，隐瞒受检物品数量、受检作物面积，提供虚假证明材料的行政</w:t>
            </w:r>
            <w:r>
              <w:rPr>
                <w:spacing w:val="5"/>
              </w:rPr>
              <w:t>处罚</w:t>
            </w:r>
          </w:p>
        </w:tc>
        <w:tc>
          <w:tcPr>
            <w:tcW w:w="11392" w:type="dxa"/>
            <w:vMerge w:val="restart"/>
            <w:tcBorders>
              <w:bottom w:val="nil"/>
            </w:tcBorders>
            <w:vAlign w:val="top"/>
          </w:tcPr>
          <w:p w14:paraId="1CFE4B2E">
            <w:pPr>
              <w:spacing w:line="385" w:lineRule="auto"/>
              <w:rPr>
                <w:rFonts w:ascii="Arial"/>
                <w:sz w:val="21"/>
              </w:rPr>
            </w:pPr>
          </w:p>
          <w:p w14:paraId="6224C880">
            <w:pPr>
              <w:pStyle w:val="6"/>
              <w:spacing w:before="61" w:line="228" w:lineRule="auto"/>
              <w:ind w:left="457"/>
              <w:rPr>
                <w:b/>
                <w:bCs/>
                <w:spacing w:val="3"/>
              </w:rPr>
            </w:pPr>
          </w:p>
          <w:p w14:paraId="0BB77684">
            <w:pPr>
              <w:pStyle w:val="6"/>
              <w:spacing w:before="61" w:line="228" w:lineRule="auto"/>
              <w:ind w:left="457"/>
              <w:rPr>
                <w:b/>
                <w:bCs/>
                <w:spacing w:val="3"/>
              </w:rPr>
            </w:pPr>
          </w:p>
          <w:p w14:paraId="7DDFD344">
            <w:pPr>
              <w:pStyle w:val="6"/>
              <w:spacing w:before="61" w:line="228" w:lineRule="auto"/>
              <w:ind w:left="457"/>
            </w:pPr>
            <w:r>
              <w:rPr>
                <w:b/>
                <w:bCs/>
                <w:spacing w:val="3"/>
              </w:rPr>
              <w:t>1.《植物检疫条例》(2017修订)</w:t>
            </w:r>
          </w:p>
          <w:p w14:paraId="4F9174F1">
            <w:pPr>
              <w:pStyle w:val="6"/>
              <w:spacing w:before="12" w:line="237" w:lineRule="auto"/>
              <w:ind w:left="37" w:right="97" w:firstLine="405"/>
            </w:pPr>
            <w:r>
              <w:rPr>
                <w:b/>
                <w:bCs/>
                <w:spacing w:val="9"/>
              </w:rPr>
              <w:t>第十八条</w:t>
            </w:r>
            <w:r>
              <w:rPr>
                <w:rFonts w:hint="eastAsia"/>
                <w:b/>
                <w:bCs/>
                <w:spacing w:val="9"/>
                <w:lang w:val="en-US" w:eastAsia="zh-CN"/>
              </w:rPr>
              <w:t xml:space="preserve">  </w:t>
            </w:r>
            <w:r>
              <w:rPr>
                <w:b/>
                <w:bCs/>
                <w:spacing w:val="9"/>
              </w:rPr>
              <w:t>第一、二款</w:t>
            </w:r>
            <w:r>
              <w:rPr>
                <w:rFonts w:hint="eastAsia"/>
                <w:b/>
                <w:bCs/>
                <w:spacing w:val="9"/>
                <w:lang w:val="en-US" w:eastAsia="zh-CN"/>
              </w:rPr>
              <w:t xml:space="preserve">  </w:t>
            </w:r>
            <w:r>
              <w:rPr>
                <w:spacing w:val="9"/>
              </w:rPr>
              <w:t>有下列行为之一的，植物检疫机构应当责令纠正，可以处以罚款；造成损失的，应当</w:t>
            </w:r>
            <w:r>
              <w:rPr>
                <w:spacing w:val="8"/>
              </w:rPr>
              <w:t>负责赔偿；构成</w:t>
            </w:r>
            <w:r>
              <w:rPr>
                <w:spacing w:val="6"/>
              </w:rPr>
              <w:t>犯罪的，由司法机关依法追究刑事责任：(一)未依照本条例规定办理植物检疫证书或者在报检过程中弄虚作假的；(二)伪造、涂</w:t>
            </w:r>
            <w:r>
              <w:rPr>
                <w:spacing w:val="8"/>
              </w:rPr>
              <w:t>改、买卖、转让植物检疫单证、印章、标志、封识的；(三)未依照本条例规定调运、隔离试种或者生产应施检</w:t>
            </w:r>
            <w:r>
              <w:rPr>
                <w:spacing w:val="7"/>
              </w:rPr>
              <w:t>疫的植物、植物产</w:t>
            </w:r>
            <w:r>
              <w:rPr>
                <w:spacing w:val="8"/>
              </w:rPr>
              <w:t>品的；(四)违反本条例规定，擅自开拆植物、植物产品包装，调换植物、植物产品，或者擅自改变植</w:t>
            </w:r>
            <w:r>
              <w:rPr>
                <w:spacing w:val="7"/>
              </w:rPr>
              <w:t>物、植物产品的规定用途</w:t>
            </w:r>
          </w:p>
          <w:p w14:paraId="46DF4DC3">
            <w:pPr>
              <w:pStyle w:val="6"/>
              <w:spacing w:before="13" w:line="227" w:lineRule="auto"/>
              <w:ind w:left="52"/>
            </w:pPr>
            <w:r>
              <w:rPr>
                <w:spacing w:val="4"/>
              </w:rPr>
              <w:t>的；(五)违反本条例规定，引起疫情扩散的。</w:t>
            </w:r>
          </w:p>
          <w:p w14:paraId="248A5D7A">
            <w:pPr>
              <w:pStyle w:val="6"/>
              <w:spacing w:before="13" w:line="227" w:lineRule="auto"/>
              <w:ind w:left="443"/>
            </w:pPr>
            <w:r>
              <w:rPr>
                <w:spacing w:val="5"/>
              </w:rPr>
              <w:t>有前款第(一)、(二)、(三)、(四)项所列情形之一，尚不构成犯罪的，植物检疫机构可以没收非法所得。</w:t>
            </w:r>
          </w:p>
          <w:p w14:paraId="1AE06DF4">
            <w:pPr>
              <w:pStyle w:val="6"/>
              <w:spacing w:before="13" w:line="228" w:lineRule="auto"/>
              <w:ind w:left="444"/>
            </w:pPr>
            <w:r>
              <w:rPr>
                <w:b/>
                <w:bCs/>
                <w:spacing w:val="8"/>
              </w:rPr>
              <w:t>2.《植物检疫条例实施细则》（农业部分</w:t>
            </w:r>
            <w:r>
              <w:rPr>
                <w:b/>
                <w:bCs/>
                <w:spacing w:val="-1"/>
              </w:rPr>
              <w:t>）（</w:t>
            </w:r>
            <w:r>
              <w:rPr>
                <w:b/>
                <w:bCs/>
                <w:spacing w:val="8"/>
              </w:rPr>
              <w:t>2007修正）</w:t>
            </w:r>
          </w:p>
          <w:p w14:paraId="63E1C923">
            <w:pPr>
              <w:pStyle w:val="6"/>
              <w:spacing w:before="12" w:line="238" w:lineRule="auto"/>
              <w:ind w:left="36" w:right="179" w:firstLine="405"/>
              <w:jc w:val="both"/>
            </w:pPr>
            <w:r>
              <w:rPr>
                <w:b/>
                <w:bCs/>
                <w:spacing w:val="9"/>
              </w:rPr>
              <w:t>第二十五条</w:t>
            </w:r>
            <w:r>
              <w:rPr>
                <w:rFonts w:hint="eastAsia"/>
                <w:b/>
                <w:bCs/>
                <w:spacing w:val="9"/>
                <w:lang w:val="en-US" w:eastAsia="zh-CN"/>
              </w:rPr>
              <w:t xml:space="preserve">  </w:t>
            </w:r>
            <w:r>
              <w:rPr>
                <w:spacing w:val="9"/>
              </w:rPr>
              <w:t>有下列违法行为之一，尚未构成犯罪的，由植物检疫机构</w:t>
            </w:r>
            <w:r>
              <w:rPr>
                <w:spacing w:val="8"/>
              </w:rPr>
              <w:t>处以罚款</w:t>
            </w:r>
            <w:r>
              <w:rPr>
                <w:spacing w:val="-6"/>
              </w:rPr>
              <w:t>：（</w:t>
            </w:r>
            <w:r>
              <w:rPr>
                <w:spacing w:val="8"/>
              </w:rPr>
              <w:t>一）在报检过程中故意谎报受检物品种</w:t>
            </w:r>
            <w:r>
              <w:rPr>
                <w:spacing w:val="10"/>
              </w:rPr>
              <w:t>类、品种，隐瞒受检物品数量、受检作物面积，提供</w:t>
            </w:r>
            <w:r>
              <w:rPr>
                <w:spacing w:val="9"/>
              </w:rPr>
              <w:t>虚假证明材料的</w:t>
            </w:r>
            <w:r>
              <w:rPr>
                <w:spacing w:val="-6"/>
              </w:rPr>
              <w:t>；（</w:t>
            </w:r>
            <w:r>
              <w:rPr>
                <w:spacing w:val="9"/>
              </w:rPr>
              <w:t>二）在调运过程中擅自开拆检讫的植物、植物产品，调</w:t>
            </w:r>
            <w:r>
              <w:rPr>
                <w:spacing w:val="10"/>
              </w:rPr>
              <w:t>换或者夹带其他未经检疫的植物、植物产品，或者</w:t>
            </w:r>
            <w:r>
              <w:rPr>
                <w:spacing w:val="9"/>
              </w:rPr>
              <w:t>擅自将非种用植物、植物产品作种用的</w:t>
            </w:r>
            <w:r>
              <w:rPr>
                <w:spacing w:val="-6"/>
              </w:rPr>
              <w:t>；（</w:t>
            </w:r>
            <w:r>
              <w:rPr>
                <w:spacing w:val="9"/>
              </w:rPr>
              <w:t>三）伪造、涂改、买卖、转让植物</w:t>
            </w:r>
            <w:r>
              <w:rPr>
                <w:spacing w:val="10"/>
              </w:rPr>
              <w:t>检疫单证、印章、标志、封识的</w:t>
            </w:r>
            <w:r>
              <w:rPr>
                <w:spacing w:val="-5"/>
              </w:rPr>
              <w:t>；（</w:t>
            </w:r>
            <w:r>
              <w:rPr>
                <w:spacing w:val="10"/>
              </w:rPr>
              <w:t>四）违反《植</w:t>
            </w:r>
            <w:r>
              <w:rPr>
                <w:spacing w:val="9"/>
              </w:rPr>
              <w:t>物检疫条例》第七条、第八条第一款、第十条规定之一，擅自调运植物、植物</w:t>
            </w:r>
            <w:r>
              <w:rPr>
                <w:spacing w:val="10"/>
              </w:rPr>
              <w:t>产品的</w:t>
            </w:r>
            <w:r>
              <w:rPr>
                <w:spacing w:val="-5"/>
              </w:rPr>
              <w:t>；（</w:t>
            </w:r>
            <w:r>
              <w:rPr>
                <w:spacing w:val="10"/>
              </w:rPr>
              <w:t>五）违反《植物检疫条例》第十一条规</w:t>
            </w:r>
            <w:r>
              <w:rPr>
                <w:spacing w:val="9"/>
              </w:rPr>
              <w:t>定，试验、生产、推广带有植物检疫对象的种子、苗木和其他繁殖材料，或者</w:t>
            </w:r>
            <w:r>
              <w:rPr>
                <w:spacing w:val="10"/>
              </w:rPr>
              <w:t>违反《植物检疫条例》第十三条规定，未经批准</w:t>
            </w:r>
            <w:r>
              <w:rPr>
                <w:spacing w:val="9"/>
              </w:rPr>
              <w:t>在非疫区进行检疫对象活体试验研究的</w:t>
            </w:r>
            <w:r>
              <w:rPr>
                <w:spacing w:val="-6"/>
              </w:rPr>
              <w:t>；（</w:t>
            </w:r>
            <w:r>
              <w:rPr>
                <w:spacing w:val="9"/>
              </w:rPr>
              <w:t>六）违反《植物检疫条例》第十二条第二款规定，不在指定地点种植或者不按要求隔离试种，或者隔离试种期间擅</w:t>
            </w:r>
            <w:r>
              <w:rPr>
                <w:spacing w:val="8"/>
              </w:rPr>
              <w:t>自分散种子、苗木和其他繁殖材料的。</w:t>
            </w:r>
          </w:p>
          <w:p w14:paraId="0BB697D7">
            <w:pPr>
              <w:pStyle w:val="6"/>
              <w:spacing w:before="23" w:line="227" w:lineRule="auto"/>
              <w:ind w:left="443"/>
            </w:pPr>
          </w:p>
        </w:tc>
        <w:tc>
          <w:tcPr>
            <w:tcW w:w="938" w:type="dxa"/>
            <w:vMerge w:val="restart"/>
            <w:tcBorders>
              <w:bottom w:val="nil"/>
            </w:tcBorders>
            <w:vAlign w:val="top"/>
          </w:tcPr>
          <w:p w14:paraId="74E4D0D7">
            <w:pPr>
              <w:spacing w:line="257" w:lineRule="auto"/>
              <w:rPr>
                <w:rFonts w:ascii="Arial"/>
                <w:sz w:val="21"/>
              </w:rPr>
            </w:pPr>
          </w:p>
          <w:p w14:paraId="54CA8677">
            <w:pPr>
              <w:spacing w:line="257" w:lineRule="auto"/>
              <w:rPr>
                <w:rFonts w:ascii="Arial"/>
                <w:sz w:val="21"/>
              </w:rPr>
            </w:pPr>
          </w:p>
          <w:p w14:paraId="2257401F">
            <w:pPr>
              <w:spacing w:line="257" w:lineRule="auto"/>
              <w:rPr>
                <w:rFonts w:ascii="Arial"/>
                <w:sz w:val="21"/>
              </w:rPr>
            </w:pPr>
          </w:p>
          <w:p w14:paraId="354C5895">
            <w:pPr>
              <w:spacing w:line="257" w:lineRule="auto"/>
              <w:rPr>
                <w:rFonts w:ascii="Arial"/>
                <w:sz w:val="21"/>
              </w:rPr>
            </w:pPr>
          </w:p>
          <w:p w14:paraId="2E120C3B">
            <w:pPr>
              <w:spacing w:line="257" w:lineRule="auto"/>
              <w:rPr>
                <w:rFonts w:ascii="Arial"/>
                <w:sz w:val="21"/>
              </w:rPr>
            </w:pPr>
          </w:p>
          <w:p w14:paraId="0A031A3E">
            <w:pPr>
              <w:spacing w:line="257" w:lineRule="auto"/>
              <w:rPr>
                <w:rFonts w:ascii="Arial"/>
                <w:sz w:val="21"/>
              </w:rPr>
            </w:pPr>
          </w:p>
          <w:p w14:paraId="78086273">
            <w:pPr>
              <w:spacing w:line="257" w:lineRule="auto"/>
              <w:rPr>
                <w:rFonts w:ascii="Arial"/>
                <w:sz w:val="21"/>
              </w:rPr>
            </w:pPr>
          </w:p>
          <w:p w14:paraId="7C14A847">
            <w:pPr>
              <w:spacing w:line="257" w:lineRule="auto"/>
              <w:rPr>
                <w:rFonts w:ascii="Arial"/>
                <w:sz w:val="21"/>
              </w:rPr>
            </w:pPr>
          </w:p>
          <w:p w14:paraId="21B1B221">
            <w:pPr>
              <w:spacing w:line="257" w:lineRule="auto"/>
              <w:rPr>
                <w:rFonts w:ascii="Arial"/>
                <w:sz w:val="21"/>
              </w:rPr>
            </w:pPr>
          </w:p>
          <w:p w14:paraId="2F55EDCF">
            <w:pPr>
              <w:spacing w:line="258" w:lineRule="auto"/>
              <w:rPr>
                <w:rFonts w:ascii="Arial"/>
                <w:sz w:val="21"/>
              </w:rPr>
            </w:pPr>
          </w:p>
          <w:p w14:paraId="2DA45AEF">
            <w:pPr>
              <w:spacing w:line="258" w:lineRule="auto"/>
              <w:rPr>
                <w:rFonts w:ascii="Arial"/>
                <w:sz w:val="21"/>
              </w:rPr>
            </w:pPr>
          </w:p>
          <w:p w14:paraId="0CE41A3E">
            <w:pPr>
              <w:spacing w:line="258" w:lineRule="auto"/>
              <w:rPr>
                <w:rFonts w:ascii="Arial"/>
                <w:sz w:val="21"/>
              </w:rPr>
            </w:pPr>
          </w:p>
          <w:p w14:paraId="2966B77C">
            <w:pPr>
              <w:pStyle w:val="6"/>
              <w:spacing w:before="62" w:line="233" w:lineRule="auto"/>
              <w:ind w:left="86" w:right="49" w:hanging="1"/>
            </w:pPr>
            <w:r>
              <w:rPr>
                <w:spacing w:val="7"/>
              </w:rPr>
              <w:t>农业农村</w:t>
            </w:r>
            <w:r>
              <w:rPr>
                <w:spacing w:val="6"/>
              </w:rPr>
              <w:t>主管部门</w:t>
            </w:r>
          </w:p>
        </w:tc>
        <w:tc>
          <w:tcPr>
            <w:tcW w:w="3003" w:type="dxa"/>
            <w:vMerge w:val="restart"/>
            <w:tcBorders>
              <w:bottom w:val="nil"/>
            </w:tcBorders>
            <w:vAlign w:val="top"/>
          </w:tcPr>
          <w:p w14:paraId="649E09CE">
            <w:pPr>
              <w:spacing w:line="246" w:lineRule="auto"/>
              <w:rPr>
                <w:rFonts w:ascii="Arial"/>
                <w:sz w:val="21"/>
              </w:rPr>
            </w:pPr>
          </w:p>
          <w:p w14:paraId="068AA5A6">
            <w:pPr>
              <w:spacing w:line="246" w:lineRule="auto"/>
              <w:rPr>
                <w:rFonts w:ascii="Arial"/>
                <w:sz w:val="21"/>
              </w:rPr>
            </w:pPr>
          </w:p>
          <w:p w14:paraId="191E0851">
            <w:pPr>
              <w:spacing w:line="247" w:lineRule="auto"/>
              <w:rPr>
                <w:rFonts w:ascii="Arial"/>
                <w:sz w:val="21"/>
              </w:rPr>
            </w:pPr>
          </w:p>
          <w:p w14:paraId="3A9A10FF">
            <w:pPr>
              <w:spacing w:line="247" w:lineRule="auto"/>
              <w:rPr>
                <w:rFonts w:ascii="Arial"/>
                <w:sz w:val="21"/>
              </w:rPr>
            </w:pPr>
          </w:p>
          <w:p w14:paraId="34E0EB68">
            <w:pPr>
              <w:spacing w:line="247" w:lineRule="auto"/>
              <w:rPr>
                <w:rFonts w:ascii="Arial"/>
                <w:sz w:val="21"/>
              </w:rPr>
            </w:pPr>
          </w:p>
          <w:p w14:paraId="380080C3">
            <w:pPr>
              <w:spacing w:line="247" w:lineRule="auto"/>
              <w:rPr>
                <w:rFonts w:ascii="Arial"/>
                <w:sz w:val="21"/>
              </w:rPr>
            </w:pPr>
          </w:p>
          <w:p w14:paraId="61CEAFD9">
            <w:pPr>
              <w:spacing w:line="247" w:lineRule="auto"/>
              <w:rPr>
                <w:rFonts w:ascii="Arial"/>
                <w:sz w:val="21"/>
              </w:rPr>
            </w:pPr>
          </w:p>
          <w:p w14:paraId="430187B3">
            <w:pPr>
              <w:spacing w:line="247" w:lineRule="auto"/>
              <w:rPr>
                <w:rFonts w:ascii="Arial"/>
                <w:sz w:val="21"/>
              </w:rPr>
            </w:pPr>
          </w:p>
          <w:p w14:paraId="4E3E47B8">
            <w:pPr>
              <w:spacing w:line="247" w:lineRule="auto"/>
              <w:rPr>
                <w:rFonts w:ascii="Arial"/>
                <w:sz w:val="21"/>
              </w:rPr>
            </w:pPr>
          </w:p>
          <w:p w14:paraId="0D512FA5">
            <w:pPr>
              <w:spacing w:line="247" w:lineRule="auto"/>
              <w:rPr>
                <w:rFonts w:ascii="Arial"/>
                <w:sz w:val="21"/>
              </w:rPr>
            </w:pPr>
          </w:p>
          <w:p w14:paraId="662CAA52">
            <w:pPr>
              <w:spacing w:line="247" w:lineRule="auto"/>
              <w:rPr>
                <w:rFonts w:ascii="Arial"/>
                <w:sz w:val="21"/>
              </w:rPr>
            </w:pPr>
          </w:p>
          <w:p w14:paraId="75AB215B">
            <w:pPr>
              <w:spacing w:line="247" w:lineRule="auto"/>
              <w:rPr>
                <w:rFonts w:ascii="Arial"/>
                <w:sz w:val="21"/>
              </w:rPr>
            </w:pPr>
          </w:p>
          <w:p w14:paraId="11C46D44">
            <w:pPr>
              <w:spacing w:line="247" w:lineRule="auto"/>
              <w:rPr>
                <w:rFonts w:ascii="Arial"/>
                <w:sz w:val="21"/>
              </w:rPr>
            </w:pPr>
          </w:p>
          <w:p w14:paraId="1D2E3D6A">
            <w:pPr>
              <w:pStyle w:val="6"/>
              <w:spacing w:before="62" w:line="227" w:lineRule="auto"/>
              <w:ind w:left="319"/>
            </w:pPr>
            <w:r>
              <w:rPr>
                <w:spacing w:val="8"/>
              </w:rPr>
              <w:t>县级以上农业农村主管部门</w:t>
            </w:r>
          </w:p>
        </w:tc>
      </w:tr>
      <w:tr w14:paraId="7E419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8" w:hRule="atLeast"/>
        </w:trPr>
        <w:tc>
          <w:tcPr>
            <w:tcW w:w="645" w:type="dxa"/>
            <w:vMerge w:val="continue"/>
            <w:tcBorders>
              <w:top w:val="nil"/>
              <w:bottom w:val="nil"/>
            </w:tcBorders>
            <w:vAlign w:val="top"/>
          </w:tcPr>
          <w:p w14:paraId="3FB57ECC">
            <w:pPr>
              <w:rPr>
                <w:rFonts w:ascii="Arial"/>
                <w:sz w:val="21"/>
              </w:rPr>
            </w:pPr>
          </w:p>
        </w:tc>
        <w:tc>
          <w:tcPr>
            <w:tcW w:w="1228" w:type="dxa"/>
            <w:vMerge w:val="continue"/>
            <w:tcBorders>
              <w:top w:val="nil"/>
              <w:bottom w:val="nil"/>
            </w:tcBorders>
            <w:vAlign w:val="top"/>
          </w:tcPr>
          <w:p w14:paraId="3B162BBE">
            <w:pPr>
              <w:rPr>
                <w:rFonts w:ascii="Arial"/>
                <w:sz w:val="21"/>
              </w:rPr>
            </w:pPr>
          </w:p>
        </w:tc>
        <w:tc>
          <w:tcPr>
            <w:tcW w:w="2055" w:type="dxa"/>
            <w:vMerge w:val="continue"/>
            <w:tcBorders>
              <w:top w:val="nil"/>
              <w:bottom w:val="nil"/>
            </w:tcBorders>
            <w:vAlign w:val="top"/>
          </w:tcPr>
          <w:p w14:paraId="6FA1BF7E">
            <w:pPr>
              <w:rPr>
                <w:rFonts w:ascii="Arial"/>
                <w:sz w:val="21"/>
              </w:rPr>
            </w:pPr>
          </w:p>
        </w:tc>
        <w:tc>
          <w:tcPr>
            <w:tcW w:w="3365" w:type="dxa"/>
            <w:vAlign w:val="top"/>
          </w:tcPr>
          <w:p w14:paraId="37029F23">
            <w:pPr>
              <w:pStyle w:val="6"/>
              <w:spacing w:before="163" w:line="238" w:lineRule="auto"/>
              <w:ind w:left="33" w:right="137"/>
              <w:jc w:val="both"/>
            </w:pPr>
            <w:r>
              <w:rPr>
                <w:spacing w:val="8"/>
              </w:rPr>
              <w:t>对在调运过程中擅自开拆检讫的植物、植物产品，调换或者夹带其他未经检疫的植物、植物产品，或者擅自将非种用植物、植物产品作种用的行政</w:t>
            </w:r>
            <w:r>
              <w:rPr>
                <w:spacing w:val="5"/>
              </w:rPr>
              <w:t>处罚</w:t>
            </w:r>
          </w:p>
        </w:tc>
        <w:tc>
          <w:tcPr>
            <w:tcW w:w="11392" w:type="dxa"/>
            <w:vMerge w:val="continue"/>
            <w:tcBorders>
              <w:top w:val="nil"/>
              <w:bottom w:val="nil"/>
            </w:tcBorders>
            <w:vAlign w:val="top"/>
          </w:tcPr>
          <w:p w14:paraId="495F5820">
            <w:pPr>
              <w:rPr>
                <w:rFonts w:ascii="Arial"/>
                <w:sz w:val="21"/>
              </w:rPr>
            </w:pPr>
          </w:p>
        </w:tc>
        <w:tc>
          <w:tcPr>
            <w:tcW w:w="938" w:type="dxa"/>
            <w:vMerge w:val="continue"/>
            <w:tcBorders>
              <w:top w:val="nil"/>
              <w:bottom w:val="nil"/>
            </w:tcBorders>
            <w:vAlign w:val="top"/>
          </w:tcPr>
          <w:p w14:paraId="43D88CCB">
            <w:pPr>
              <w:rPr>
                <w:rFonts w:ascii="Arial"/>
                <w:sz w:val="21"/>
              </w:rPr>
            </w:pPr>
          </w:p>
        </w:tc>
        <w:tc>
          <w:tcPr>
            <w:tcW w:w="3003" w:type="dxa"/>
            <w:vMerge w:val="continue"/>
            <w:tcBorders>
              <w:top w:val="nil"/>
              <w:bottom w:val="nil"/>
            </w:tcBorders>
            <w:vAlign w:val="top"/>
          </w:tcPr>
          <w:p w14:paraId="4A6E54E3">
            <w:pPr>
              <w:rPr>
                <w:rFonts w:ascii="Arial"/>
                <w:sz w:val="21"/>
              </w:rPr>
            </w:pPr>
          </w:p>
        </w:tc>
      </w:tr>
      <w:tr w14:paraId="30C73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8" w:hRule="atLeast"/>
        </w:trPr>
        <w:tc>
          <w:tcPr>
            <w:tcW w:w="645" w:type="dxa"/>
            <w:vMerge w:val="continue"/>
            <w:tcBorders>
              <w:top w:val="nil"/>
              <w:bottom w:val="nil"/>
            </w:tcBorders>
            <w:vAlign w:val="top"/>
          </w:tcPr>
          <w:p w14:paraId="7508F2B2">
            <w:pPr>
              <w:rPr>
                <w:rFonts w:ascii="Arial"/>
                <w:sz w:val="21"/>
              </w:rPr>
            </w:pPr>
          </w:p>
        </w:tc>
        <w:tc>
          <w:tcPr>
            <w:tcW w:w="1228" w:type="dxa"/>
            <w:vMerge w:val="continue"/>
            <w:tcBorders>
              <w:top w:val="nil"/>
              <w:bottom w:val="nil"/>
            </w:tcBorders>
            <w:vAlign w:val="top"/>
          </w:tcPr>
          <w:p w14:paraId="2A4330CE">
            <w:pPr>
              <w:rPr>
                <w:rFonts w:ascii="Arial"/>
                <w:sz w:val="21"/>
              </w:rPr>
            </w:pPr>
          </w:p>
        </w:tc>
        <w:tc>
          <w:tcPr>
            <w:tcW w:w="2055" w:type="dxa"/>
            <w:vMerge w:val="continue"/>
            <w:tcBorders>
              <w:top w:val="nil"/>
              <w:bottom w:val="nil"/>
            </w:tcBorders>
            <w:vAlign w:val="top"/>
          </w:tcPr>
          <w:p w14:paraId="37D98337">
            <w:pPr>
              <w:rPr>
                <w:rFonts w:ascii="Arial"/>
                <w:sz w:val="21"/>
              </w:rPr>
            </w:pPr>
          </w:p>
        </w:tc>
        <w:tc>
          <w:tcPr>
            <w:tcW w:w="3365" w:type="dxa"/>
            <w:vAlign w:val="top"/>
          </w:tcPr>
          <w:p w14:paraId="35827F0C">
            <w:pPr>
              <w:pStyle w:val="6"/>
              <w:spacing w:before="211" w:line="234" w:lineRule="auto"/>
              <w:ind w:left="35" w:right="137" w:hanging="2"/>
            </w:pPr>
            <w:r>
              <w:rPr>
                <w:spacing w:val="8"/>
              </w:rPr>
              <w:t>对伪造、涂改、买卖、转让植物检疫单证、印章、标志、封识的行政处罚</w:t>
            </w:r>
          </w:p>
        </w:tc>
        <w:tc>
          <w:tcPr>
            <w:tcW w:w="11392" w:type="dxa"/>
            <w:vMerge w:val="continue"/>
            <w:tcBorders>
              <w:top w:val="nil"/>
              <w:bottom w:val="nil"/>
            </w:tcBorders>
            <w:vAlign w:val="top"/>
          </w:tcPr>
          <w:p w14:paraId="27F9951C">
            <w:pPr>
              <w:rPr>
                <w:rFonts w:ascii="Arial"/>
                <w:sz w:val="21"/>
              </w:rPr>
            </w:pPr>
          </w:p>
        </w:tc>
        <w:tc>
          <w:tcPr>
            <w:tcW w:w="938" w:type="dxa"/>
            <w:vMerge w:val="continue"/>
            <w:tcBorders>
              <w:top w:val="nil"/>
              <w:bottom w:val="nil"/>
            </w:tcBorders>
            <w:vAlign w:val="top"/>
          </w:tcPr>
          <w:p w14:paraId="15E2339D">
            <w:pPr>
              <w:rPr>
                <w:rFonts w:ascii="Arial"/>
                <w:sz w:val="21"/>
              </w:rPr>
            </w:pPr>
          </w:p>
        </w:tc>
        <w:tc>
          <w:tcPr>
            <w:tcW w:w="3003" w:type="dxa"/>
            <w:vMerge w:val="continue"/>
            <w:tcBorders>
              <w:top w:val="nil"/>
              <w:bottom w:val="nil"/>
            </w:tcBorders>
            <w:vAlign w:val="top"/>
          </w:tcPr>
          <w:p w14:paraId="05F0D296">
            <w:pPr>
              <w:rPr>
                <w:rFonts w:ascii="Arial"/>
                <w:sz w:val="21"/>
              </w:rPr>
            </w:pPr>
          </w:p>
        </w:tc>
      </w:tr>
      <w:tr w14:paraId="5F037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645" w:type="dxa"/>
            <w:vMerge w:val="continue"/>
            <w:tcBorders>
              <w:top w:val="nil"/>
              <w:bottom w:val="nil"/>
            </w:tcBorders>
            <w:vAlign w:val="top"/>
          </w:tcPr>
          <w:p w14:paraId="74DE80DF">
            <w:pPr>
              <w:rPr>
                <w:rFonts w:ascii="Arial"/>
                <w:sz w:val="21"/>
              </w:rPr>
            </w:pPr>
          </w:p>
        </w:tc>
        <w:tc>
          <w:tcPr>
            <w:tcW w:w="1228" w:type="dxa"/>
            <w:vMerge w:val="continue"/>
            <w:tcBorders>
              <w:top w:val="nil"/>
              <w:bottom w:val="nil"/>
            </w:tcBorders>
            <w:vAlign w:val="top"/>
          </w:tcPr>
          <w:p w14:paraId="1A91C58B">
            <w:pPr>
              <w:rPr>
                <w:rFonts w:ascii="Arial"/>
                <w:sz w:val="21"/>
              </w:rPr>
            </w:pPr>
          </w:p>
        </w:tc>
        <w:tc>
          <w:tcPr>
            <w:tcW w:w="2055" w:type="dxa"/>
            <w:vMerge w:val="continue"/>
            <w:tcBorders>
              <w:top w:val="nil"/>
              <w:bottom w:val="nil"/>
            </w:tcBorders>
            <w:vAlign w:val="top"/>
          </w:tcPr>
          <w:p w14:paraId="62126CC9">
            <w:pPr>
              <w:rPr>
                <w:rFonts w:ascii="Arial"/>
                <w:sz w:val="21"/>
              </w:rPr>
            </w:pPr>
          </w:p>
        </w:tc>
        <w:tc>
          <w:tcPr>
            <w:tcW w:w="3365" w:type="dxa"/>
            <w:vAlign w:val="top"/>
          </w:tcPr>
          <w:p w14:paraId="643AEAB1">
            <w:pPr>
              <w:pStyle w:val="6"/>
              <w:spacing w:before="118" w:line="237" w:lineRule="auto"/>
              <w:ind w:left="42" w:right="137" w:hanging="9"/>
            </w:pPr>
            <w:r>
              <w:rPr>
                <w:spacing w:val="8"/>
              </w:rPr>
              <w:t>对擅自调运植物、植物产品的行政处</w:t>
            </w:r>
            <w:r>
              <w:t>罚</w:t>
            </w:r>
          </w:p>
        </w:tc>
        <w:tc>
          <w:tcPr>
            <w:tcW w:w="11392" w:type="dxa"/>
            <w:vMerge w:val="continue"/>
            <w:tcBorders>
              <w:top w:val="nil"/>
              <w:bottom w:val="nil"/>
            </w:tcBorders>
            <w:vAlign w:val="top"/>
          </w:tcPr>
          <w:p w14:paraId="54F3E28D">
            <w:pPr>
              <w:rPr>
                <w:rFonts w:ascii="Arial"/>
                <w:sz w:val="21"/>
              </w:rPr>
            </w:pPr>
          </w:p>
        </w:tc>
        <w:tc>
          <w:tcPr>
            <w:tcW w:w="938" w:type="dxa"/>
            <w:vMerge w:val="continue"/>
            <w:tcBorders>
              <w:top w:val="nil"/>
              <w:bottom w:val="nil"/>
            </w:tcBorders>
            <w:vAlign w:val="top"/>
          </w:tcPr>
          <w:p w14:paraId="365AB535">
            <w:pPr>
              <w:rPr>
                <w:rFonts w:ascii="Arial"/>
                <w:sz w:val="21"/>
              </w:rPr>
            </w:pPr>
          </w:p>
        </w:tc>
        <w:tc>
          <w:tcPr>
            <w:tcW w:w="3003" w:type="dxa"/>
            <w:vMerge w:val="continue"/>
            <w:tcBorders>
              <w:top w:val="nil"/>
              <w:bottom w:val="nil"/>
            </w:tcBorders>
            <w:vAlign w:val="top"/>
          </w:tcPr>
          <w:p w14:paraId="6A0E9817">
            <w:pPr>
              <w:rPr>
                <w:rFonts w:ascii="Arial"/>
                <w:sz w:val="21"/>
              </w:rPr>
            </w:pPr>
          </w:p>
        </w:tc>
      </w:tr>
      <w:tr w14:paraId="39CED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0" w:hRule="atLeast"/>
        </w:trPr>
        <w:tc>
          <w:tcPr>
            <w:tcW w:w="645" w:type="dxa"/>
            <w:vMerge w:val="continue"/>
            <w:tcBorders>
              <w:top w:val="nil"/>
              <w:bottom w:val="nil"/>
            </w:tcBorders>
            <w:vAlign w:val="top"/>
          </w:tcPr>
          <w:p w14:paraId="31B71CA5">
            <w:pPr>
              <w:rPr>
                <w:rFonts w:ascii="Arial"/>
                <w:sz w:val="21"/>
              </w:rPr>
            </w:pPr>
          </w:p>
        </w:tc>
        <w:tc>
          <w:tcPr>
            <w:tcW w:w="1228" w:type="dxa"/>
            <w:vMerge w:val="continue"/>
            <w:tcBorders>
              <w:top w:val="nil"/>
              <w:bottom w:val="nil"/>
            </w:tcBorders>
            <w:vAlign w:val="top"/>
          </w:tcPr>
          <w:p w14:paraId="05B03452">
            <w:pPr>
              <w:rPr>
                <w:rFonts w:ascii="Arial"/>
                <w:sz w:val="21"/>
              </w:rPr>
            </w:pPr>
          </w:p>
        </w:tc>
        <w:tc>
          <w:tcPr>
            <w:tcW w:w="2055" w:type="dxa"/>
            <w:vMerge w:val="continue"/>
            <w:tcBorders>
              <w:top w:val="nil"/>
              <w:bottom w:val="nil"/>
            </w:tcBorders>
            <w:vAlign w:val="top"/>
          </w:tcPr>
          <w:p w14:paraId="054D02D0">
            <w:pPr>
              <w:rPr>
                <w:rFonts w:ascii="Arial"/>
                <w:sz w:val="21"/>
              </w:rPr>
            </w:pPr>
          </w:p>
        </w:tc>
        <w:tc>
          <w:tcPr>
            <w:tcW w:w="3365" w:type="dxa"/>
            <w:vAlign w:val="top"/>
          </w:tcPr>
          <w:p w14:paraId="5F632404">
            <w:pPr>
              <w:pStyle w:val="6"/>
              <w:spacing w:before="149" w:line="237" w:lineRule="auto"/>
              <w:ind w:left="33" w:right="138"/>
              <w:jc w:val="both"/>
            </w:pPr>
            <w:r>
              <w:rPr>
                <w:spacing w:val="8"/>
              </w:rPr>
              <w:t>对试验、生产、推广带有植物检疫对象的种子、苗木和其他繁殖材料，或者未经批准在非疫区进行检疫对象活体试验研究的行政处罚</w:t>
            </w:r>
          </w:p>
        </w:tc>
        <w:tc>
          <w:tcPr>
            <w:tcW w:w="11392" w:type="dxa"/>
            <w:vMerge w:val="continue"/>
            <w:tcBorders>
              <w:top w:val="nil"/>
              <w:bottom w:val="nil"/>
            </w:tcBorders>
            <w:vAlign w:val="top"/>
          </w:tcPr>
          <w:p w14:paraId="4659A338">
            <w:pPr>
              <w:rPr>
                <w:rFonts w:ascii="Arial"/>
                <w:sz w:val="21"/>
              </w:rPr>
            </w:pPr>
          </w:p>
        </w:tc>
        <w:tc>
          <w:tcPr>
            <w:tcW w:w="938" w:type="dxa"/>
            <w:vMerge w:val="continue"/>
            <w:tcBorders>
              <w:top w:val="nil"/>
              <w:bottom w:val="nil"/>
            </w:tcBorders>
            <w:vAlign w:val="top"/>
          </w:tcPr>
          <w:p w14:paraId="51BDAAF6">
            <w:pPr>
              <w:rPr>
                <w:rFonts w:ascii="Arial"/>
                <w:sz w:val="21"/>
              </w:rPr>
            </w:pPr>
          </w:p>
        </w:tc>
        <w:tc>
          <w:tcPr>
            <w:tcW w:w="3003" w:type="dxa"/>
            <w:vMerge w:val="continue"/>
            <w:tcBorders>
              <w:top w:val="nil"/>
              <w:bottom w:val="nil"/>
            </w:tcBorders>
            <w:vAlign w:val="top"/>
          </w:tcPr>
          <w:p w14:paraId="26806AC1">
            <w:pPr>
              <w:rPr>
                <w:rFonts w:ascii="Arial"/>
                <w:sz w:val="21"/>
              </w:rPr>
            </w:pPr>
          </w:p>
        </w:tc>
      </w:tr>
      <w:tr w14:paraId="46B6C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0" w:hRule="atLeast"/>
        </w:trPr>
        <w:tc>
          <w:tcPr>
            <w:tcW w:w="645" w:type="dxa"/>
            <w:vMerge w:val="continue"/>
            <w:tcBorders>
              <w:top w:val="nil"/>
            </w:tcBorders>
            <w:vAlign w:val="top"/>
          </w:tcPr>
          <w:p w14:paraId="00823F92">
            <w:pPr>
              <w:rPr>
                <w:rFonts w:ascii="Arial"/>
                <w:sz w:val="21"/>
              </w:rPr>
            </w:pPr>
          </w:p>
        </w:tc>
        <w:tc>
          <w:tcPr>
            <w:tcW w:w="1228" w:type="dxa"/>
            <w:vMerge w:val="continue"/>
            <w:tcBorders>
              <w:top w:val="nil"/>
            </w:tcBorders>
            <w:vAlign w:val="top"/>
          </w:tcPr>
          <w:p w14:paraId="155277E6">
            <w:pPr>
              <w:rPr>
                <w:rFonts w:ascii="Arial"/>
                <w:sz w:val="21"/>
              </w:rPr>
            </w:pPr>
          </w:p>
        </w:tc>
        <w:tc>
          <w:tcPr>
            <w:tcW w:w="2055" w:type="dxa"/>
            <w:vMerge w:val="continue"/>
            <w:tcBorders>
              <w:top w:val="nil"/>
            </w:tcBorders>
            <w:vAlign w:val="top"/>
          </w:tcPr>
          <w:p w14:paraId="62060E61">
            <w:pPr>
              <w:rPr>
                <w:rFonts w:ascii="Arial"/>
                <w:sz w:val="21"/>
              </w:rPr>
            </w:pPr>
          </w:p>
        </w:tc>
        <w:tc>
          <w:tcPr>
            <w:tcW w:w="3365" w:type="dxa"/>
            <w:vAlign w:val="top"/>
          </w:tcPr>
          <w:p w14:paraId="426F7B32">
            <w:pPr>
              <w:pStyle w:val="6"/>
              <w:spacing w:before="151" w:line="238" w:lineRule="auto"/>
              <w:ind w:left="33" w:right="138"/>
              <w:jc w:val="both"/>
            </w:pPr>
            <w:r>
              <w:rPr>
                <w:spacing w:val="8"/>
              </w:rPr>
              <w:t>对不在指定地点种植或者不按要求隔离试种，或者隔离试种期间擅自分散种子、苗木和其他繁殖材料的行政处</w:t>
            </w:r>
            <w:r>
              <w:rPr>
                <w:spacing w:val="1"/>
              </w:rPr>
              <w:t>罚</w:t>
            </w:r>
          </w:p>
        </w:tc>
        <w:tc>
          <w:tcPr>
            <w:tcW w:w="11392" w:type="dxa"/>
            <w:vMerge w:val="continue"/>
            <w:tcBorders>
              <w:top w:val="nil"/>
            </w:tcBorders>
            <w:vAlign w:val="top"/>
          </w:tcPr>
          <w:p w14:paraId="4660EAA3">
            <w:pPr>
              <w:rPr>
                <w:rFonts w:ascii="Arial"/>
                <w:sz w:val="21"/>
              </w:rPr>
            </w:pPr>
          </w:p>
        </w:tc>
        <w:tc>
          <w:tcPr>
            <w:tcW w:w="938" w:type="dxa"/>
            <w:vMerge w:val="continue"/>
            <w:tcBorders>
              <w:top w:val="nil"/>
            </w:tcBorders>
            <w:vAlign w:val="top"/>
          </w:tcPr>
          <w:p w14:paraId="77A011DA">
            <w:pPr>
              <w:rPr>
                <w:rFonts w:ascii="Arial"/>
                <w:sz w:val="21"/>
              </w:rPr>
            </w:pPr>
          </w:p>
        </w:tc>
        <w:tc>
          <w:tcPr>
            <w:tcW w:w="3003" w:type="dxa"/>
            <w:vMerge w:val="continue"/>
            <w:tcBorders>
              <w:top w:val="nil"/>
            </w:tcBorders>
            <w:vAlign w:val="top"/>
          </w:tcPr>
          <w:p w14:paraId="2B16F667">
            <w:pPr>
              <w:rPr>
                <w:rFonts w:ascii="Arial"/>
                <w:sz w:val="21"/>
              </w:rPr>
            </w:pPr>
          </w:p>
        </w:tc>
      </w:tr>
      <w:tr w14:paraId="751DF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9" w:hRule="atLeast"/>
        </w:trPr>
        <w:tc>
          <w:tcPr>
            <w:tcW w:w="645" w:type="dxa"/>
            <w:vAlign w:val="top"/>
          </w:tcPr>
          <w:p w14:paraId="0644D9C9">
            <w:pPr>
              <w:spacing w:line="419" w:lineRule="auto"/>
              <w:rPr>
                <w:rFonts w:ascii="Arial"/>
                <w:sz w:val="21"/>
              </w:rPr>
            </w:pPr>
          </w:p>
          <w:p w14:paraId="47C431ED">
            <w:pPr>
              <w:pStyle w:val="6"/>
              <w:spacing w:before="62" w:line="189" w:lineRule="auto"/>
              <w:ind w:left="229"/>
            </w:pPr>
            <w:r>
              <w:rPr>
                <w:spacing w:val="1"/>
              </w:rPr>
              <w:t>43</w:t>
            </w:r>
          </w:p>
        </w:tc>
        <w:tc>
          <w:tcPr>
            <w:tcW w:w="1228" w:type="dxa"/>
            <w:vAlign w:val="top"/>
          </w:tcPr>
          <w:p w14:paraId="7A538EDD">
            <w:pPr>
              <w:spacing w:line="263" w:lineRule="auto"/>
              <w:rPr>
                <w:rFonts w:ascii="Arial"/>
                <w:sz w:val="21"/>
              </w:rPr>
            </w:pPr>
          </w:p>
          <w:p w14:paraId="48E28653">
            <w:pPr>
              <w:pStyle w:val="6"/>
              <w:spacing w:before="62" w:line="234" w:lineRule="auto"/>
              <w:ind w:left="219" w:right="205"/>
            </w:pPr>
            <w:r>
              <w:rPr>
                <w:spacing w:val="7"/>
              </w:rPr>
              <w:t>农业野生</w:t>
            </w:r>
            <w:r>
              <w:rPr>
                <w:spacing w:val="6"/>
              </w:rPr>
              <w:t>植物保护</w:t>
            </w:r>
          </w:p>
        </w:tc>
        <w:tc>
          <w:tcPr>
            <w:tcW w:w="5420" w:type="dxa"/>
            <w:gridSpan w:val="2"/>
            <w:vAlign w:val="top"/>
          </w:tcPr>
          <w:p w14:paraId="385FB9DC">
            <w:pPr>
              <w:spacing w:line="263" w:lineRule="auto"/>
              <w:rPr>
                <w:rFonts w:ascii="Arial"/>
                <w:sz w:val="21"/>
              </w:rPr>
            </w:pPr>
          </w:p>
          <w:p w14:paraId="7F73A40C">
            <w:pPr>
              <w:pStyle w:val="6"/>
              <w:spacing w:before="62" w:line="234" w:lineRule="auto"/>
              <w:ind w:left="31" w:right="206"/>
            </w:pPr>
            <w:r>
              <w:rPr>
                <w:spacing w:val="8"/>
              </w:rPr>
              <w:t>对未取得采集证或者未按照采集证的规定采集国家重点保护农业野生植物的行政处罚</w:t>
            </w:r>
          </w:p>
        </w:tc>
        <w:tc>
          <w:tcPr>
            <w:tcW w:w="11392" w:type="dxa"/>
            <w:vAlign w:val="top"/>
          </w:tcPr>
          <w:p w14:paraId="02F02F3B">
            <w:pPr>
              <w:pStyle w:val="6"/>
              <w:spacing w:before="205" w:line="228" w:lineRule="auto"/>
              <w:ind w:left="454"/>
            </w:pPr>
            <w:r>
              <w:rPr>
                <w:b/>
                <w:bCs/>
                <w:spacing w:val="7"/>
              </w:rPr>
              <w:t>《中华人民共和国野生植物保护条例》（2017修订）</w:t>
            </w:r>
          </w:p>
          <w:p w14:paraId="4D7CB359">
            <w:pPr>
              <w:pStyle w:val="6"/>
              <w:spacing w:before="11" w:line="234" w:lineRule="auto"/>
              <w:ind w:left="36" w:right="179" w:firstLine="405"/>
            </w:pPr>
            <w:r>
              <w:rPr>
                <w:b/>
                <w:bCs/>
                <w:spacing w:val="8"/>
              </w:rPr>
              <w:t>第二十三条</w:t>
            </w:r>
            <w:r>
              <w:rPr>
                <w:rFonts w:hint="eastAsia"/>
                <w:b/>
                <w:bCs/>
                <w:spacing w:val="8"/>
                <w:lang w:val="en-US" w:eastAsia="zh-CN"/>
              </w:rPr>
              <w:t xml:space="preserve">  </w:t>
            </w:r>
            <w:r>
              <w:rPr>
                <w:spacing w:val="8"/>
              </w:rPr>
              <w:t>未取得采集证或者未按照采集证的规定采集国家重点保护野生植物的，由野生植物行政主管部门没收所采集的</w:t>
            </w:r>
            <w:r>
              <w:rPr>
                <w:spacing w:val="9"/>
              </w:rPr>
              <w:t>野生植物和违法所得，可以并处违法所得1</w:t>
            </w:r>
            <w:r>
              <w:rPr>
                <w:spacing w:val="8"/>
              </w:rPr>
              <w:t>0倍以下的罚款；有采集证的，并可以吊销采集证。</w:t>
            </w:r>
          </w:p>
        </w:tc>
        <w:tc>
          <w:tcPr>
            <w:tcW w:w="938" w:type="dxa"/>
            <w:vAlign w:val="top"/>
          </w:tcPr>
          <w:p w14:paraId="23C932F4">
            <w:pPr>
              <w:spacing w:line="263" w:lineRule="auto"/>
              <w:rPr>
                <w:rFonts w:ascii="Arial"/>
                <w:sz w:val="21"/>
              </w:rPr>
            </w:pPr>
          </w:p>
          <w:p w14:paraId="4BB7C267">
            <w:pPr>
              <w:pStyle w:val="6"/>
              <w:spacing w:before="62" w:line="234" w:lineRule="auto"/>
              <w:ind w:left="86" w:right="49" w:hanging="1"/>
            </w:pPr>
            <w:r>
              <w:rPr>
                <w:spacing w:val="7"/>
              </w:rPr>
              <w:t>农业农村</w:t>
            </w:r>
            <w:r>
              <w:rPr>
                <w:spacing w:val="6"/>
              </w:rPr>
              <w:t>主管部门</w:t>
            </w:r>
          </w:p>
        </w:tc>
        <w:tc>
          <w:tcPr>
            <w:tcW w:w="3003" w:type="dxa"/>
            <w:vAlign w:val="top"/>
          </w:tcPr>
          <w:p w14:paraId="0BD22681">
            <w:pPr>
              <w:spacing w:line="388" w:lineRule="auto"/>
              <w:rPr>
                <w:rFonts w:ascii="Arial"/>
                <w:sz w:val="21"/>
              </w:rPr>
            </w:pPr>
          </w:p>
          <w:p w14:paraId="3C7FCB1F">
            <w:pPr>
              <w:pStyle w:val="6"/>
              <w:spacing w:before="62" w:line="227" w:lineRule="auto"/>
              <w:ind w:left="319"/>
            </w:pPr>
            <w:r>
              <w:rPr>
                <w:spacing w:val="8"/>
              </w:rPr>
              <w:t>县级以上农业农村主管部门</w:t>
            </w:r>
          </w:p>
        </w:tc>
      </w:tr>
      <w:tr w14:paraId="23B08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645" w:type="dxa"/>
            <w:vAlign w:val="top"/>
          </w:tcPr>
          <w:p w14:paraId="7A5FA1BC">
            <w:pPr>
              <w:spacing w:line="283" w:lineRule="auto"/>
              <w:rPr>
                <w:rFonts w:ascii="Arial"/>
                <w:sz w:val="21"/>
              </w:rPr>
            </w:pPr>
          </w:p>
          <w:p w14:paraId="04172B34">
            <w:pPr>
              <w:pStyle w:val="6"/>
              <w:spacing w:before="62" w:line="189" w:lineRule="auto"/>
              <w:ind w:left="229"/>
            </w:pPr>
            <w:r>
              <w:rPr>
                <w:spacing w:val="1"/>
              </w:rPr>
              <w:t>44</w:t>
            </w:r>
          </w:p>
        </w:tc>
        <w:tc>
          <w:tcPr>
            <w:tcW w:w="1228" w:type="dxa"/>
            <w:vAlign w:val="top"/>
          </w:tcPr>
          <w:p w14:paraId="2796CB0E">
            <w:pPr>
              <w:pStyle w:val="6"/>
              <w:spacing w:before="192" w:line="235" w:lineRule="auto"/>
              <w:ind w:left="219" w:right="205"/>
            </w:pPr>
            <w:r>
              <w:rPr>
                <w:spacing w:val="7"/>
              </w:rPr>
              <w:t>农业野生</w:t>
            </w:r>
            <w:r>
              <w:rPr>
                <w:spacing w:val="6"/>
              </w:rPr>
              <w:t>植物保护</w:t>
            </w:r>
          </w:p>
        </w:tc>
        <w:tc>
          <w:tcPr>
            <w:tcW w:w="5420" w:type="dxa"/>
            <w:gridSpan w:val="2"/>
            <w:vAlign w:val="top"/>
          </w:tcPr>
          <w:p w14:paraId="1D1CE9B5">
            <w:pPr>
              <w:spacing w:line="252" w:lineRule="auto"/>
              <w:rPr>
                <w:rFonts w:ascii="Arial"/>
                <w:sz w:val="21"/>
              </w:rPr>
            </w:pPr>
          </w:p>
          <w:p w14:paraId="63224253">
            <w:pPr>
              <w:pStyle w:val="6"/>
              <w:spacing w:before="62" w:line="228" w:lineRule="auto"/>
              <w:ind w:left="31"/>
            </w:pPr>
            <w:r>
              <w:rPr>
                <w:spacing w:val="8"/>
              </w:rPr>
              <w:t>对违规出售、收购国家重点保护农业野生植物的行政处罚</w:t>
            </w:r>
          </w:p>
        </w:tc>
        <w:tc>
          <w:tcPr>
            <w:tcW w:w="11392" w:type="dxa"/>
            <w:vAlign w:val="top"/>
          </w:tcPr>
          <w:p w14:paraId="05126365">
            <w:pPr>
              <w:pStyle w:val="6"/>
              <w:spacing w:before="69" w:line="228" w:lineRule="auto"/>
              <w:ind w:left="454"/>
            </w:pPr>
            <w:r>
              <w:rPr>
                <w:b/>
                <w:bCs/>
                <w:spacing w:val="7"/>
              </w:rPr>
              <w:t>《中华人民共和国野生植物保护条例》（2017修订）</w:t>
            </w:r>
          </w:p>
          <w:p w14:paraId="40E898A2">
            <w:pPr>
              <w:pStyle w:val="6"/>
              <w:spacing w:before="12" w:line="229" w:lineRule="auto"/>
              <w:ind w:left="37" w:right="178" w:firstLine="405"/>
            </w:pPr>
            <w:r>
              <w:rPr>
                <w:b/>
                <w:bCs/>
                <w:spacing w:val="8"/>
              </w:rPr>
              <w:t>第二十四条</w:t>
            </w:r>
            <w:r>
              <w:rPr>
                <w:rFonts w:hint="eastAsia"/>
                <w:b/>
                <w:bCs/>
                <w:spacing w:val="8"/>
                <w:lang w:val="en-US" w:eastAsia="zh-CN"/>
              </w:rPr>
              <w:t xml:space="preserve">  </w:t>
            </w:r>
            <w:r>
              <w:rPr>
                <w:spacing w:val="8"/>
              </w:rPr>
              <w:t>违反本条例规定，出售、收购国家重点保护野生植物的，由工商行政管理部门或者野生植物行政主管部门按照职责分工没收野生植物和违法所得，可以并处违法所得10倍以下的罚款。</w:t>
            </w:r>
          </w:p>
        </w:tc>
        <w:tc>
          <w:tcPr>
            <w:tcW w:w="938" w:type="dxa"/>
            <w:vAlign w:val="top"/>
          </w:tcPr>
          <w:p w14:paraId="41E1933D">
            <w:pPr>
              <w:pStyle w:val="6"/>
              <w:spacing w:before="192" w:line="235" w:lineRule="auto"/>
              <w:ind w:left="86" w:right="49" w:hanging="1"/>
            </w:pPr>
            <w:r>
              <w:rPr>
                <w:spacing w:val="7"/>
              </w:rPr>
              <w:t>农业农村</w:t>
            </w:r>
            <w:r>
              <w:rPr>
                <w:spacing w:val="6"/>
              </w:rPr>
              <w:t>主管部门</w:t>
            </w:r>
          </w:p>
        </w:tc>
        <w:tc>
          <w:tcPr>
            <w:tcW w:w="3003" w:type="dxa"/>
            <w:vAlign w:val="top"/>
          </w:tcPr>
          <w:p w14:paraId="4CF34CF2">
            <w:pPr>
              <w:spacing w:line="253" w:lineRule="auto"/>
              <w:rPr>
                <w:rFonts w:ascii="Arial"/>
                <w:sz w:val="21"/>
              </w:rPr>
            </w:pPr>
          </w:p>
          <w:p w14:paraId="0FAAED2D">
            <w:pPr>
              <w:pStyle w:val="6"/>
              <w:spacing w:before="61" w:line="227" w:lineRule="auto"/>
              <w:ind w:left="319"/>
            </w:pPr>
            <w:r>
              <w:rPr>
                <w:spacing w:val="8"/>
              </w:rPr>
              <w:t>县级以上农业农村主管部门</w:t>
            </w:r>
          </w:p>
        </w:tc>
      </w:tr>
      <w:tr w14:paraId="74668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645" w:type="dxa"/>
            <w:vAlign w:val="top"/>
          </w:tcPr>
          <w:p w14:paraId="0E11D142">
            <w:pPr>
              <w:spacing w:line="284" w:lineRule="auto"/>
              <w:rPr>
                <w:rFonts w:ascii="Arial"/>
                <w:sz w:val="21"/>
              </w:rPr>
            </w:pPr>
          </w:p>
          <w:p w14:paraId="011B2DA8">
            <w:pPr>
              <w:pStyle w:val="6"/>
              <w:spacing w:before="61" w:line="189" w:lineRule="auto"/>
              <w:ind w:left="229"/>
            </w:pPr>
            <w:r>
              <w:rPr>
                <w:spacing w:val="1"/>
              </w:rPr>
              <w:t>45</w:t>
            </w:r>
          </w:p>
        </w:tc>
        <w:tc>
          <w:tcPr>
            <w:tcW w:w="1228" w:type="dxa"/>
            <w:vAlign w:val="top"/>
          </w:tcPr>
          <w:p w14:paraId="37939DB3">
            <w:pPr>
              <w:pStyle w:val="6"/>
              <w:spacing w:before="194" w:line="234" w:lineRule="auto"/>
              <w:ind w:left="219" w:right="205"/>
            </w:pPr>
            <w:r>
              <w:rPr>
                <w:spacing w:val="7"/>
              </w:rPr>
              <w:t>农业野生</w:t>
            </w:r>
            <w:r>
              <w:rPr>
                <w:spacing w:val="6"/>
              </w:rPr>
              <w:t>植物保护</w:t>
            </w:r>
          </w:p>
        </w:tc>
        <w:tc>
          <w:tcPr>
            <w:tcW w:w="5420" w:type="dxa"/>
            <w:gridSpan w:val="2"/>
            <w:vAlign w:val="top"/>
          </w:tcPr>
          <w:p w14:paraId="77CB591F">
            <w:pPr>
              <w:pStyle w:val="6"/>
              <w:spacing w:before="194" w:line="234" w:lineRule="auto"/>
              <w:ind w:left="33" w:right="206" w:hanging="2"/>
            </w:pPr>
            <w:r>
              <w:rPr>
                <w:spacing w:val="8"/>
              </w:rPr>
              <w:t>对伪造、倒卖、转让采集证、允许进出口证明书或者有关批准文件、标签的行政处罚</w:t>
            </w:r>
          </w:p>
        </w:tc>
        <w:tc>
          <w:tcPr>
            <w:tcW w:w="11392" w:type="dxa"/>
            <w:vAlign w:val="top"/>
          </w:tcPr>
          <w:p w14:paraId="53A2F039">
            <w:pPr>
              <w:pStyle w:val="6"/>
              <w:spacing w:before="69" w:line="228" w:lineRule="auto"/>
              <w:ind w:left="454"/>
            </w:pPr>
            <w:r>
              <w:rPr>
                <w:b/>
                <w:bCs/>
                <w:spacing w:val="7"/>
              </w:rPr>
              <w:t>《中华人民共和国野生植物保护条例》（2017修订）</w:t>
            </w:r>
          </w:p>
          <w:p w14:paraId="1F336805">
            <w:pPr>
              <w:pStyle w:val="6"/>
              <w:spacing w:before="12" w:line="229" w:lineRule="auto"/>
              <w:ind w:left="39" w:right="179" w:firstLine="402"/>
            </w:pPr>
            <w:r>
              <w:rPr>
                <w:b/>
                <w:bCs/>
                <w:spacing w:val="8"/>
              </w:rPr>
              <w:t>第二十六条</w:t>
            </w:r>
            <w:r>
              <w:rPr>
                <w:rFonts w:hint="eastAsia"/>
                <w:b/>
                <w:bCs/>
                <w:spacing w:val="8"/>
                <w:lang w:val="en-US" w:eastAsia="zh-CN"/>
              </w:rPr>
              <w:t xml:space="preserve">  </w:t>
            </w:r>
            <w:r>
              <w:rPr>
                <w:spacing w:val="8"/>
              </w:rPr>
              <w:t>伪造、倒卖、转让采集证、允许进出口证明书或者有关批准文件、标签的，由野生植物行政主管部门或者工商行政管理部门按照职责分工收缴，没收违法所得，可以并处5万元以下的罚款。</w:t>
            </w:r>
          </w:p>
        </w:tc>
        <w:tc>
          <w:tcPr>
            <w:tcW w:w="938" w:type="dxa"/>
            <w:vAlign w:val="top"/>
          </w:tcPr>
          <w:p w14:paraId="779AFBFC">
            <w:pPr>
              <w:pStyle w:val="6"/>
              <w:spacing w:before="194" w:line="234" w:lineRule="auto"/>
              <w:ind w:left="86" w:right="49" w:hanging="1"/>
            </w:pPr>
            <w:r>
              <w:rPr>
                <w:spacing w:val="7"/>
              </w:rPr>
              <w:t>农业农村</w:t>
            </w:r>
            <w:r>
              <w:rPr>
                <w:spacing w:val="6"/>
              </w:rPr>
              <w:t>主管部门</w:t>
            </w:r>
          </w:p>
        </w:tc>
        <w:tc>
          <w:tcPr>
            <w:tcW w:w="3003" w:type="dxa"/>
            <w:vAlign w:val="top"/>
          </w:tcPr>
          <w:p w14:paraId="6F422DCC">
            <w:pPr>
              <w:spacing w:line="253" w:lineRule="auto"/>
              <w:rPr>
                <w:rFonts w:ascii="Arial"/>
                <w:sz w:val="21"/>
              </w:rPr>
            </w:pPr>
          </w:p>
          <w:p w14:paraId="371DF57F">
            <w:pPr>
              <w:pStyle w:val="6"/>
              <w:spacing w:before="61" w:line="227" w:lineRule="auto"/>
              <w:ind w:left="319"/>
            </w:pPr>
            <w:r>
              <w:rPr>
                <w:spacing w:val="8"/>
              </w:rPr>
              <w:t>县级以上农业农村主管部门</w:t>
            </w:r>
          </w:p>
        </w:tc>
      </w:tr>
      <w:tr w14:paraId="73532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6" w:hRule="atLeast"/>
        </w:trPr>
        <w:tc>
          <w:tcPr>
            <w:tcW w:w="645" w:type="dxa"/>
            <w:vAlign w:val="top"/>
          </w:tcPr>
          <w:p w14:paraId="65F40753">
            <w:pPr>
              <w:spacing w:line="454" w:lineRule="auto"/>
              <w:rPr>
                <w:rFonts w:ascii="Arial"/>
                <w:sz w:val="21"/>
              </w:rPr>
            </w:pPr>
          </w:p>
          <w:p w14:paraId="0D7D0B7E">
            <w:pPr>
              <w:pStyle w:val="6"/>
              <w:spacing w:before="61" w:line="189" w:lineRule="auto"/>
              <w:ind w:left="229"/>
            </w:pPr>
            <w:r>
              <w:rPr>
                <w:spacing w:val="1"/>
              </w:rPr>
              <w:t>46</w:t>
            </w:r>
          </w:p>
        </w:tc>
        <w:tc>
          <w:tcPr>
            <w:tcW w:w="1228" w:type="dxa"/>
            <w:vAlign w:val="top"/>
          </w:tcPr>
          <w:p w14:paraId="2B4985B5">
            <w:pPr>
              <w:spacing w:line="301" w:lineRule="auto"/>
              <w:rPr>
                <w:rFonts w:ascii="Arial"/>
                <w:sz w:val="21"/>
              </w:rPr>
            </w:pPr>
          </w:p>
          <w:p w14:paraId="6DEC4768">
            <w:pPr>
              <w:pStyle w:val="6"/>
              <w:spacing w:before="62" w:line="234" w:lineRule="auto"/>
              <w:ind w:left="219" w:right="205"/>
            </w:pPr>
            <w:r>
              <w:rPr>
                <w:spacing w:val="7"/>
              </w:rPr>
              <w:t>农业野生</w:t>
            </w:r>
            <w:r>
              <w:rPr>
                <w:spacing w:val="6"/>
              </w:rPr>
              <w:t>植物保护</w:t>
            </w:r>
          </w:p>
        </w:tc>
        <w:tc>
          <w:tcPr>
            <w:tcW w:w="5420" w:type="dxa"/>
            <w:gridSpan w:val="2"/>
            <w:vAlign w:val="top"/>
          </w:tcPr>
          <w:p w14:paraId="2517878F">
            <w:pPr>
              <w:pStyle w:val="6"/>
              <w:spacing w:before="240" w:line="227" w:lineRule="auto"/>
              <w:ind w:left="31"/>
            </w:pPr>
            <w:r>
              <w:rPr>
                <w:spacing w:val="8"/>
              </w:rPr>
              <w:t>对外国人在中国境内采集、收购国家重点保护农业野生植</w:t>
            </w:r>
          </w:p>
          <w:p w14:paraId="3EC38C1B">
            <w:pPr>
              <w:pStyle w:val="6"/>
              <w:spacing w:before="12" w:line="235" w:lineRule="auto"/>
              <w:ind w:left="32" w:right="205"/>
            </w:pPr>
            <w:r>
              <w:rPr>
                <w:spacing w:val="8"/>
              </w:rPr>
              <w:t>物，或者未经批准对农业农村主管部门管理的国家重点保护野生植物进行野外考察的行政处罚</w:t>
            </w:r>
          </w:p>
        </w:tc>
        <w:tc>
          <w:tcPr>
            <w:tcW w:w="11392" w:type="dxa"/>
            <w:vAlign w:val="top"/>
          </w:tcPr>
          <w:p w14:paraId="28F116D4">
            <w:pPr>
              <w:pStyle w:val="6"/>
              <w:spacing w:before="240" w:line="228" w:lineRule="auto"/>
              <w:ind w:left="447"/>
            </w:pPr>
            <w:r>
              <w:rPr>
                <w:b/>
                <w:bCs/>
                <w:spacing w:val="7"/>
              </w:rPr>
              <w:t>《中华人民共和国野生植物保护条例》（2017修订）</w:t>
            </w:r>
          </w:p>
          <w:p w14:paraId="44254F14">
            <w:pPr>
              <w:pStyle w:val="6"/>
              <w:spacing w:before="12" w:line="234" w:lineRule="auto"/>
              <w:ind w:left="36" w:right="178" w:firstLine="405"/>
            </w:pPr>
            <w:r>
              <w:rPr>
                <w:b/>
                <w:bCs/>
                <w:spacing w:val="9"/>
              </w:rPr>
              <w:t>第二十七条</w:t>
            </w:r>
            <w:r>
              <w:rPr>
                <w:rFonts w:hint="eastAsia"/>
                <w:b/>
                <w:bCs/>
                <w:spacing w:val="9"/>
                <w:lang w:val="en-US" w:eastAsia="zh-CN"/>
              </w:rPr>
              <w:t xml:space="preserve">  </w:t>
            </w:r>
            <w:r>
              <w:rPr>
                <w:spacing w:val="9"/>
              </w:rPr>
              <w:t>外国人在中国境内采集、收购国家重点保护野生植物，或者未经批准对农业行政主管部</w:t>
            </w:r>
            <w:r>
              <w:rPr>
                <w:spacing w:val="8"/>
              </w:rPr>
              <w:t>门管理的国家重点保护野生植物进行野外考察的，由野生植物行政主管部门没收所采集、收购的野生植物和考察资料，可以并处5万元以下的</w:t>
            </w:r>
            <w:r>
              <w:rPr>
                <w:spacing w:val="7"/>
              </w:rPr>
              <w:t>罚款。</w:t>
            </w:r>
          </w:p>
        </w:tc>
        <w:tc>
          <w:tcPr>
            <w:tcW w:w="938" w:type="dxa"/>
            <w:vAlign w:val="top"/>
          </w:tcPr>
          <w:p w14:paraId="07C25F69">
            <w:pPr>
              <w:spacing w:line="301" w:lineRule="auto"/>
              <w:rPr>
                <w:rFonts w:ascii="Arial"/>
                <w:sz w:val="21"/>
              </w:rPr>
            </w:pPr>
          </w:p>
          <w:p w14:paraId="100342F6">
            <w:pPr>
              <w:pStyle w:val="6"/>
              <w:spacing w:before="62" w:line="234" w:lineRule="auto"/>
              <w:ind w:left="86" w:right="49" w:hanging="1"/>
            </w:pPr>
            <w:r>
              <w:rPr>
                <w:spacing w:val="7"/>
              </w:rPr>
              <w:t>农业农村</w:t>
            </w:r>
            <w:r>
              <w:rPr>
                <w:spacing w:val="6"/>
              </w:rPr>
              <w:t>主管部门</w:t>
            </w:r>
          </w:p>
        </w:tc>
        <w:tc>
          <w:tcPr>
            <w:tcW w:w="3003" w:type="dxa"/>
            <w:vAlign w:val="top"/>
          </w:tcPr>
          <w:p w14:paraId="2567AA00">
            <w:pPr>
              <w:spacing w:line="423" w:lineRule="auto"/>
              <w:rPr>
                <w:rFonts w:ascii="Arial"/>
                <w:sz w:val="21"/>
              </w:rPr>
            </w:pPr>
          </w:p>
          <w:p w14:paraId="5F316B94">
            <w:pPr>
              <w:pStyle w:val="6"/>
              <w:spacing w:before="61" w:line="227" w:lineRule="auto"/>
              <w:ind w:left="319"/>
            </w:pPr>
            <w:r>
              <w:rPr>
                <w:spacing w:val="8"/>
              </w:rPr>
              <w:t>县级以上农业农村主管部门</w:t>
            </w:r>
          </w:p>
        </w:tc>
      </w:tr>
      <w:tr w14:paraId="187D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8" w:hRule="atLeast"/>
        </w:trPr>
        <w:tc>
          <w:tcPr>
            <w:tcW w:w="645" w:type="dxa"/>
            <w:vAlign w:val="top"/>
          </w:tcPr>
          <w:p w14:paraId="756E3525">
            <w:pPr>
              <w:spacing w:line="248" w:lineRule="auto"/>
              <w:rPr>
                <w:rFonts w:ascii="Arial"/>
                <w:sz w:val="21"/>
              </w:rPr>
            </w:pPr>
          </w:p>
          <w:p w14:paraId="4ED1A4F1">
            <w:pPr>
              <w:spacing w:line="249" w:lineRule="auto"/>
              <w:rPr>
                <w:rFonts w:ascii="Arial"/>
                <w:sz w:val="21"/>
              </w:rPr>
            </w:pPr>
          </w:p>
          <w:p w14:paraId="2BB4A2B8">
            <w:pPr>
              <w:spacing w:line="249" w:lineRule="auto"/>
              <w:rPr>
                <w:rFonts w:ascii="Arial"/>
                <w:sz w:val="21"/>
              </w:rPr>
            </w:pPr>
          </w:p>
          <w:p w14:paraId="63355915">
            <w:pPr>
              <w:pStyle w:val="6"/>
              <w:spacing w:before="61" w:line="189" w:lineRule="auto"/>
              <w:ind w:left="229"/>
            </w:pPr>
            <w:r>
              <w:rPr>
                <w:spacing w:val="1"/>
              </w:rPr>
              <w:t>47</w:t>
            </w:r>
          </w:p>
        </w:tc>
        <w:tc>
          <w:tcPr>
            <w:tcW w:w="1228" w:type="dxa"/>
            <w:vAlign w:val="top"/>
          </w:tcPr>
          <w:p w14:paraId="7C62BA4B">
            <w:pPr>
              <w:spacing w:line="357" w:lineRule="auto"/>
              <w:rPr>
                <w:rFonts w:ascii="Arial"/>
                <w:sz w:val="21"/>
              </w:rPr>
            </w:pPr>
          </w:p>
          <w:p w14:paraId="47539467">
            <w:pPr>
              <w:spacing w:line="357" w:lineRule="auto"/>
              <w:rPr>
                <w:rFonts w:ascii="Arial"/>
                <w:sz w:val="21"/>
              </w:rPr>
            </w:pPr>
          </w:p>
          <w:p w14:paraId="1A45F118">
            <w:pPr>
              <w:pStyle w:val="6"/>
              <w:spacing w:before="62" w:line="228" w:lineRule="auto"/>
              <w:ind w:left="430"/>
            </w:pPr>
            <w:r>
              <w:rPr>
                <w:spacing w:val="-2"/>
              </w:rPr>
              <w:t>畜牧</w:t>
            </w:r>
          </w:p>
        </w:tc>
        <w:tc>
          <w:tcPr>
            <w:tcW w:w="5420" w:type="dxa"/>
            <w:gridSpan w:val="2"/>
            <w:vAlign w:val="top"/>
          </w:tcPr>
          <w:p w14:paraId="73725C31">
            <w:pPr>
              <w:spacing w:line="295" w:lineRule="auto"/>
              <w:rPr>
                <w:rFonts w:ascii="Arial"/>
                <w:sz w:val="21"/>
              </w:rPr>
            </w:pPr>
          </w:p>
          <w:p w14:paraId="09CAE6F8">
            <w:pPr>
              <w:spacing w:line="295" w:lineRule="auto"/>
              <w:rPr>
                <w:rFonts w:ascii="Arial"/>
                <w:sz w:val="21"/>
              </w:rPr>
            </w:pPr>
          </w:p>
          <w:p w14:paraId="1F82148A">
            <w:pPr>
              <w:pStyle w:val="6"/>
              <w:spacing w:before="62" w:line="234" w:lineRule="auto"/>
              <w:ind w:left="31" w:right="224"/>
            </w:pPr>
            <w:r>
              <w:rPr>
                <w:spacing w:val="8"/>
              </w:rPr>
              <w:t>对擅自处理受保护的畜禽（蚕）遗传资源，造成畜禽（蚕）遗传资源损失的行政处罚</w:t>
            </w:r>
          </w:p>
        </w:tc>
        <w:tc>
          <w:tcPr>
            <w:tcW w:w="11392" w:type="dxa"/>
            <w:vAlign w:val="top"/>
          </w:tcPr>
          <w:p w14:paraId="7A3B2EC3">
            <w:pPr>
              <w:pStyle w:val="6"/>
              <w:spacing w:before="162" w:line="228" w:lineRule="auto"/>
              <w:ind w:left="457"/>
            </w:pPr>
            <w:r>
              <w:rPr>
                <w:b/>
                <w:bCs/>
                <w:spacing w:val="6"/>
              </w:rPr>
              <w:t>1.《中华人民共和国畜牧法》（2022修订）</w:t>
            </w:r>
          </w:p>
          <w:p w14:paraId="7740F355">
            <w:pPr>
              <w:pStyle w:val="6"/>
              <w:spacing w:before="11" w:line="234" w:lineRule="auto"/>
              <w:ind w:left="35" w:right="180" w:firstLine="406"/>
            </w:pPr>
            <w:r>
              <w:rPr>
                <w:b/>
                <w:bCs/>
                <w:spacing w:val="8"/>
              </w:rPr>
              <w:t>第七十八条</w:t>
            </w:r>
            <w:r>
              <w:rPr>
                <w:rFonts w:hint="eastAsia"/>
                <w:b/>
                <w:bCs/>
                <w:spacing w:val="8"/>
                <w:lang w:val="en-US" w:eastAsia="zh-CN"/>
              </w:rPr>
              <w:t xml:space="preserve">  </w:t>
            </w:r>
            <w:r>
              <w:rPr>
                <w:spacing w:val="8"/>
              </w:rPr>
              <w:t>违反本法第十四条第二款规定，擅自处理受保护的畜禽遗传资源，造成畜禽遗传资源损失的，由省级以上人民政府农业农村主管部门处十万元以上一百万元以下罚款。</w:t>
            </w:r>
          </w:p>
          <w:p w14:paraId="2B7E2190">
            <w:pPr>
              <w:pStyle w:val="6"/>
              <w:spacing w:before="14" w:line="228" w:lineRule="auto"/>
              <w:ind w:left="444"/>
            </w:pPr>
            <w:r>
              <w:rPr>
                <w:b/>
                <w:bCs/>
                <w:spacing w:val="4"/>
              </w:rPr>
              <w:t>2.《蚕种管理办法》(2022修订)</w:t>
            </w:r>
          </w:p>
          <w:p w14:paraId="022A710F">
            <w:pPr>
              <w:pStyle w:val="6"/>
              <w:spacing w:before="11" w:line="234" w:lineRule="auto"/>
              <w:ind w:left="37" w:right="176" w:firstLine="405"/>
            </w:pPr>
            <w:r>
              <w:rPr>
                <w:b/>
                <w:bCs/>
                <w:spacing w:val="8"/>
              </w:rPr>
              <w:t>第二十九条</w:t>
            </w:r>
            <w:r>
              <w:rPr>
                <w:rFonts w:hint="eastAsia"/>
                <w:b/>
                <w:bCs/>
                <w:spacing w:val="8"/>
                <w:lang w:val="en-US" w:eastAsia="zh-CN"/>
              </w:rPr>
              <w:t xml:space="preserve">  </w:t>
            </w:r>
            <w:r>
              <w:rPr>
                <w:spacing w:val="8"/>
              </w:rPr>
              <w:t>违反本办法第八条规定，擅自处理受保护的蚕遗传资源，造成蚕遗传资源损失的，由省级以上人民政府农业农村（蚕业）主管部门处五万元以上五十万元以下罚款。</w:t>
            </w:r>
          </w:p>
        </w:tc>
        <w:tc>
          <w:tcPr>
            <w:tcW w:w="938" w:type="dxa"/>
            <w:vAlign w:val="top"/>
          </w:tcPr>
          <w:p w14:paraId="4E9BF010">
            <w:pPr>
              <w:spacing w:line="294" w:lineRule="auto"/>
              <w:rPr>
                <w:rFonts w:ascii="Arial"/>
                <w:sz w:val="21"/>
              </w:rPr>
            </w:pPr>
          </w:p>
          <w:p w14:paraId="6FFDD4FD">
            <w:pPr>
              <w:spacing w:line="295" w:lineRule="auto"/>
              <w:rPr>
                <w:rFonts w:ascii="Arial"/>
                <w:sz w:val="21"/>
              </w:rPr>
            </w:pPr>
          </w:p>
          <w:p w14:paraId="73BF3C3D">
            <w:pPr>
              <w:pStyle w:val="6"/>
              <w:spacing w:before="62" w:line="235" w:lineRule="auto"/>
              <w:ind w:left="86" w:right="49" w:hanging="1"/>
            </w:pPr>
            <w:r>
              <w:rPr>
                <w:spacing w:val="7"/>
              </w:rPr>
              <w:t>农业农村</w:t>
            </w:r>
            <w:r>
              <w:rPr>
                <w:spacing w:val="6"/>
              </w:rPr>
              <w:t>主管部门</w:t>
            </w:r>
          </w:p>
        </w:tc>
        <w:tc>
          <w:tcPr>
            <w:tcW w:w="3003" w:type="dxa"/>
            <w:vAlign w:val="top"/>
          </w:tcPr>
          <w:p w14:paraId="736AF21A">
            <w:pPr>
              <w:spacing w:line="357" w:lineRule="auto"/>
              <w:rPr>
                <w:rFonts w:ascii="Arial"/>
                <w:sz w:val="21"/>
              </w:rPr>
            </w:pPr>
          </w:p>
          <w:p w14:paraId="6D0892FA">
            <w:pPr>
              <w:spacing w:line="358" w:lineRule="auto"/>
              <w:rPr>
                <w:rFonts w:ascii="Arial"/>
                <w:sz w:val="21"/>
              </w:rPr>
            </w:pPr>
          </w:p>
          <w:p w14:paraId="26AD7355">
            <w:pPr>
              <w:pStyle w:val="6"/>
              <w:spacing w:before="62" w:line="227" w:lineRule="auto"/>
              <w:ind w:left="520"/>
            </w:pPr>
            <w:r>
              <w:rPr>
                <w:spacing w:val="7"/>
              </w:rPr>
              <w:t>省级农业农村主管部门</w:t>
            </w:r>
          </w:p>
        </w:tc>
      </w:tr>
    </w:tbl>
    <w:p w14:paraId="568974EA">
      <w:pPr>
        <w:rPr>
          <w:rFonts w:ascii="Arial"/>
          <w:sz w:val="21"/>
        </w:rPr>
      </w:pPr>
    </w:p>
    <w:p w14:paraId="3D9472DD">
      <w:pPr>
        <w:rPr>
          <w:rFonts w:ascii="Arial" w:hAnsi="Arial" w:eastAsia="Arial" w:cs="Arial"/>
          <w:sz w:val="21"/>
          <w:szCs w:val="21"/>
        </w:rPr>
        <w:sectPr>
          <w:footerReference r:id="rId12" w:type="default"/>
          <w:pgSz w:w="23812" w:h="16837"/>
          <w:pgMar w:top="840" w:right="595" w:bottom="918" w:left="573" w:header="0" w:footer="564"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1766"/>
        <w:gridCol w:w="3654"/>
        <w:gridCol w:w="11392"/>
        <w:gridCol w:w="938"/>
        <w:gridCol w:w="3003"/>
      </w:tblGrid>
      <w:tr w14:paraId="52351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4B184764">
            <w:pPr>
              <w:pStyle w:val="6"/>
              <w:spacing w:before="258" w:line="230" w:lineRule="auto"/>
              <w:ind w:left="126"/>
            </w:pPr>
            <w:r>
              <w:rPr>
                <w:b/>
                <w:bCs/>
                <w:spacing w:val="5"/>
              </w:rPr>
              <w:t>序号</w:t>
            </w:r>
          </w:p>
        </w:tc>
        <w:tc>
          <w:tcPr>
            <w:tcW w:w="1228" w:type="dxa"/>
            <w:vAlign w:val="top"/>
          </w:tcPr>
          <w:p w14:paraId="00FAEC45">
            <w:pPr>
              <w:pStyle w:val="6"/>
              <w:spacing w:before="259" w:line="228" w:lineRule="auto"/>
              <w:ind w:left="211"/>
            </w:pPr>
            <w:r>
              <w:rPr>
                <w:b/>
                <w:bCs/>
                <w:spacing w:val="7"/>
              </w:rPr>
              <w:t>事项类别</w:t>
            </w:r>
          </w:p>
        </w:tc>
        <w:tc>
          <w:tcPr>
            <w:tcW w:w="5420" w:type="dxa"/>
            <w:gridSpan w:val="2"/>
            <w:vAlign w:val="top"/>
          </w:tcPr>
          <w:p w14:paraId="75792A43">
            <w:pPr>
              <w:pStyle w:val="6"/>
              <w:spacing w:before="258" w:line="229" w:lineRule="auto"/>
              <w:ind w:left="2310"/>
            </w:pPr>
            <w:r>
              <w:rPr>
                <w:b/>
                <w:bCs/>
                <w:spacing w:val="7"/>
              </w:rPr>
              <w:t>事项名称</w:t>
            </w:r>
          </w:p>
        </w:tc>
        <w:tc>
          <w:tcPr>
            <w:tcW w:w="11392" w:type="dxa"/>
            <w:vAlign w:val="top"/>
          </w:tcPr>
          <w:p w14:paraId="167C7695">
            <w:pPr>
              <w:pStyle w:val="6"/>
              <w:spacing w:before="259" w:line="227" w:lineRule="auto"/>
              <w:ind w:left="5302"/>
            </w:pPr>
            <w:r>
              <w:rPr>
                <w:b/>
                <w:bCs/>
                <w:spacing w:val="7"/>
              </w:rPr>
              <w:t>事项依据</w:t>
            </w:r>
          </w:p>
        </w:tc>
        <w:tc>
          <w:tcPr>
            <w:tcW w:w="938" w:type="dxa"/>
            <w:vAlign w:val="top"/>
          </w:tcPr>
          <w:p w14:paraId="423301AE">
            <w:pPr>
              <w:pStyle w:val="6"/>
              <w:spacing w:before="259" w:line="228" w:lineRule="auto"/>
              <w:ind w:left="87"/>
            </w:pPr>
            <w:r>
              <w:rPr>
                <w:b/>
                <w:bCs/>
                <w:spacing w:val="5"/>
              </w:rPr>
              <w:t>责任主体</w:t>
            </w:r>
          </w:p>
        </w:tc>
        <w:tc>
          <w:tcPr>
            <w:tcW w:w="3003" w:type="dxa"/>
            <w:vAlign w:val="top"/>
          </w:tcPr>
          <w:p w14:paraId="586C1BF3">
            <w:pPr>
              <w:pStyle w:val="6"/>
              <w:spacing w:before="258" w:line="229" w:lineRule="auto"/>
              <w:ind w:left="1113"/>
            </w:pPr>
            <w:r>
              <w:rPr>
                <w:b/>
                <w:bCs/>
                <w:spacing w:val="6"/>
              </w:rPr>
              <w:t>实施主体</w:t>
            </w:r>
          </w:p>
        </w:tc>
      </w:tr>
      <w:tr w14:paraId="3FD7A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645" w:type="dxa"/>
            <w:vMerge w:val="restart"/>
            <w:tcBorders>
              <w:bottom w:val="nil"/>
            </w:tcBorders>
            <w:vAlign w:val="top"/>
          </w:tcPr>
          <w:p w14:paraId="11C77ADC">
            <w:pPr>
              <w:spacing w:line="260" w:lineRule="auto"/>
              <w:rPr>
                <w:rFonts w:ascii="Arial"/>
                <w:sz w:val="21"/>
              </w:rPr>
            </w:pPr>
          </w:p>
          <w:p w14:paraId="08490697">
            <w:pPr>
              <w:spacing w:line="260" w:lineRule="auto"/>
              <w:rPr>
                <w:rFonts w:ascii="Arial"/>
                <w:sz w:val="21"/>
              </w:rPr>
            </w:pPr>
          </w:p>
          <w:p w14:paraId="0F2F12B0">
            <w:pPr>
              <w:spacing w:line="260" w:lineRule="auto"/>
              <w:rPr>
                <w:rFonts w:ascii="Arial"/>
                <w:sz w:val="21"/>
              </w:rPr>
            </w:pPr>
          </w:p>
          <w:p w14:paraId="604F4086">
            <w:pPr>
              <w:spacing w:line="260" w:lineRule="auto"/>
              <w:rPr>
                <w:rFonts w:ascii="Arial"/>
                <w:sz w:val="21"/>
              </w:rPr>
            </w:pPr>
          </w:p>
          <w:p w14:paraId="73ABA548">
            <w:pPr>
              <w:spacing w:line="260" w:lineRule="auto"/>
              <w:rPr>
                <w:rFonts w:ascii="Arial"/>
                <w:sz w:val="21"/>
              </w:rPr>
            </w:pPr>
          </w:p>
          <w:p w14:paraId="215B0A78">
            <w:pPr>
              <w:spacing w:line="261" w:lineRule="auto"/>
              <w:rPr>
                <w:rFonts w:ascii="Arial"/>
                <w:sz w:val="21"/>
              </w:rPr>
            </w:pPr>
          </w:p>
          <w:p w14:paraId="57C3CF82">
            <w:pPr>
              <w:pStyle w:val="6"/>
              <w:spacing w:before="61" w:line="189" w:lineRule="auto"/>
              <w:ind w:left="229"/>
            </w:pPr>
            <w:r>
              <w:rPr>
                <w:spacing w:val="1"/>
              </w:rPr>
              <w:t>48</w:t>
            </w:r>
          </w:p>
        </w:tc>
        <w:tc>
          <w:tcPr>
            <w:tcW w:w="1228" w:type="dxa"/>
            <w:vMerge w:val="restart"/>
            <w:tcBorders>
              <w:bottom w:val="nil"/>
            </w:tcBorders>
            <w:vAlign w:val="top"/>
          </w:tcPr>
          <w:p w14:paraId="6965BE8F">
            <w:pPr>
              <w:spacing w:line="254" w:lineRule="auto"/>
              <w:rPr>
                <w:rFonts w:ascii="Arial"/>
                <w:sz w:val="21"/>
              </w:rPr>
            </w:pPr>
          </w:p>
          <w:p w14:paraId="26270C86">
            <w:pPr>
              <w:spacing w:line="255" w:lineRule="auto"/>
              <w:rPr>
                <w:rFonts w:ascii="Arial"/>
                <w:sz w:val="21"/>
              </w:rPr>
            </w:pPr>
          </w:p>
          <w:p w14:paraId="71B4684B">
            <w:pPr>
              <w:spacing w:line="255" w:lineRule="auto"/>
              <w:rPr>
                <w:rFonts w:ascii="Arial"/>
                <w:sz w:val="21"/>
              </w:rPr>
            </w:pPr>
          </w:p>
          <w:p w14:paraId="343DBCBE">
            <w:pPr>
              <w:spacing w:line="255" w:lineRule="auto"/>
              <w:rPr>
                <w:rFonts w:ascii="Arial"/>
                <w:sz w:val="21"/>
              </w:rPr>
            </w:pPr>
          </w:p>
          <w:p w14:paraId="371FA9C5">
            <w:pPr>
              <w:spacing w:line="255" w:lineRule="auto"/>
              <w:rPr>
                <w:rFonts w:ascii="Arial"/>
                <w:sz w:val="21"/>
              </w:rPr>
            </w:pPr>
          </w:p>
          <w:p w14:paraId="568DFB5F">
            <w:pPr>
              <w:spacing w:line="255" w:lineRule="auto"/>
              <w:rPr>
                <w:rFonts w:ascii="Arial"/>
                <w:sz w:val="21"/>
              </w:rPr>
            </w:pPr>
          </w:p>
          <w:p w14:paraId="1646A59E">
            <w:pPr>
              <w:pStyle w:val="6"/>
              <w:spacing w:before="62" w:line="228" w:lineRule="auto"/>
              <w:ind w:left="430"/>
            </w:pPr>
            <w:r>
              <w:rPr>
                <w:spacing w:val="-2"/>
              </w:rPr>
              <w:t>畜牧</w:t>
            </w:r>
          </w:p>
        </w:tc>
        <w:tc>
          <w:tcPr>
            <w:tcW w:w="1766" w:type="dxa"/>
            <w:vMerge w:val="restart"/>
            <w:tcBorders>
              <w:bottom w:val="nil"/>
            </w:tcBorders>
            <w:vAlign w:val="top"/>
          </w:tcPr>
          <w:p w14:paraId="557D771E">
            <w:pPr>
              <w:spacing w:line="257" w:lineRule="auto"/>
              <w:rPr>
                <w:rFonts w:ascii="Arial"/>
                <w:sz w:val="21"/>
              </w:rPr>
            </w:pPr>
          </w:p>
          <w:p w14:paraId="739F4A5A">
            <w:pPr>
              <w:spacing w:line="257" w:lineRule="auto"/>
              <w:rPr>
                <w:rFonts w:ascii="Arial"/>
                <w:sz w:val="21"/>
              </w:rPr>
            </w:pPr>
          </w:p>
          <w:p w14:paraId="4BA5942D">
            <w:pPr>
              <w:spacing w:line="257" w:lineRule="auto"/>
              <w:rPr>
                <w:rFonts w:ascii="Arial"/>
                <w:sz w:val="21"/>
              </w:rPr>
            </w:pPr>
          </w:p>
          <w:p w14:paraId="2DBDFFC1">
            <w:pPr>
              <w:spacing w:line="257" w:lineRule="auto"/>
              <w:rPr>
                <w:rFonts w:ascii="Arial"/>
                <w:sz w:val="21"/>
              </w:rPr>
            </w:pPr>
          </w:p>
          <w:p w14:paraId="61FDC98C">
            <w:pPr>
              <w:spacing w:line="257" w:lineRule="auto"/>
              <w:rPr>
                <w:rFonts w:ascii="Arial"/>
                <w:sz w:val="21"/>
              </w:rPr>
            </w:pPr>
          </w:p>
          <w:p w14:paraId="0A4D4EA0">
            <w:pPr>
              <w:pStyle w:val="6"/>
              <w:spacing w:before="62" w:line="236" w:lineRule="auto"/>
              <w:ind w:left="35" w:right="23" w:hanging="4"/>
              <w:jc w:val="both"/>
            </w:pPr>
            <w:r>
              <w:rPr>
                <w:spacing w:val="8"/>
              </w:rPr>
              <w:t>对未经审核批准，从境外引进畜禽（蚕）遗传</w:t>
            </w:r>
            <w:r>
              <w:rPr>
                <w:spacing w:val="7"/>
              </w:rPr>
              <w:t>资源等行为的行政处罚</w:t>
            </w:r>
          </w:p>
        </w:tc>
        <w:tc>
          <w:tcPr>
            <w:tcW w:w="3654" w:type="dxa"/>
            <w:vAlign w:val="top"/>
          </w:tcPr>
          <w:p w14:paraId="645E10E3">
            <w:pPr>
              <w:pStyle w:val="6"/>
              <w:spacing w:before="177" w:line="234" w:lineRule="auto"/>
              <w:ind w:left="43" w:right="336" w:hanging="10"/>
            </w:pPr>
            <w:r>
              <w:rPr>
                <w:spacing w:val="8"/>
              </w:rPr>
              <w:t>对未经审核批准，从境外引进畜禽</w:t>
            </w:r>
            <w:r>
              <w:rPr>
                <w:spacing w:val="7"/>
              </w:rPr>
              <w:t>（蚕）遗传资源的行政处罚</w:t>
            </w:r>
          </w:p>
        </w:tc>
        <w:tc>
          <w:tcPr>
            <w:tcW w:w="11392" w:type="dxa"/>
            <w:vMerge w:val="restart"/>
            <w:tcBorders>
              <w:bottom w:val="nil"/>
            </w:tcBorders>
            <w:vAlign w:val="top"/>
          </w:tcPr>
          <w:p w14:paraId="32B64163">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64"/>
              <w:textAlignment w:val="baseline"/>
            </w:pPr>
            <w:r>
              <w:rPr>
                <w:b/>
                <w:bCs/>
                <w:spacing w:val="6"/>
              </w:rPr>
              <w:t>1.《中华人民共和国畜牧法》（2022修订）</w:t>
            </w:r>
          </w:p>
          <w:p w14:paraId="429CA3D9">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5" w:right="179" w:firstLine="406"/>
              <w:textAlignment w:val="baseline"/>
            </w:pPr>
            <w:r>
              <w:rPr>
                <w:b/>
                <w:bCs/>
                <w:spacing w:val="8"/>
              </w:rPr>
              <w:t>第七十九条</w:t>
            </w:r>
            <w:r>
              <w:rPr>
                <w:rFonts w:hint="eastAsia"/>
                <w:b/>
                <w:bCs/>
                <w:spacing w:val="8"/>
                <w:lang w:val="en-US" w:eastAsia="zh-CN"/>
              </w:rPr>
              <w:t xml:space="preserve">  </w:t>
            </w:r>
            <w:r>
              <w:rPr>
                <w:spacing w:val="8"/>
              </w:rPr>
              <w:t>违反本法规定，有下列行为之一的，由省级以上人民政府农业农村主管部门责令停止违法行为，没收畜禽遗传</w:t>
            </w:r>
            <w:r>
              <w:rPr>
                <w:spacing w:val="10"/>
              </w:rPr>
              <w:t>资源和违法所得，并处五万元以上五十万元以下罚款</w:t>
            </w:r>
            <w:r>
              <w:rPr>
                <w:spacing w:val="-2"/>
              </w:rPr>
              <w:t>：（</w:t>
            </w:r>
            <w:r>
              <w:rPr>
                <w:spacing w:val="10"/>
              </w:rPr>
              <w:t>一）未经审核批准，从境外引进畜禽遗传资源</w:t>
            </w:r>
            <w:r>
              <w:rPr>
                <w:spacing w:val="-2"/>
              </w:rPr>
              <w:t>；（</w:t>
            </w:r>
            <w:r>
              <w:rPr>
                <w:spacing w:val="10"/>
              </w:rPr>
              <w:t>二）未经审核批准，在境内与境外机构、个人合作研究利用列入保护名录</w:t>
            </w:r>
            <w:r>
              <w:rPr>
                <w:spacing w:val="9"/>
              </w:rPr>
              <w:t>的畜禽遗传资源</w:t>
            </w:r>
            <w:r>
              <w:rPr>
                <w:spacing w:val="-6"/>
              </w:rPr>
              <w:t>；（</w:t>
            </w:r>
            <w:r>
              <w:rPr>
                <w:spacing w:val="9"/>
              </w:rPr>
              <w:t>三）在境内与境外机构、个人合作研究利用未经国家畜</w:t>
            </w:r>
            <w:r>
              <w:rPr>
                <w:spacing w:val="8"/>
              </w:rPr>
              <w:t>禽遗传资源委员会鉴定的新发现的畜禽遗传资源。</w:t>
            </w:r>
          </w:p>
          <w:p w14:paraId="014DD707">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449"/>
              <w:textAlignment w:val="baseline"/>
            </w:pPr>
            <w:r>
              <w:rPr>
                <w:b/>
                <w:bCs/>
                <w:spacing w:val="8"/>
              </w:rPr>
              <w:t>2.《中华人民共和国畜禽遗传资源进出境和对外合作研究利用审批办法》（2008）</w:t>
            </w:r>
          </w:p>
          <w:p w14:paraId="4A03504B">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38" w:right="179" w:firstLine="403"/>
              <w:textAlignment w:val="baseline"/>
            </w:pPr>
            <w:r>
              <w:rPr>
                <w:b/>
                <w:bCs/>
                <w:spacing w:val="9"/>
              </w:rPr>
              <w:t>第二十五条</w:t>
            </w:r>
            <w:r>
              <w:rPr>
                <w:rFonts w:hint="eastAsia"/>
                <w:b/>
                <w:bCs/>
                <w:spacing w:val="9"/>
                <w:lang w:val="en-US" w:eastAsia="zh-CN"/>
              </w:rPr>
              <w:t xml:space="preserve">  </w:t>
            </w:r>
            <w:r>
              <w:rPr>
                <w:spacing w:val="9"/>
              </w:rPr>
              <w:t>未经审核批准，从境外引进畜禽遗传资源，或者在境内与境外机构、个人合作研究利</w:t>
            </w:r>
            <w:r>
              <w:rPr>
                <w:spacing w:val="8"/>
              </w:rPr>
              <w:t>用列入畜禽遗传资源保护</w:t>
            </w:r>
            <w:r>
              <w:rPr>
                <w:spacing w:val="9"/>
              </w:rPr>
              <w:t>名录的畜禽遗传资源，或者在境内与境外机构、个人合作研究利用未经国家畜禽遗传资源委员会鉴定的</w:t>
            </w:r>
            <w:r>
              <w:rPr>
                <w:spacing w:val="8"/>
              </w:rPr>
              <w:t>新发现的畜禽遗传资源</w:t>
            </w:r>
          </w:p>
          <w:p w14:paraId="4CC97239">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52"/>
              <w:textAlignment w:val="baseline"/>
            </w:pPr>
            <w:r>
              <w:rPr>
                <w:spacing w:val="8"/>
              </w:rPr>
              <w:t>的，依照《中华人民共和国畜牧法》的有关规定追</w:t>
            </w:r>
            <w:r>
              <w:rPr>
                <w:spacing w:val="7"/>
              </w:rPr>
              <w:t>究法律责任。</w:t>
            </w:r>
          </w:p>
          <w:p w14:paraId="4E9BC61B">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46"/>
              <w:textAlignment w:val="baseline"/>
            </w:pPr>
            <w:r>
              <w:rPr>
                <w:b/>
                <w:bCs/>
                <w:spacing w:val="4"/>
              </w:rPr>
              <w:t>3.《蚕种管理办法》(2022修订)</w:t>
            </w:r>
          </w:p>
          <w:p w14:paraId="0CD1B9FF">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38" w:right="183" w:firstLine="403"/>
              <w:textAlignment w:val="baseline"/>
            </w:pPr>
            <w:r>
              <w:rPr>
                <w:b/>
                <w:bCs/>
                <w:spacing w:val="8"/>
              </w:rPr>
              <w:t>第三十条</w:t>
            </w:r>
            <w:r>
              <w:rPr>
                <w:rFonts w:hint="eastAsia"/>
                <w:b/>
                <w:bCs/>
                <w:spacing w:val="8"/>
                <w:lang w:val="en-US" w:eastAsia="zh-CN"/>
              </w:rPr>
              <w:t xml:space="preserve">  </w:t>
            </w:r>
            <w:r>
              <w:rPr>
                <w:spacing w:val="8"/>
              </w:rPr>
              <w:t>未经审批开展对外合作研究利用蚕遗传资源的，由省级以上人民政府农业农村（蚕业）主管部门责令停止违法行为，没收蚕遗传资源和违法所得，并处一万元以上五万元以下罚款。</w:t>
            </w:r>
          </w:p>
          <w:p w14:paraId="382F2234">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445"/>
              <w:textAlignment w:val="baseline"/>
            </w:pPr>
            <w:r>
              <w:rPr>
                <w:spacing w:val="9"/>
              </w:rPr>
              <w:t>未经审批向境外提供蚕遗传资源的，依照《中</w:t>
            </w:r>
            <w:r>
              <w:rPr>
                <w:spacing w:val="8"/>
              </w:rPr>
              <w:t>华人民共和国海关法》的有关规定追究法律责任。</w:t>
            </w:r>
          </w:p>
        </w:tc>
        <w:tc>
          <w:tcPr>
            <w:tcW w:w="938" w:type="dxa"/>
            <w:vMerge w:val="restart"/>
            <w:tcBorders>
              <w:bottom w:val="nil"/>
            </w:tcBorders>
            <w:vAlign w:val="top"/>
          </w:tcPr>
          <w:p w14:paraId="78E21F43">
            <w:pPr>
              <w:spacing w:line="281" w:lineRule="auto"/>
              <w:rPr>
                <w:rFonts w:ascii="Arial"/>
                <w:sz w:val="21"/>
              </w:rPr>
            </w:pPr>
          </w:p>
          <w:p w14:paraId="194B6E96">
            <w:pPr>
              <w:spacing w:line="281" w:lineRule="auto"/>
              <w:rPr>
                <w:rFonts w:ascii="Arial"/>
                <w:sz w:val="21"/>
              </w:rPr>
            </w:pPr>
          </w:p>
          <w:p w14:paraId="4784CBA9">
            <w:pPr>
              <w:spacing w:line="282" w:lineRule="auto"/>
              <w:rPr>
                <w:rFonts w:ascii="Arial"/>
                <w:sz w:val="21"/>
              </w:rPr>
            </w:pPr>
          </w:p>
          <w:p w14:paraId="65DD970F">
            <w:pPr>
              <w:spacing w:line="282" w:lineRule="auto"/>
              <w:rPr>
                <w:rFonts w:ascii="Arial"/>
                <w:sz w:val="21"/>
              </w:rPr>
            </w:pPr>
          </w:p>
          <w:p w14:paraId="59D8B58A">
            <w:pPr>
              <w:spacing w:line="282" w:lineRule="auto"/>
              <w:rPr>
                <w:rFonts w:ascii="Arial"/>
                <w:sz w:val="21"/>
              </w:rPr>
            </w:pPr>
          </w:p>
          <w:p w14:paraId="14714C64">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0DD55360">
            <w:pPr>
              <w:spacing w:line="255" w:lineRule="auto"/>
              <w:rPr>
                <w:rFonts w:ascii="Arial"/>
                <w:sz w:val="21"/>
              </w:rPr>
            </w:pPr>
          </w:p>
          <w:p w14:paraId="5DBB6449">
            <w:pPr>
              <w:spacing w:line="255" w:lineRule="auto"/>
              <w:rPr>
                <w:rFonts w:ascii="Arial"/>
                <w:sz w:val="21"/>
              </w:rPr>
            </w:pPr>
          </w:p>
          <w:p w14:paraId="3AB8B335">
            <w:pPr>
              <w:spacing w:line="255" w:lineRule="auto"/>
              <w:rPr>
                <w:rFonts w:ascii="Arial"/>
                <w:sz w:val="21"/>
              </w:rPr>
            </w:pPr>
          </w:p>
          <w:p w14:paraId="6D396EB5">
            <w:pPr>
              <w:spacing w:line="255" w:lineRule="auto"/>
              <w:rPr>
                <w:rFonts w:ascii="Arial"/>
                <w:sz w:val="21"/>
              </w:rPr>
            </w:pPr>
          </w:p>
          <w:p w14:paraId="456CE7FE">
            <w:pPr>
              <w:spacing w:line="255" w:lineRule="auto"/>
              <w:rPr>
                <w:rFonts w:ascii="Arial"/>
                <w:sz w:val="21"/>
              </w:rPr>
            </w:pPr>
          </w:p>
          <w:p w14:paraId="3C2B0252">
            <w:pPr>
              <w:spacing w:line="255" w:lineRule="auto"/>
              <w:rPr>
                <w:rFonts w:ascii="Arial"/>
                <w:sz w:val="21"/>
              </w:rPr>
            </w:pPr>
          </w:p>
          <w:p w14:paraId="42540D64">
            <w:pPr>
              <w:pStyle w:val="6"/>
              <w:spacing w:before="61" w:line="227" w:lineRule="auto"/>
              <w:ind w:left="520"/>
            </w:pPr>
            <w:r>
              <w:rPr>
                <w:spacing w:val="7"/>
              </w:rPr>
              <w:t>省级农业农村主管部门</w:t>
            </w:r>
          </w:p>
        </w:tc>
      </w:tr>
      <w:tr w14:paraId="16835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9" w:hRule="atLeast"/>
        </w:trPr>
        <w:tc>
          <w:tcPr>
            <w:tcW w:w="645" w:type="dxa"/>
            <w:vMerge w:val="continue"/>
            <w:tcBorders>
              <w:top w:val="nil"/>
              <w:bottom w:val="nil"/>
            </w:tcBorders>
            <w:vAlign w:val="top"/>
          </w:tcPr>
          <w:p w14:paraId="220B765D">
            <w:pPr>
              <w:rPr>
                <w:rFonts w:ascii="Arial"/>
                <w:sz w:val="21"/>
              </w:rPr>
            </w:pPr>
          </w:p>
        </w:tc>
        <w:tc>
          <w:tcPr>
            <w:tcW w:w="1228" w:type="dxa"/>
            <w:vMerge w:val="continue"/>
            <w:tcBorders>
              <w:top w:val="nil"/>
              <w:bottom w:val="nil"/>
            </w:tcBorders>
            <w:vAlign w:val="top"/>
          </w:tcPr>
          <w:p w14:paraId="773F8BBA">
            <w:pPr>
              <w:rPr>
                <w:rFonts w:ascii="Arial"/>
                <w:sz w:val="21"/>
              </w:rPr>
            </w:pPr>
          </w:p>
        </w:tc>
        <w:tc>
          <w:tcPr>
            <w:tcW w:w="1766" w:type="dxa"/>
            <w:vMerge w:val="continue"/>
            <w:tcBorders>
              <w:top w:val="nil"/>
              <w:bottom w:val="nil"/>
            </w:tcBorders>
            <w:vAlign w:val="top"/>
          </w:tcPr>
          <w:p w14:paraId="58D0761B">
            <w:pPr>
              <w:rPr>
                <w:rFonts w:ascii="Arial"/>
                <w:sz w:val="21"/>
              </w:rPr>
            </w:pPr>
          </w:p>
        </w:tc>
        <w:tc>
          <w:tcPr>
            <w:tcW w:w="3654" w:type="dxa"/>
            <w:vAlign w:val="top"/>
          </w:tcPr>
          <w:p w14:paraId="09EF452E">
            <w:pPr>
              <w:pStyle w:val="6"/>
              <w:spacing w:before="227" w:line="235" w:lineRule="auto"/>
              <w:ind w:left="46" w:right="137" w:hanging="13"/>
              <w:jc w:val="both"/>
            </w:pPr>
            <w:r>
              <w:rPr>
                <w:spacing w:val="8"/>
              </w:rPr>
              <w:t>对未经审核批准，在境内与境外机构</w:t>
            </w:r>
            <w:r>
              <w:rPr>
                <w:spacing w:val="7"/>
              </w:rPr>
              <w:t>、个人合作研究利用列入保护名录的畜禽（蚕）遗传资源的行政处罚</w:t>
            </w:r>
          </w:p>
        </w:tc>
        <w:tc>
          <w:tcPr>
            <w:tcW w:w="11392" w:type="dxa"/>
            <w:vMerge w:val="continue"/>
            <w:tcBorders>
              <w:top w:val="nil"/>
              <w:bottom w:val="nil"/>
            </w:tcBorders>
            <w:vAlign w:val="top"/>
          </w:tcPr>
          <w:p w14:paraId="725A7AD2">
            <w:pPr>
              <w:rPr>
                <w:rFonts w:ascii="Arial"/>
                <w:sz w:val="21"/>
              </w:rPr>
            </w:pPr>
          </w:p>
        </w:tc>
        <w:tc>
          <w:tcPr>
            <w:tcW w:w="938" w:type="dxa"/>
            <w:vMerge w:val="continue"/>
            <w:tcBorders>
              <w:top w:val="nil"/>
              <w:bottom w:val="nil"/>
            </w:tcBorders>
            <w:vAlign w:val="top"/>
          </w:tcPr>
          <w:p w14:paraId="4C5617E4">
            <w:pPr>
              <w:rPr>
                <w:rFonts w:ascii="Arial"/>
                <w:sz w:val="21"/>
              </w:rPr>
            </w:pPr>
          </w:p>
        </w:tc>
        <w:tc>
          <w:tcPr>
            <w:tcW w:w="3003" w:type="dxa"/>
            <w:vMerge w:val="continue"/>
            <w:tcBorders>
              <w:top w:val="nil"/>
              <w:bottom w:val="nil"/>
            </w:tcBorders>
            <w:vAlign w:val="top"/>
          </w:tcPr>
          <w:p w14:paraId="355B8E9E">
            <w:pPr>
              <w:rPr>
                <w:rFonts w:ascii="Arial"/>
                <w:sz w:val="21"/>
              </w:rPr>
            </w:pPr>
          </w:p>
        </w:tc>
      </w:tr>
      <w:tr w14:paraId="3DBE7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1" w:hRule="atLeast"/>
        </w:trPr>
        <w:tc>
          <w:tcPr>
            <w:tcW w:w="645" w:type="dxa"/>
            <w:vMerge w:val="continue"/>
            <w:tcBorders>
              <w:top w:val="nil"/>
            </w:tcBorders>
            <w:vAlign w:val="top"/>
          </w:tcPr>
          <w:p w14:paraId="5CE14382">
            <w:pPr>
              <w:rPr>
                <w:rFonts w:ascii="Arial"/>
                <w:sz w:val="21"/>
              </w:rPr>
            </w:pPr>
          </w:p>
        </w:tc>
        <w:tc>
          <w:tcPr>
            <w:tcW w:w="1228" w:type="dxa"/>
            <w:vMerge w:val="continue"/>
            <w:tcBorders>
              <w:top w:val="nil"/>
            </w:tcBorders>
            <w:vAlign w:val="top"/>
          </w:tcPr>
          <w:p w14:paraId="14062A43">
            <w:pPr>
              <w:rPr>
                <w:rFonts w:ascii="Arial"/>
                <w:sz w:val="21"/>
              </w:rPr>
            </w:pPr>
          </w:p>
        </w:tc>
        <w:tc>
          <w:tcPr>
            <w:tcW w:w="1766" w:type="dxa"/>
            <w:vMerge w:val="continue"/>
            <w:tcBorders>
              <w:top w:val="nil"/>
            </w:tcBorders>
            <w:vAlign w:val="top"/>
          </w:tcPr>
          <w:p w14:paraId="41B31356">
            <w:pPr>
              <w:rPr>
                <w:rFonts w:ascii="Arial"/>
                <w:sz w:val="21"/>
              </w:rPr>
            </w:pPr>
          </w:p>
        </w:tc>
        <w:tc>
          <w:tcPr>
            <w:tcW w:w="3654" w:type="dxa"/>
            <w:vAlign w:val="top"/>
          </w:tcPr>
          <w:p w14:paraId="2931A7E1">
            <w:pPr>
              <w:pStyle w:val="6"/>
              <w:spacing w:before="260" w:line="237" w:lineRule="auto"/>
              <w:ind w:left="34" w:right="137" w:hanging="1"/>
              <w:jc w:val="both"/>
            </w:pPr>
            <w:r>
              <w:rPr>
                <w:spacing w:val="8"/>
              </w:rPr>
              <w:t>对在境内与境外机构、个人合作研究利用未经国家畜禽（蚕）遗传资源委员会鉴定的新发现的畜禽（蚕）遗传</w:t>
            </w:r>
            <w:r>
              <w:rPr>
                <w:spacing w:val="7"/>
              </w:rPr>
              <w:t>资源的行政处罚</w:t>
            </w:r>
          </w:p>
        </w:tc>
        <w:tc>
          <w:tcPr>
            <w:tcW w:w="11392" w:type="dxa"/>
            <w:vMerge w:val="continue"/>
            <w:tcBorders>
              <w:top w:val="nil"/>
            </w:tcBorders>
            <w:vAlign w:val="top"/>
          </w:tcPr>
          <w:p w14:paraId="284A3ACE">
            <w:pPr>
              <w:rPr>
                <w:rFonts w:ascii="Arial"/>
                <w:sz w:val="21"/>
              </w:rPr>
            </w:pPr>
          </w:p>
        </w:tc>
        <w:tc>
          <w:tcPr>
            <w:tcW w:w="938" w:type="dxa"/>
            <w:vMerge w:val="continue"/>
            <w:tcBorders>
              <w:top w:val="nil"/>
            </w:tcBorders>
            <w:vAlign w:val="top"/>
          </w:tcPr>
          <w:p w14:paraId="5638AAA7">
            <w:pPr>
              <w:rPr>
                <w:rFonts w:ascii="Arial"/>
                <w:sz w:val="21"/>
              </w:rPr>
            </w:pPr>
          </w:p>
        </w:tc>
        <w:tc>
          <w:tcPr>
            <w:tcW w:w="3003" w:type="dxa"/>
            <w:vMerge w:val="continue"/>
            <w:tcBorders>
              <w:top w:val="nil"/>
            </w:tcBorders>
            <w:vAlign w:val="top"/>
          </w:tcPr>
          <w:p w14:paraId="0E5A3ED9">
            <w:pPr>
              <w:rPr>
                <w:rFonts w:ascii="Arial"/>
                <w:sz w:val="21"/>
              </w:rPr>
            </w:pPr>
          </w:p>
        </w:tc>
      </w:tr>
      <w:tr w14:paraId="238F7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9" w:hRule="atLeast"/>
        </w:trPr>
        <w:tc>
          <w:tcPr>
            <w:tcW w:w="645" w:type="dxa"/>
            <w:vAlign w:val="top"/>
          </w:tcPr>
          <w:p w14:paraId="32F4A775">
            <w:pPr>
              <w:spacing w:line="313" w:lineRule="auto"/>
              <w:rPr>
                <w:rFonts w:ascii="Arial"/>
                <w:sz w:val="21"/>
              </w:rPr>
            </w:pPr>
          </w:p>
          <w:p w14:paraId="72A0A9EB">
            <w:pPr>
              <w:spacing w:line="313" w:lineRule="auto"/>
              <w:rPr>
                <w:rFonts w:ascii="Arial"/>
                <w:sz w:val="21"/>
              </w:rPr>
            </w:pPr>
          </w:p>
          <w:p w14:paraId="310FD63D">
            <w:pPr>
              <w:spacing w:line="314" w:lineRule="auto"/>
              <w:rPr>
                <w:rFonts w:ascii="Arial"/>
                <w:sz w:val="21"/>
              </w:rPr>
            </w:pPr>
          </w:p>
          <w:p w14:paraId="22C3154C">
            <w:pPr>
              <w:pStyle w:val="6"/>
              <w:spacing w:before="61" w:line="189" w:lineRule="auto"/>
              <w:ind w:left="229"/>
            </w:pPr>
            <w:r>
              <w:rPr>
                <w:spacing w:val="1"/>
              </w:rPr>
              <w:t>49</w:t>
            </w:r>
          </w:p>
        </w:tc>
        <w:tc>
          <w:tcPr>
            <w:tcW w:w="1228" w:type="dxa"/>
            <w:vAlign w:val="top"/>
          </w:tcPr>
          <w:p w14:paraId="79399FF9">
            <w:pPr>
              <w:spacing w:line="302" w:lineRule="auto"/>
              <w:rPr>
                <w:rFonts w:ascii="Arial"/>
                <w:sz w:val="21"/>
              </w:rPr>
            </w:pPr>
          </w:p>
          <w:p w14:paraId="51B913F2">
            <w:pPr>
              <w:spacing w:line="303" w:lineRule="auto"/>
              <w:rPr>
                <w:rFonts w:ascii="Arial"/>
                <w:sz w:val="21"/>
              </w:rPr>
            </w:pPr>
          </w:p>
          <w:p w14:paraId="2D49EEA0">
            <w:pPr>
              <w:spacing w:line="303" w:lineRule="auto"/>
              <w:rPr>
                <w:rFonts w:ascii="Arial"/>
                <w:sz w:val="21"/>
              </w:rPr>
            </w:pPr>
          </w:p>
          <w:p w14:paraId="7DFB6BF7">
            <w:pPr>
              <w:pStyle w:val="6"/>
              <w:spacing w:before="62" w:line="228" w:lineRule="auto"/>
              <w:ind w:left="430"/>
            </w:pPr>
            <w:r>
              <w:rPr>
                <w:spacing w:val="-2"/>
              </w:rPr>
              <w:t>畜牧</w:t>
            </w:r>
          </w:p>
        </w:tc>
        <w:tc>
          <w:tcPr>
            <w:tcW w:w="5420" w:type="dxa"/>
            <w:gridSpan w:val="2"/>
            <w:vAlign w:val="top"/>
          </w:tcPr>
          <w:p w14:paraId="3BD276D0">
            <w:pPr>
              <w:spacing w:line="262" w:lineRule="auto"/>
              <w:rPr>
                <w:rFonts w:ascii="Arial"/>
                <w:sz w:val="21"/>
              </w:rPr>
            </w:pPr>
          </w:p>
          <w:p w14:paraId="15F05C09">
            <w:pPr>
              <w:spacing w:line="262" w:lineRule="auto"/>
              <w:rPr>
                <w:rFonts w:ascii="Arial"/>
                <w:sz w:val="21"/>
              </w:rPr>
            </w:pPr>
          </w:p>
          <w:p w14:paraId="4871F2ED">
            <w:pPr>
              <w:spacing w:line="263" w:lineRule="auto"/>
              <w:rPr>
                <w:rFonts w:ascii="Arial"/>
                <w:sz w:val="21"/>
              </w:rPr>
            </w:pPr>
          </w:p>
          <w:p w14:paraId="748968F4">
            <w:pPr>
              <w:pStyle w:val="6"/>
              <w:spacing w:before="62" w:line="236" w:lineRule="auto"/>
              <w:ind w:left="35" w:right="204" w:hanging="4"/>
            </w:pPr>
            <w:r>
              <w:rPr>
                <w:spacing w:val="9"/>
              </w:rPr>
              <w:t>对销售、推广未经审定或者鉴定的畜禽（蚕种</w:t>
            </w:r>
            <w:r>
              <w:rPr>
                <w:spacing w:val="8"/>
              </w:rPr>
              <w:t>）品种的行政</w:t>
            </w:r>
            <w:r>
              <w:rPr>
                <w:spacing w:val="3"/>
              </w:rPr>
              <w:t>处罚</w:t>
            </w:r>
          </w:p>
        </w:tc>
        <w:tc>
          <w:tcPr>
            <w:tcW w:w="11392" w:type="dxa"/>
            <w:vAlign w:val="top"/>
          </w:tcPr>
          <w:p w14:paraId="1BD000A8">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64"/>
              <w:textAlignment w:val="baseline"/>
            </w:pPr>
            <w:r>
              <w:rPr>
                <w:b/>
                <w:bCs/>
                <w:spacing w:val="6"/>
              </w:rPr>
              <w:t>1.《中华人民共和国畜牧法》（2022修订）</w:t>
            </w:r>
          </w:p>
          <w:p w14:paraId="65278C84">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8" w:right="179" w:firstLine="403"/>
              <w:jc w:val="both"/>
              <w:textAlignment w:val="baseline"/>
            </w:pPr>
            <w:r>
              <w:rPr>
                <w:b/>
                <w:bCs/>
                <w:spacing w:val="8"/>
              </w:rPr>
              <w:t>第八十一条</w:t>
            </w:r>
            <w:r>
              <w:rPr>
                <w:rFonts w:hint="eastAsia"/>
                <w:b/>
                <w:bCs/>
                <w:spacing w:val="8"/>
                <w:lang w:val="en-US" w:eastAsia="zh-CN"/>
              </w:rPr>
              <w:t xml:space="preserve">  </w:t>
            </w:r>
            <w:r>
              <w:rPr>
                <w:spacing w:val="8"/>
              </w:rPr>
              <w:t>违反本法规定，销售、推广未经审定或者鉴定的畜禽品种、配套系的，由县级以上地方人民政府农业农村主管</w:t>
            </w:r>
            <w:r>
              <w:rPr>
                <w:spacing w:val="9"/>
              </w:rPr>
              <w:t>部门责令停止违法行为，没收畜禽和违法所得；违法所得在五万元以上的，并处违法所得一倍以上三倍</w:t>
            </w:r>
            <w:r>
              <w:rPr>
                <w:spacing w:val="8"/>
              </w:rPr>
              <w:t>以下罚款；没有违法所得或者违法所得不足五万元的，并处五千元以上五万元以下罚款。</w:t>
            </w:r>
          </w:p>
          <w:p w14:paraId="1D894702">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44"/>
              <w:textAlignment w:val="baseline"/>
            </w:pPr>
            <w:r>
              <w:rPr>
                <w:b/>
                <w:bCs/>
                <w:spacing w:val="4"/>
              </w:rPr>
              <w:t>2.《蚕种管理办法》(2022修订)</w:t>
            </w:r>
          </w:p>
          <w:p w14:paraId="3FEF035C">
            <w:pPr>
              <w:pStyle w:val="6"/>
              <w:keepNext w:val="0"/>
              <w:keepLines w:val="0"/>
              <w:pageBreakBefore w:val="0"/>
              <w:widowControl/>
              <w:kinsoku w:val="0"/>
              <w:wordWrap/>
              <w:overflowPunct/>
              <w:topLinePunct w:val="0"/>
              <w:autoSpaceDE w:val="0"/>
              <w:autoSpaceDN w:val="0"/>
              <w:bidi w:val="0"/>
              <w:adjustRightInd w:val="0"/>
              <w:snapToGrid w:val="0"/>
              <w:spacing w:line="235" w:lineRule="auto"/>
              <w:ind w:left="35" w:right="203" w:firstLine="406"/>
              <w:textAlignment w:val="baseline"/>
            </w:pPr>
            <w:r>
              <w:rPr>
                <w:b/>
                <w:bCs/>
                <w:spacing w:val="8"/>
              </w:rPr>
              <w:t>第三十一条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违反本办法第十一条第二款的规定，销售、推广未经审定蚕种的，由县级以上人民政府农业农村（蚕</w:t>
            </w:r>
            <w:r>
              <w:rPr>
                <w:spacing w:val="9"/>
              </w:rPr>
              <w:t>业）主管部门责令停止违法行为，没收蚕种和违法所得；违法所得在五万元以上的，并处违法所得一倍以上三倍</w:t>
            </w:r>
            <w:r>
              <w:rPr>
                <w:spacing w:val="8"/>
              </w:rPr>
              <w:t>以下罚款；没有违法所得或者违法所得不足五万元的，并处五千元以上五万元以下罚款。</w:t>
            </w:r>
          </w:p>
        </w:tc>
        <w:tc>
          <w:tcPr>
            <w:tcW w:w="938" w:type="dxa"/>
            <w:vAlign w:val="top"/>
          </w:tcPr>
          <w:p w14:paraId="6E71D4CA">
            <w:pPr>
              <w:spacing w:line="262" w:lineRule="auto"/>
              <w:rPr>
                <w:rFonts w:ascii="Arial"/>
                <w:sz w:val="21"/>
              </w:rPr>
            </w:pPr>
          </w:p>
          <w:p w14:paraId="27D1C2BD">
            <w:pPr>
              <w:spacing w:line="262" w:lineRule="auto"/>
              <w:rPr>
                <w:rFonts w:ascii="Arial"/>
                <w:sz w:val="21"/>
              </w:rPr>
            </w:pPr>
          </w:p>
          <w:p w14:paraId="7F2F02A6">
            <w:pPr>
              <w:spacing w:line="263" w:lineRule="auto"/>
              <w:rPr>
                <w:rFonts w:ascii="Arial"/>
                <w:sz w:val="21"/>
              </w:rPr>
            </w:pPr>
          </w:p>
          <w:p w14:paraId="4A475EAE">
            <w:pPr>
              <w:pStyle w:val="6"/>
              <w:spacing w:before="62" w:line="234" w:lineRule="auto"/>
              <w:ind w:left="86" w:right="49" w:hanging="1"/>
            </w:pPr>
            <w:r>
              <w:rPr>
                <w:spacing w:val="7"/>
              </w:rPr>
              <w:t>农业农村</w:t>
            </w:r>
            <w:r>
              <w:rPr>
                <w:spacing w:val="6"/>
              </w:rPr>
              <w:t>主管部门</w:t>
            </w:r>
          </w:p>
        </w:tc>
        <w:tc>
          <w:tcPr>
            <w:tcW w:w="3003" w:type="dxa"/>
            <w:vAlign w:val="top"/>
          </w:tcPr>
          <w:p w14:paraId="6681BE77">
            <w:pPr>
              <w:spacing w:line="303" w:lineRule="auto"/>
              <w:rPr>
                <w:rFonts w:ascii="Arial"/>
                <w:sz w:val="21"/>
              </w:rPr>
            </w:pPr>
          </w:p>
          <w:p w14:paraId="2A12AD46">
            <w:pPr>
              <w:spacing w:line="303" w:lineRule="auto"/>
              <w:rPr>
                <w:rFonts w:ascii="Arial"/>
                <w:sz w:val="21"/>
              </w:rPr>
            </w:pPr>
          </w:p>
          <w:p w14:paraId="373DEEE6">
            <w:pPr>
              <w:spacing w:line="303" w:lineRule="auto"/>
              <w:rPr>
                <w:rFonts w:ascii="Arial"/>
                <w:sz w:val="21"/>
              </w:rPr>
            </w:pPr>
          </w:p>
          <w:p w14:paraId="428FE2D0">
            <w:pPr>
              <w:pStyle w:val="6"/>
              <w:spacing w:before="61" w:line="227" w:lineRule="auto"/>
              <w:ind w:left="319"/>
            </w:pPr>
            <w:r>
              <w:rPr>
                <w:spacing w:val="8"/>
              </w:rPr>
              <w:t>县级以上农业农村主管部门</w:t>
            </w:r>
          </w:p>
        </w:tc>
      </w:tr>
      <w:tr w14:paraId="7335E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5" w:hRule="atLeast"/>
        </w:trPr>
        <w:tc>
          <w:tcPr>
            <w:tcW w:w="645" w:type="dxa"/>
            <w:vAlign w:val="top"/>
          </w:tcPr>
          <w:p w14:paraId="118900FB">
            <w:pPr>
              <w:spacing w:line="248" w:lineRule="auto"/>
              <w:rPr>
                <w:rFonts w:ascii="Arial"/>
                <w:sz w:val="21"/>
              </w:rPr>
            </w:pPr>
          </w:p>
          <w:p w14:paraId="469D6702">
            <w:pPr>
              <w:spacing w:line="248" w:lineRule="auto"/>
              <w:rPr>
                <w:rFonts w:ascii="Arial"/>
                <w:sz w:val="21"/>
              </w:rPr>
            </w:pPr>
          </w:p>
          <w:p w14:paraId="7E487B3D">
            <w:pPr>
              <w:spacing w:line="248" w:lineRule="auto"/>
              <w:rPr>
                <w:rFonts w:ascii="Arial"/>
                <w:sz w:val="21"/>
              </w:rPr>
            </w:pPr>
          </w:p>
          <w:p w14:paraId="5A8D57A2">
            <w:pPr>
              <w:spacing w:line="248" w:lineRule="auto"/>
              <w:rPr>
                <w:rFonts w:ascii="Arial"/>
                <w:sz w:val="21"/>
              </w:rPr>
            </w:pPr>
          </w:p>
          <w:p w14:paraId="603A2B7C">
            <w:pPr>
              <w:spacing w:line="248" w:lineRule="auto"/>
              <w:rPr>
                <w:rFonts w:ascii="Arial"/>
                <w:sz w:val="21"/>
              </w:rPr>
            </w:pPr>
          </w:p>
          <w:p w14:paraId="7E9B10C9">
            <w:pPr>
              <w:spacing w:line="248" w:lineRule="auto"/>
              <w:rPr>
                <w:rFonts w:ascii="Arial"/>
                <w:sz w:val="21"/>
              </w:rPr>
            </w:pPr>
          </w:p>
          <w:p w14:paraId="784F2C69">
            <w:pPr>
              <w:pStyle w:val="6"/>
              <w:spacing w:before="62" w:line="189" w:lineRule="auto"/>
              <w:ind w:left="234"/>
            </w:pPr>
            <w:r>
              <w:rPr>
                <w:spacing w:val="-1"/>
              </w:rPr>
              <w:t>50</w:t>
            </w:r>
          </w:p>
        </w:tc>
        <w:tc>
          <w:tcPr>
            <w:tcW w:w="1228" w:type="dxa"/>
            <w:vAlign w:val="top"/>
          </w:tcPr>
          <w:p w14:paraId="171BA491">
            <w:pPr>
              <w:spacing w:line="242" w:lineRule="auto"/>
              <w:rPr>
                <w:rFonts w:ascii="Arial"/>
                <w:sz w:val="21"/>
              </w:rPr>
            </w:pPr>
          </w:p>
          <w:p w14:paraId="039F8018">
            <w:pPr>
              <w:spacing w:line="243" w:lineRule="auto"/>
              <w:rPr>
                <w:rFonts w:ascii="Arial"/>
                <w:sz w:val="21"/>
              </w:rPr>
            </w:pPr>
          </w:p>
          <w:p w14:paraId="45B88B3D">
            <w:pPr>
              <w:spacing w:line="243" w:lineRule="auto"/>
              <w:rPr>
                <w:rFonts w:ascii="Arial"/>
                <w:sz w:val="21"/>
              </w:rPr>
            </w:pPr>
          </w:p>
          <w:p w14:paraId="2A4294B5">
            <w:pPr>
              <w:spacing w:line="243" w:lineRule="auto"/>
              <w:rPr>
                <w:rFonts w:ascii="Arial"/>
                <w:sz w:val="21"/>
              </w:rPr>
            </w:pPr>
          </w:p>
          <w:p w14:paraId="734EAAA5">
            <w:pPr>
              <w:spacing w:line="243" w:lineRule="auto"/>
              <w:rPr>
                <w:rFonts w:ascii="Arial"/>
                <w:sz w:val="21"/>
              </w:rPr>
            </w:pPr>
          </w:p>
          <w:p w14:paraId="5C332F0B">
            <w:pPr>
              <w:spacing w:line="243" w:lineRule="auto"/>
              <w:rPr>
                <w:rFonts w:ascii="Arial"/>
                <w:sz w:val="21"/>
              </w:rPr>
            </w:pPr>
          </w:p>
          <w:p w14:paraId="7408DAAC">
            <w:pPr>
              <w:pStyle w:val="6"/>
              <w:spacing w:before="62" w:line="228" w:lineRule="auto"/>
              <w:ind w:left="430"/>
            </w:pPr>
            <w:r>
              <w:rPr>
                <w:spacing w:val="-2"/>
              </w:rPr>
              <w:t>畜牧</w:t>
            </w:r>
          </w:p>
        </w:tc>
        <w:tc>
          <w:tcPr>
            <w:tcW w:w="5420" w:type="dxa"/>
            <w:gridSpan w:val="2"/>
            <w:vAlign w:val="top"/>
          </w:tcPr>
          <w:p w14:paraId="415CA4CE">
            <w:pPr>
              <w:spacing w:line="242" w:lineRule="auto"/>
              <w:rPr>
                <w:rFonts w:ascii="Arial"/>
                <w:sz w:val="21"/>
              </w:rPr>
            </w:pPr>
          </w:p>
          <w:p w14:paraId="710D5C37">
            <w:pPr>
              <w:spacing w:line="242" w:lineRule="auto"/>
              <w:rPr>
                <w:rFonts w:ascii="Arial"/>
                <w:sz w:val="21"/>
              </w:rPr>
            </w:pPr>
          </w:p>
          <w:p w14:paraId="0BE8133C">
            <w:pPr>
              <w:spacing w:line="242" w:lineRule="auto"/>
              <w:rPr>
                <w:rFonts w:ascii="Arial"/>
                <w:sz w:val="21"/>
              </w:rPr>
            </w:pPr>
          </w:p>
          <w:p w14:paraId="4F210D81">
            <w:pPr>
              <w:spacing w:line="243" w:lineRule="auto"/>
              <w:rPr>
                <w:rFonts w:ascii="Arial"/>
                <w:sz w:val="21"/>
              </w:rPr>
            </w:pPr>
          </w:p>
          <w:p w14:paraId="0806AAE9">
            <w:pPr>
              <w:spacing w:line="243" w:lineRule="auto"/>
              <w:rPr>
                <w:rFonts w:ascii="Arial"/>
                <w:sz w:val="21"/>
              </w:rPr>
            </w:pPr>
          </w:p>
          <w:p w14:paraId="726E9505">
            <w:pPr>
              <w:pStyle w:val="6"/>
              <w:spacing w:before="62" w:line="236" w:lineRule="auto"/>
              <w:ind w:left="31" w:right="204"/>
              <w:jc w:val="both"/>
            </w:pPr>
            <w:r>
              <w:rPr>
                <w:spacing w:val="9"/>
              </w:rPr>
              <w:t>对种畜禽（蚕种）生产经营者无许可证或者违</w:t>
            </w:r>
            <w:r>
              <w:rPr>
                <w:spacing w:val="8"/>
              </w:rPr>
              <w:t>反许可证的规定生产经营种畜禽（蚕种</w:t>
            </w:r>
            <w:r>
              <w:rPr>
                <w:spacing w:val="16"/>
              </w:rPr>
              <w:t>），</w:t>
            </w:r>
            <w:r>
              <w:rPr>
                <w:spacing w:val="8"/>
              </w:rPr>
              <w:t>或者伪造、变造、转让、租借种畜禽（蚕种）生产经营许可证的行为的行政处罚</w:t>
            </w:r>
          </w:p>
        </w:tc>
        <w:tc>
          <w:tcPr>
            <w:tcW w:w="11392" w:type="dxa"/>
            <w:vAlign w:val="top"/>
          </w:tcPr>
          <w:p w14:paraId="0BEE03DB">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64"/>
              <w:textAlignment w:val="baseline"/>
            </w:pPr>
            <w:r>
              <w:rPr>
                <w:b/>
                <w:bCs/>
                <w:spacing w:val="6"/>
              </w:rPr>
              <w:t>1.《中华人民共和国畜牧法》（2022修订）</w:t>
            </w:r>
          </w:p>
          <w:p w14:paraId="562B318E">
            <w:pPr>
              <w:pStyle w:val="6"/>
              <w:keepNext w:val="0"/>
              <w:keepLines w:val="0"/>
              <w:pageBreakBefore w:val="0"/>
              <w:widowControl/>
              <w:kinsoku w:val="0"/>
              <w:wordWrap/>
              <w:overflowPunct/>
              <w:topLinePunct w:val="0"/>
              <w:autoSpaceDE w:val="0"/>
              <w:autoSpaceDN w:val="0"/>
              <w:bidi w:val="0"/>
              <w:adjustRightInd w:val="0"/>
              <w:snapToGrid w:val="0"/>
              <w:spacing w:line="237" w:lineRule="auto"/>
              <w:ind w:left="36" w:right="178" w:firstLine="405"/>
              <w:textAlignment w:val="baseline"/>
            </w:pPr>
            <w:r>
              <w:rPr>
                <w:b/>
                <w:bCs/>
                <w:spacing w:val="9"/>
              </w:rPr>
              <w:t>第八十二条</w:t>
            </w:r>
            <w:r>
              <w:rPr>
                <w:rFonts w:hint="eastAsia"/>
                <w:b/>
                <w:bCs/>
                <w:spacing w:val="9"/>
                <w:lang w:val="en-US" w:eastAsia="zh-CN"/>
              </w:rPr>
              <w:t xml:space="preserve">  </w:t>
            </w:r>
            <w:r>
              <w:rPr>
                <w:spacing w:val="9"/>
              </w:rPr>
              <w:t>违反本法规定，无种畜禽生产经营许可证或者违反种畜禽生产经营许可证规定生产经营</w:t>
            </w:r>
            <w:r>
              <w:rPr>
                <w:spacing w:val="8"/>
              </w:rPr>
              <w:t>，或者伪造、变造、转让、租借种畜禽生产经营许可证的，由县级以上地方人民政府农业农村主管部门责令停止违法行为，收缴伪造、变造的种畜禽生</w:t>
            </w:r>
            <w:r>
              <w:rPr>
                <w:spacing w:val="9"/>
              </w:rPr>
              <w:t>产经营许可证，没收种畜禽、商品代仔畜、雏禽和违法所得；违法所得在三万元以上的，</w:t>
            </w:r>
            <w:r>
              <w:rPr>
                <w:spacing w:val="8"/>
              </w:rPr>
              <w:t>并处违法所得一倍以上三倍以下罚款；</w:t>
            </w:r>
            <w:r>
              <w:rPr>
                <w:spacing w:val="9"/>
              </w:rPr>
              <w:t>没有违法所得或者违法所得不足三万元的，并处三千元以上三万元以下罚款。违反种畜禽生产经营许可证的规定</w:t>
            </w:r>
            <w:r>
              <w:rPr>
                <w:spacing w:val="8"/>
              </w:rPr>
              <w:t>生产经营或者转</w:t>
            </w:r>
            <w:r>
              <w:rPr>
                <w:spacing w:val="9"/>
              </w:rPr>
              <w:t>让、租借种畜禽生产经营许可证，情节严重的</w:t>
            </w:r>
            <w:r>
              <w:rPr>
                <w:spacing w:val="8"/>
              </w:rPr>
              <w:t>，并处吊销种畜禽生产经营许可证。</w:t>
            </w:r>
          </w:p>
          <w:p w14:paraId="529299FB">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44"/>
              <w:textAlignment w:val="baseline"/>
            </w:pPr>
            <w:r>
              <w:rPr>
                <w:b/>
                <w:bCs/>
                <w:spacing w:val="4"/>
              </w:rPr>
              <w:t>2.《蚕种管理办法》(2022修订)</w:t>
            </w:r>
          </w:p>
          <w:p w14:paraId="6656DD56">
            <w:pPr>
              <w:pStyle w:val="6"/>
              <w:keepNext w:val="0"/>
              <w:keepLines w:val="0"/>
              <w:pageBreakBefore w:val="0"/>
              <w:widowControl/>
              <w:kinsoku w:val="0"/>
              <w:wordWrap/>
              <w:overflowPunct/>
              <w:topLinePunct w:val="0"/>
              <w:autoSpaceDE w:val="0"/>
              <w:autoSpaceDN w:val="0"/>
              <w:bidi w:val="0"/>
              <w:adjustRightInd w:val="0"/>
              <w:snapToGrid w:val="0"/>
              <w:spacing w:line="238" w:lineRule="auto"/>
              <w:ind w:left="36" w:right="179" w:firstLine="405"/>
              <w:jc w:val="both"/>
              <w:textAlignment w:val="baseline"/>
            </w:pPr>
            <w:r>
              <w:rPr>
                <w:b/>
                <w:bCs/>
                <w:spacing w:val="9"/>
              </w:rPr>
              <w:t>第三十二条</w:t>
            </w:r>
            <w:r>
              <w:rPr>
                <w:rFonts w:hint="eastAsia"/>
                <w:b/>
                <w:bCs/>
                <w:spacing w:val="9"/>
                <w:lang w:val="en-US" w:eastAsia="zh-CN"/>
              </w:rPr>
              <w:t xml:space="preserve">  </w:t>
            </w:r>
            <w:r>
              <w:rPr>
                <w:spacing w:val="9"/>
              </w:rPr>
              <w:t>违反本办法有关规定，无蚕种生产、经营许可证或者违反蚕种生产、经营许可证的规</w:t>
            </w:r>
            <w:r>
              <w:rPr>
                <w:spacing w:val="8"/>
              </w:rPr>
              <w:t>定生产经营蚕种，或者转让、租借蚕种生产、经营许可证的，由县级以上人民政府农业农村（蚕业）主管部门责令停止违法行为，没收违法所得；违法所</w:t>
            </w:r>
            <w:r>
              <w:rPr>
                <w:spacing w:val="9"/>
              </w:rPr>
              <w:t>得在三万元以上的，并处违法所得一倍以上三倍以下罚款；没有违法所得或者违法所得不足三万元的，并处三千</w:t>
            </w:r>
            <w:r>
              <w:rPr>
                <w:spacing w:val="8"/>
              </w:rPr>
              <w:t>元以上三万元以</w:t>
            </w:r>
            <w:r>
              <w:rPr>
                <w:spacing w:val="9"/>
              </w:rPr>
              <w:t>下罚款。违反蚕种生产、经营许可证的规定生产经营蚕种或者转让、租借蚕种生产、经营许可证，情节严重</w:t>
            </w:r>
            <w:r>
              <w:rPr>
                <w:spacing w:val="8"/>
              </w:rPr>
              <w:t>的，并处吊销蚕种生</w:t>
            </w:r>
            <w:r>
              <w:rPr>
                <w:spacing w:val="7"/>
              </w:rPr>
              <w:t>产、经营许可证。</w:t>
            </w:r>
          </w:p>
        </w:tc>
        <w:tc>
          <w:tcPr>
            <w:tcW w:w="938" w:type="dxa"/>
            <w:vAlign w:val="top"/>
          </w:tcPr>
          <w:p w14:paraId="37560FAD">
            <w:pPr>
              <w:spacing w:line="266" w:lineRule="auto"/>
              <w:rPr>
                <w:rFonts w:ascii="Arial"/>
                <w:sz w:val="21"/>
              </w:rPr>
            </w:pPr>
          </w:p>
          <w:p w14:paraId="0D80D937">
            <w:pPr>
              <w:spacing w:line="267" w:lineRule="auto"/>
              <w:rPr>
                <w:rFonts w:ascii="Arial"/>
                <w:sz w:val="21"/>
              </w:rPr>
            </w:pPr>
          </w:p>
          <w:p w14:paraId="1B6E4FA2">
            <w:pPr>
              <w:spacing w:line="267" w:lineRule="auto"/>
              <w:rPr>
                <w:rFonts w:ascii="Arial"/>
                <w:sz w:val="21"/>
              </w:rPr>
            </w:pPr>
          </w:p>
          <w:p w14:paraId="0C0C7DF8">
            <w:pPr>
              <w:spacing w:line="267" w:lineRule="auto"/>
              <w:rPr>
                <w:rFonts w:ascii="Arial"/>
                <w:sz w:val="21"/>
              </w:rPr>
            </w:pPr>
          </w:p>
          <w:p w14:paraId="60FD0682">
            <w:pPr>
              <w:spacing w:line="267" w:lineRule="auto"/>
              <w:rPr>
                <w:rFonts w:ascii="Arial"/>
                <w:sz w:val="21"/>
              </w:rPr>
            </w:pPr>
          </w:p>
          <w:p w14:paraId="3F945414">
            <w:pPr>
              <w:pStyle w:val="6"/>
              <w:spacing w:before="61" w:line="234" w:lineRule="auto"/>
              <w:ind w:left="86" w:right="49" w:hanging="1"/>
            </w:pPr>
            <w:r>
              <w:rPr>
                <w:spacing w:val="7"/>
              </w:rPr>
              <w:t>农业农村</w:t>
            </w:r>
            <w:r>
              <w:rPr>
                <w:spacing w:val="6"/>
              </w:rPr>
              <w:t>主管部门</w:t>
            </w:r>
          </w:p>
        </w:tc>
        <w:tc>
          <w:tcPr>
            <w:tcW w:w="3003" w:type="dxa"/>
            <w:vAlign w:val="top"/>
          </w:tcPr>
          <w:p w14:paraId="1B854AA5">
            <w:pPr>
              <w:spacing w:line="242" w:lineRule="auto"/>
              <w:rPr>
                <w:rFonts w:ascii="Arial"/>
                <w:sz w:val="21"/>
              </w:rPr>
            </w:pPr>
          </w:p>
          <w:p w14:paraId="519AB92A">
            <w:pPr>
              <w:spacing w:line="243" w:lineRule="auto"/>
              <w:rPr>
                <w:rFonts w:ascii="Arial"/>
                <w:sz w:val="21"/>
              </w:rPr>
            </w:pPr>
          </w:p>
          <w:p w14:paraId="44FB85F4">
            <w:pPr>
              <w:spacing w:line="243" w:lineRule="auto"/>
              <w:rPr>
                <w:rFonts w:ascii="Arial"/>
                <w:sz w:val="21"/>
              </w:rPr>
            </w:pPr>
          </w:p>
          <w:p w14:paraId="0E8380A7">
            <w:pPr>
              <w:spacing w:line="243" w:lineRule="auto"/>
              <w:rPr>
                <w:rFonts w:ascii="Arial"/>
                <w:sz w:val="21"/>
              </w:rPr>
            </w:pPr>
          </w:p>
          <w:p w14:paraId="1036428D">
            <w:pPr>
              <w:spacing w:line="243" w:lineRule="auto"/>
              <w:rPr>
                <w:rFonts w:ascii="Arial"/>
                <w:sz w:val="21"/>
              </w:rPr>
            </w:pPr>
          </w:p>
          <w:p w14:paraId="3CAEB1A5">
            <w:pPr>
              <w:spacing w:line="243" w:lineRule="auto"/>
              <w:rPr>
                <w:rFonts w:ascii="Arial"/>
                <w:sz w:val="21"/>
              </w:rPr>
            </w:pPr>
          </w:p>
          <w:p w14:paraId="056A151C">
            <w:pPr>
              <w:pStyle w:val="6"/>
              <w:spacing w:before="62" w:line="227" w:lineRule="auto"/>
              <w:ind w:left="319"/>
            </w:pPr>
            <w:r>
              <w:rPr>
                <w:spacing w:val="8"/>
              </w:rPr>
              <w:t>县级以上农业农村主管部门</w:t>
            </w:r>
          </w:p>
        </w:tc>
      </w:tr>
      <w:tr w14:paraId="67A26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8" w:hRule="atLeast"/>
        </w:trPr>
        <w:tc>
          <w:tcPr>
            <w:tcW w:w="645" w:type="dxa"/>
            <w:vAlign w:val="top"/>
          </w:tcPr>
          <w:p w14:paraId="1018A2B3">
            <w:pPr>
              <w:spacing w:line="432" w:lineRule="auto"/>
              <w:rPr>
                <w:rFonts w:ascii="Arial"/>
                <w:sz w:val="21"/>
              </w:rPr>
            </w:pPr>
          </w:p>
          <w:p w14:paraId="70B9D5EF">
            <w:pPr>
              <w:pStyle w:val="6"/>
              <w:spacing w:before="61" w:line="190" w:lineRule="auto"/>
              <w:ind w:left="234"/>
            </w:pPr>
            <w:r>
              <w:rPr>
                <w:spacing w:val="-1"/>
              </w:rPr>
              <w:t>51</w:t>
            </w:r>
          </w:p>
        </w:tc>
        <w:tc>
          <w:tcPr>
            <w:tcW w:w="1228" w:type="dxa"/>
            <w:vAlign w:val="top"/>
          </w:tcPr>
          <w:p w14:paraId="1D9D30B2">
            <w:pPr>
              <w:spacing w:line="401" w:lineRule="auto"/>
              <w:rPr>
                <w:rFonts w:ascii="Arial"/>
                <w:sz w:val="21"/>
              </w:rPr>
            </w:pPr>
          </w:p>
          <w:p w14:paraId="190F91E4">
            <w:pPr>
              <w:pStyle w:val="6"/>
              <w:spacing w:before="62" w:line="228" w:lineRule="auto"/>
              <w:ind w:left="430"/>
            </w:pPr>
            <w:r>
              <w:rPr>
                <w:spacing w:val="-2"/>
              </w:rPr>
              <w:t>畜牧</w:t>
            </w:r>
          </w:p>
        </w:tc>
        <w:tc>
          <w:tcPr>
            <w:tcW w:w="5420" w:type="dxa"/>
            <w:gridSpan w:val="2"/>
            <w:vAlign w:val="top"/>
          </w:tcPr>
          <w:p w14:paraId="493CAE2B">
            <w:pPr>
              <w:spacing w:line="401" w:lineRule="auto"/>
              <w:rPr>
                <w:rFonts w:ascii="Arial"/>
                <w:sz w:val="21"/>
              </w:rPr>
            </w:pPr>
          </w:p>
          <w:p w14:paraId="6959062B">
            <w:pPr>
              <w:pStyle w:val="6"/>
              <w:spacing w:before="62" w:line="228" w:lineRule="auto"/>
              <w:ind w:left="31"/>
            </w:pPr>
            <w:r>
              <w:rPr>
                <w:spacing w:val="8"/>
              </w:rPr>
              <w:t>对使用的种畜禽不符合种用标准的行政处罚</w:t>
            </w:r>
          </w:p>
        </w:tc>
        <w:tc>
          <w:tcPr>
            <w:tcW w:w="11392" w:type="dxa"/>
            <w:vAlign w:val="top"/>
          </w:tcPr>
          <w:p w14:paraId="6080A039">
            <w:pPr>
              <w:pStyle w:val="6"/>
              <w:spacing w:before="96" w:line="228" w:lineRule="auto"/>
              <w:ind w:left="454"/>
            </w:pPr>
            <w:r>
              <w:rPr>
                <w:b/>
                <w:bCs/>
                <w:spacing w:val="6"/>
              </w:rPr>
              <w:t>《中华人民共和国畜牧法》（2022修订）</w:t>
            </w:r>
          </w:p>
          <w:p w14:paraId="09C10CF5">
            <w:pPr>
              <w:pStyle w:val="6"/>
              <w:spacing w:before="13" w:line="235" w:lineRule="auto"/>
              <w:ind w:left="38" w:right="179" w:firstLine="403"/>
              <w:jc w:val="both"/>
            </w:pPr>
            <w:r>
              <w:rPr>
                <w:b/>
                <w:bCs/>
                <w:spacing w:val="8"/>
              </w:rPr>
              <w:t>第八十四条</w:t>
            </w:r>
            <w:r>
              <w:rPr>
                <w:rFonts w:hint="eastAsia"/>
                <w:b/>
                <w:bCs/>
                <w:spacing w:val="8"/>
                <w:lang w:val="en-US" w:eastAsia="zh-CN"/>
              </w:rPr>
              <w:t xml:space="preserve">  </w:t>
            </w:r>
            <w:r>
              <w:rPr>
                <w:spacing w:val="8"/>
              </w:rPr>
              <w:t>违反本法规定，使用的种畜禽不符合种用标准的，由县级以上地方人民政府农业农村主管部门责令停止违法行</w:t>
            </w:r>
            <w:r>
              <w:rPr>
                <w:spacing w:val="9"/>
              </w:rPr>
              <w:t>为，没收种畜禽和违法所得；违法所得在五千元以上的，并处违法所得一倍以上二倍以下罚款；没有违</w:t>
            </w:r>
            <w:r>
              <w:rPr>
                <w:spacing w:val="8"/>
              </w:rPr>
              <w:t>法所得或者违法所得不足五千元的，并处一千元以上五千元以下罚款。</w:t>
            </w:r>
          </w:p>
        </w:tc>
        <w:tc>
          <w:tcPr>
            <w:tcW w:w="938" w:type="dxa"/>
            <w:vAlign w:val="top"/>
          </w:tcPr>
          <w:p w14:paraId="4AE49373">
            <w:pPr>
              <w:spacing w:line="279" w:lineRule="auto"/>
              <w:rPr>
                <w:rFonts w:ascii="Arial"/>
                <w:sz w:val="21"/>
              </w:rPr>
            </w:pPr>
          </w:p>
          <w:p w14:paraId="482D250A">
            <w:pPr>
              <w:pStyle w:val="6"/>
              <w:spacing w:before="62" w:line="233" w:lineRule="auto"/>
              <w:ind w:left="86" w:right="49" w:hanging="1"/>
            </w:pPr>
            <w:r>
              <w:rPr>
                <w:spacing w:val="7"/>
              </w:rPr>
              <w:t>农业农村</w:t>
            </w:r>
            <w:r>
              <w:rPr>
                <w:spacing w:val="6"/>
              </w:rPr>
              <w:t>主管部门</w:t>
            </w:r>
          </w:p>
        </w:tc>
        <w:tc>
          <w:tcPr>
            <w:tcW w:w="3003" w:type="dxa"/>
            <w:vAlign w:val="top"/>
          </w:tcPr>
          <w:p w14:paraId="0016574D">
            <w:pPr>
              <w:spacing w:line="402" w:lineRule="auto"/>
              <w:rPr>
                <w:rFonts w:ascii="Arial"/>
                <w:sz w:val="21"/>
              </w:rPr>
            </w:pPr>
          </w:p>
          <w:p w14:paraId="40307DC1">
            <w:pPr>
              <w:pStyle w:val="6"/>
              <w:spacing w:before="61" w:line="227" w:lineRule="auto"/>
              <w:ind w:left="319"/>
            </w:pPr>
            <w:r>
              <w:rPr>
                <w:spacing w:val="8"/>
              </w:rPr>
              <w:t>县级以上农业农村主管部门</w:t>
            </w:r>
          </w:p>
        </w:tc>
      </w:tr>
      <w:tr w14:paraId="3B060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645" w:type="dxa"/>
            <w:vMerge w:val="restart"/>
            <w:tcBorders>
              <w:bottom w:val="nil"/>
            </w:tcBorders>
            <w:vAlign w:val="top"/>
          </w:tcPr>
          <w:p w14:paraId="0782D483">
            <w:pPr>
              <w:spacing w:line="249" w:lineRule="auto"/>
              <w:rPr>
                <w:rFonts w:ascii="Arial"/>
                <w:sz w:val="21"/>
              </w:rPr>
            </w:pPr>
          </w:p>
          <w:p w14:paraId="39150EA4">
            <w:pPr>
              <w:spacing w:line="249" w:lineRule="auto"/>
              <w:rPr>
                <w:rFonts w:ascii="Arial"/>
                <w:sz w:val="21"/>
              </w:rPr>
            </w:pPr>
          </w:p>
          <w:p w14:paraId="2001BB0C">
            <w:pPr>
              <w:spacing w:line="249" w:lineRule="auto"/>
              <w:rPr>
                <w:rFonts w:ascii="Arial"/>
                <w:sz w:val="21"/>
              </w:rPr>
            </w:pPr>
          </w:p>
          <w:p w14:paraId="47A5E871">
            <w:pPr>
              <w:spacing w:line="249" w:lineRule="auto"/>
              <w:rPr>
                <w:rFonts w:ascii="Arial"/>
                <w:sz w:val="21"/>
              </w:rPr>
            </w:pPr>
          </w:p>
          <w:p w14:paraId="2F5FA00D">
            <w:pPr>
              <w:spacing w:line="249" w:lineRule="auto"/>
              <w:rPr>
                <w:rFonts w:ascii="Arial"/>
                <w:sz w:val="21"/>
              </w:rPr>
            </w:pPr>
          </w:p>
          <w:p w14:paraId="7470C9B1">
            <w:pPr>
              <w:spacing w:line="250" w:lineRule="auto"/>
              <w:rPr>
                <w:rFonts w:ascii="Arial"/>
                <w:sz w:val="21"/>
              </w:rPr>
            </w:pPr>
          </w:p>
          <w:p w14:paraId="0FA4DC26">
            <w:pPr>
              <w:spacing w:line="250" w:lineRule="auto"/>
              <w:rPr>
                <w:rFonts w:ascii="Arial"/>
                <w:sz w:val="21"/>
              </w:rPr>
            </w:pPr>
          </w:p>
          <w:p w14:paraId="0F046D86">
            <w:pPr>
              <w:spacing w:line="250" w:lineRule="auto"/>
              <w:rPr>
                <w:rFonts w:ascii="Arial"/>
                <w:sz w:val="21"/>
              </w:rPr>
            </w:pPr>
          </w:p>
          <w:p w14:paraId="6231CCF9">
            <w:pPr>
              <w:pStyle w:val="6"/>
              <w:spacing w:before="62" w:line="189" w:lineRule="auto"/>
              <w:ind w:left="234"/>
            </w:pPr>
            <w:r>
              <w:rPr>
                <w:spacing w:val="-1"/>
              </w:rPr>
              <w:t>52</w:t>
            </w:r>
          </w:p>
        </w:tc>
        <w:tc>
          <w:tcPr>
            <w:tcW w:w="1228" w:type="dxa"/>
            <w:vMerge w:val="restart"/>
            <w:tcBorders>
              <w:bottom w:val="nil"/>
            </w:tcBorders>
            <w:vAlign w:val="top"/>
          </w:tcPr>
          <w:p w14:paraId="468CD843">
            <w:pPr>
              <w:spacing w:line="245" w:lineRule="auto"/>
              <w:rPr>
                <w:rFonts w:ascii="Arial"/>
                <w:sz w:val="21"/>
              </w:rPr>
            </w:pPr>
          </w:p>
          <w:p w14:paraId="7FD76794">
            <w:pPr>
              <w:spacing w:line="245" w:lineRule="auto"/>
              <w:rPr>
                <w:rFonts w:ascii="Arial"/>
                <w:sz w:val="21"/>
              </w:rPr>
            </w:pPr>
          </w:p>
          <w:p w14:paraId="648A312F">
            <w:pPr>
              <w:spacing w:line="245" w:lineRule="auto"/>
              <w:rPr>
                <w:rFonts w:ascii="Arial"/>
                <w:sz w:val="21"/>
              </w:rPr>
            </w:pPr>
          </w:p>
          <w:p w14:paraId="0590F1B1">
            <w:pPr>
              <w:spacing w:line="245" w:lineRule="auto"/>
              <w:rPr>
                <w:rFonts w:ascii="Arial"/>
                <w:sz w:val="21"/>
              </w:rPr>
            </w:pPr>
          </w:p>
          <w:p w14:paraId="6A2CC850">
            <w:pPr>
              <w:spacing w:line="246" w:lineRule="auto"/>
              <w:rPr>
                <w:rFonts w:ascii="Arial"/>
                <w:sz w:val="21"/>
              </w:rPr>
            </w:pPr>
          </w:p>
          <w:p w14:paraId="050646DA">
            <w:pPr>
              <w:spacing w:line="246" w:lineRule="auto"/>
              <w:rPr>
                <w:rFonts w:ascii="Arial"/>
                <w:sz w:val="21"/>
              </w:rPr>
            </w:pPr>
          </w:p>
          <w:p w14:paraId="1A1A70B5">
            <w:pPr>
              <w:spacing w:line="246" w:lineRule="auto"/>
              <w:rPr>
                <w:rFonts w:ascii="Arial"/>
                <w:sz w:val="21"/>
              </w:rPr>
            </w:pPr>
          </w:p>
          <w:p w14:paraId="402476D6">
            <w:pPr>
              <w:spacing w:line="246" w:lineRule="auto"/>
              <w:rPr>
                <w:rFonts w:ascii="Arial"/>
                <w:sz w:val="21"/>
              </w:rPr>
            </w:pPr>
          </w:p>
          <w:p w14:paraId="0B58ACBC">
            <w:pPr>
              <w:pStyle w:val="6"/>
              <w:spacing w:before="62" w:line="228" w:lineRule="auto"/>
              <w:ind w:left="430"/>
            </w:pPr>
            <w:r>
              <w:rPr>
                <w:spacing w:val="-2"/>
              </w:rPr>
              <w:t>畜牧</w:t>
            </w:r>
          </w:p>
        </w:tc>
        <w:tc>
          <w:tcPr>
            <w:tcW w:w="1766" w:type="dxa"/>
            <w:vMerge w:val="restart"/>
            <w:tcBorders>
              <w:bottom w:val="nil"/>
            </w:tcBorders>
            <w:vAlign w:val="top"/>
          </w:tcPr>
          <w:p w14:paraId="2A709E34">
            <w:pPr>
              <w:spacing w:line="266" w:lineRule="auto"/>
              <w:rPr>
                <w:rFonts w:ascii="Arial"/>
                <w:sz w:val="21"/>
              </w:rPr>
            </w:pPr>
          </w:p>
          <w:p w14:paraId="77141F09">
            <w:pPr>
              <w:spacing w:line="266" w:lineRule="auto"/>
              <w:rPr>
                <w:rFonts w:ascii="Arial"/>
                <w:sz w:val="21"/>
              </w:rPr>
            </w:pPr>
          </w:p>
          <w:p w14:paraId="67794178">
            <w:pPr>
              <w:spacing w:line="266" w:lineRule="auto"/>
              <w:rPr>
                <w:rFonts w:ascii="Arial"/>
                <w:sz w:val="21"/>
              </w:rPr>
            </w:pPr>
          </w:p>
          <w:p w14:paraId="48363CB8">
            <w:pPr>
              <w:spacing w:line="267" w:lineRule="auto"/>
              <w:rPr>
                <w:rFonts w:ascii="Arial"/>
                <w:sz w:val="21"/>
              </w:rPr>
            </w:pPr>
          </w:p>
          <w:p w14:paraId="1D5260E0">
            <w:pPr>
              <w:pStyle w:val="6"/>
              <w:spacing w:before="62" w:line="237" w:lineRule="auto"/>
              <w:ind w:left="32" w:right="23" w:hanging="1"/>
              <w:jc w:val="both"/>
            </w:pPr>
            <w:r>
              <w:rPr>
                <w:spacing w:val="8"/>
              </w:rPr>
              <w:t>对以其他畜禽品种、配套系冒充所销售的种畜禽（蚕种）品种、配套系等行为的行政处罚</w:t>
            </w:r>
          </w:p>
        </w:tc>
        <w:tc>
          <w:tcPr>
            <w:tcW w:w="3654" w:type="dxa"/>
            <w:vAlign w:val="top"/>
          </w:tcPr>
          <w:p w14:paraId="368043C1">
            <w:pPr>
              <w:pStyle w:val="6"/>
              <w:spacing w:before="176" w:line="236" w:lineRule="auto"/>
              <w:ind w:right="134"/>
              <w:jc w:val="both"/>
            </w:pPr>
            <w:r>
              <w:rPr>
                <w:spacing w:val="8"/>
              </w:rPr>
              <w:t>对以其他畜禽(蚕种)品种、配套系冒充所销售的种畜禽（蚕种）品种、配</w:t>
            </w:r>
            <w:r>
              <w:rPr>
                <w:spacing w:val="7"/>
              </w:rPr>
              <w:t>套系的行政处罚</w:t>
            </w:r>
          </w:p>
        </w:tc>
        <w:tc>
          <w:tcPr>
            <w:tcW w:w="11392" w:type="dxa"/>
            <w:vMerge w:val="restart"/>
            <w:tcBorders>
              <w:bottom w:val="nil"/>
            </w:tcBorders>
            <w:vAlign w:val="top"/>
          </w:tcPr>
          <w:p w14:paraId="137B5E79">
            <w:pPr>
              <w:pStyle w:val="6"/>
              <w:spacing w:before="61" w:line="228" w:lineRule="auto"/>
              <w:ind w:firstLine="405" w:firstLineChars="200"/>
            </w:pPr>
            <w:r>
              <w:rPr>
                <w:b/>
                <w:bCs/>
                <w:spacing w:val="6"/>
              </w:rPr>
              <w:t>1.《中华人民共和国畜牧法》（2022修订）</w:t>
            </w:r>
          </w:p>
          <w:p w14:paraId="081F4BD5">
            <w:pPr>
              <w:pStyle w:val="6"/>
              <w:spacing w:before="13" w:line="235" w:lineRule="auto"/>
              <w:ind w:left="35" w:right="130" w:firstLine="413"/>
              <w:jc w:val="both"/>
            </w:pPr>
            <w:r>
              <w:rPr>
                <w:b/>
                <w:bCs/>
                <w:spacing w:val="11"/>
              </w:rPr>
              <w:t>第三十一条</w:t>
            </w:r>
            <w:r>
              <w:rPr>
                <w:rFonts w:hint="eastAsia"/>
                <w:b/>
                <w:bCs/>
                <w:spacing w:val="11"/>
                <w:lang w:val="en-US" w:eastAsia="zh-CN"/>
              </w:rPr>
              <w:t xml:space="preserve">  </w:t>
            </w:r>
            <w:r>
              <w:rPr>
                <w:b/>
                <w:bCs/>
                <w:spacing w:val="11"/>
              </w:rPr>
              <w:t>第（一</w:t>
            </w:r>
            <w:r>
              <w:rPr>
                <w:b/>
                <w:bCs/>
                <w:spacing w:val="-6"/>
              </w:rPr>
              <w:t>）（</w:t>
            </w:r>
            <w:r>
              <w:rPr>
                <w:b/>
                <w:bCs/>
                <w:spacing w:val="11"/>
              </w:rPr>
              <w:t>二</w:t>
            </w:r>
            <w:r>
              <w:rPr>
                <w:b/>
                <w:bCs/>
                <w:spacing w:val="-6"/>
              </w:rPr>
              <w:t>）（</w:t>
            </w:r>
            <w:r>
              <w:rPr>
                <w:b/>
                <w:bCs/>
                <w:spacing w:val="11"/>
              </w:rPr>
              <w:t>三</w:t>
            </w:r>
            <w:r>
              <w:rPr>
                <w:b/>
                <w:bCs/>
                <w:spacing w:val="-6"/>
              </w:rPr>
              <w:t>）（</w:t>
            </w:r>
            <w:r>
              <w:rPr>
                <w:b/>
                <w:bCs/>
                <w:spacing w:val="11"/>
              </w:rPr>
              <w:t>四）项</w:t>
            </w:r>
            <w:r>
              <w:rPr>
                <w:rFonts w:hint="eastAsia"/>
                <w:b/>
                <w:bCs/>
                <w:spacing w:val="11"/>
                <w:lang w:val="en-US" w:eastAsia="zh-CN"/>
              </w:rPr>
              <w:t xml:space="preserve">  </w:t>
            </w:r>
            <w:r>
              <w:rPr>
                <w:spacing w:val="11"/>
              </w:rPr>
              <w:t>销售种畜禽，不得有下列行为</w:t>
            </w:r>
            <w:r>
              <w:rPr>
                <w:spacing w:val="-6"/>
              </w:rPr>
              <w:t>：（</w:t>
            </w:r>
            <w:r>
              <w:rPr>
                <w:spacing w:val="11"/>
              </w:rPr>
              <w:t>一）</w:t>
            </w:r>
            <w:r>
              <w:rPr>
                <w:spacing w:val="10"/>
              </w:rPr>
              <w:t>以其他畜禽品种、配套系冒充所销售的</w:t>
            </w:r>
            <w:r>
              <w:rPr>
                <w:spacing w:val="9"/>
              </w:rPr>
              <w:t>种畜禽品种、配套系</w:t>
            </w:r>
            <w:r>
              <w:rPr>
                <w:spacing w:val="-6"/>
              </w:rPr>
              <w:t>；（</w:t>
            </w:r>
            <w:r>
              <w:rPr>
                <w:spacing w:val="9"/>
              </w:rPr>
              <w:t>二）以低代别种畜禽冒充高代别种畜禽</w:t>
            </w:r>
            <w:r>
              <w:rPr>
                <w:spacing w:val="-6"/>
              </w:rPr>
              <w:t>；（</w:t>
            </w:r>
            <w:r>
              <w:rPr>
                <w:spacing w:val="9"/>
              </w:rPr>
              <w:t>三）以不符合种用标准的畜禽冒充种畜禽</w:t>
            </w:r>
            <w:r>
              <w:rPr>
                <w:spacing w:val="-6"/>
              </w:rPr>
              <w:t>；（</w:t>
            </w:r>
            <w:r>
              <w:rPr>
                <w:spacing w:val="9"/>
              </w:rPr>
              <w:t>四）销售未经</w:t>
            </w:r>
            <w:r>
              <w:rPr>
                <w:spacing w:val="7"/>
              </w:rPr>
              <w:t>批准进口的种畜禽。</w:t>
            </w:r>
          </w:p>
          <w:p w14:paraId="7A245889">
            <w:pPr>
              <w:pStyle w:val="6"/>
              <w:spacing w:before="13" w:line="237" w:lineRule="auto"/>
              <w:ind w:left="36" w:right="180" w:firstLine="405"/>
              <w:jc w:val="both"/>
            </w:pPr>
            <w:r>
              <w:rPr>
                <w:b/>
                <w:bCs/>
                <w:spacing w:val="8"/>
              </w:rPr>
              <w:t>第八十五条</w:t>
            </w:r>
            <w:r>
              <w:rPr>
                <w:rFonts w:hint="eastAsia"/>
                <w:b/>
                <w:bCs/>
                <w:spacing w:val="8"/>
                <w:lang w:val="en-US" w:eastAsia="zh-CN"/>
              </w:rPr>
              <w:t xml:space="preserve">  </w:t>
            </w:r>
            <w:r>
              <w:rPr>
                <w:spacing w:val="8"/>
              </w:rPr>
              <w:t>销售种畜禽有本法第三十一条第一项至第四项违法行为之一的，由县级以上地方人民政府农业农村主管部门和</w:t>
            </w:r>
            <w:r>
              <w:rPr>
                <w:spacing w:val="9"/>
              </w:rPr>
              <w:t>市场监督管理部门按照职责分工责令停止销售，没收违法销售的（种）畜禽和违法所得；违法所得在五万元以</w:t>
            </w:r>
            <w:r>
              <w:rPr>
                <w:spacing w:val="8"/>
              </w:rPr>
              <w:t>上的，并处违法所</w:t>
            </w:r>
            <w:r>
              <w:rPr>
                <w:spacing w:val="9"/>
              </w:rPr>
              <w:t>得一倍以上五倍以下罚款；没有违法所得或者违法所得不足五万元的，并处五千元以上五万元以下罚款；情节</w:t>
            </w:r>
            <w:r>
              <w:rPr>
                <w:spacing w:val="8"/>
              </w:rPr>
              <w:t>严重的，并处吊销种畜禽生产经营许可证或者营业执照。</w:t>
            </w:r>
          </w:p>
          <w:p w14:paraId="6AB9A0DA">
            <w:pPr>
              <w:pStyle w:val="6"/>
              <w:spacing w:before="12" w:line="228" w:lineRule="auto"/>
              <w:ind w:left="451"/>
            </w:pPr>
            <w:r>
              <w:rPr>
                <w:b/>
                <w:bCs/>
                <w:spacing w:val="4"/>
              </w:rPr>
              <w:t>2.《蚕种管理办法》(2022修订)</w:t>
            </w:r>
          </w:p>
          <w:p w14:paraId="5BDDB209">
            <w:pPr>
              <w:pStyle w:val="6"/>
              <w:spacing w:before="12" w:line="228" w:lineRule="auto"/>
              <w:ind w:left="449"/>
            </w:pPr>
            <w:r>
              <w:rPr>
                <w:b/>
                <w:bCs/>
                <w:spacing w:val="11"/>
              </w:rPr>
              <w:t>第二十三条</w:t>
            </w:r>
            <w:r>
              <w:rPr>
                <w:rFonts w:hint="eastAsia"/>
                <w:b/>
                <w:bCs/>
                <w:spacing w:val="11"/>
                <w:lang w:val="en-US" w:eastAsia="zh-CN"/>
              </w:rPr>
              <w:t xml:space="preserve">  </w:t>
            </w:r>
            <w:r>
              <w:rPr>
                <w:b/>
                <w:bCs/>
                <w:spacing w:val="11"/>
              </w:rPr>
              <w:t>第（一</w:t>
            </w:r>
            <w:r>
              <w:rPr>
                <w:b/>
                <w:bCs/>
                <w:spacing w:val="-5"/>
              </w:rPr>
              <w:t>）（</w:t>
            </w:r>
            <w:r>
              <w:rPr>
                <w:b/>
                <w:bCs/>
                <w:spacing w:val="11"/>
              </w:rPr>
              <w:t>二）项</w:t>
            </w:r>
            <w:r>
              <w:rPr>
                <w:rFonts w:hint="eastAsia"/>
                <w:b/>
                <w:bCs/>
                <w:spacing w:val="11"/>
                <w:lang w:val="en-US" w:eastAsia="zh-CN"/>
              </w:rPr>
              <w:t xml:space="preserve">  </w:t>
            </w:r>
            <w:r>
              <w:rPr>
                <w:spacing w:val="11"/>
              </w:rPr>
              <w:t>禁止销售下列蚕种</w:t>
            </w:r>
            <w:r>
              <w:rPr>
                <w:spacing w:val="-5"/>
              </w:rPr>
              <w:t>：（</w:t>
            </w:r>
            <w:r>
              <w:rPr>
                <w:spacing w:val="11"/>
              </w:rPr>
              <w:t>一）以不合格蚕种冒充合格的</w:t>
            </w:r>
            <w:r>
              <w:rPr>
                <w:spacing w:val="10"/>
              </w:rPr>
              <w:t>蚕种</w:t>
            </w:r>
            <w:r>
              <w:rPr>
                <w:spacing w:val="-5"/>
              </w:rPr>
              <w:t>；（</w:t>
            </w:r>
            <w:r>
              <w:rPr>
                <w:spacing w:val="10"/>
              </w:rPr>
              <w:t>二）冒充其他企业（种场）名</w:t>
            </w:r>
            <w:r>
              <w:rPr>
                <w:spacing w:val="7"/>
              </w:rPr>
              <w:t>称或者品种的蚕种。</w:t>
            </w:r>
          </w:p>
          <w:p w14:paraId="58088F7E">
            <w:pPr>
              <w:pStyle w:val="6"/>
              <w:spacing w:before="12" w:line="236" w:lineRule="auto"/>
              <w:ind w:left="37" w:right="180" w:firstLine="405"/>
              <w:jc w:val="both"/>
            </w:pPr>
            <w:r>
              <w:rPr>
                <w:b/>
                <w:bCs/>
                <w:spacing w:val="8"/>
              </w:rPr>
              <w:t>第三十四条</w:t>
            </w:r>
            <w:r>
              <w:rPr>
                <w:rFonts w:hint="eastAsia"/>
                <w:b/>
                <w:bCs/>
                <w:spacing w:val="8"/>
                <w:lang w:val="en-US" w:eastAsia="zh-CN"/>
              </w:rPr>
              <w:t xml:space="preserve">  </w:t>
            </w:r>
            <w:r>
              <w:rPr>
                <w:spacing w:val="8"/>
              </w:rPr>
              <w:t>违反本办法第二十三条第一项至第二项规定的，由县级以上地方人民政府农业农村（蚕业）主管部门责令停止</w:t>
            </w:r>
            <w:r>
              <w:rPr>
                <w:spacing w:val="9"/>
              </w:rPr>
              <w:t>销售，没收违法销售的蚕种和违法所得；违法所得在五万元以上的，并处违法所得一倍以上五倍以下罚款</w:t>
            </w:r>
            <w:r>
              <w:rPr>
                <w:spacing w:val="8"/>
              </w:rPr>
              <w:t>；没有违法所得或者违</w:t>
            </w:r>
            <w:r>
              <w:rPr>
                <w:spacing w:val="9"/>
              </w:rPr>
              <w:t>法所得不足五万元的，并处五千元以上五万元以下罚款；情节严</w:t>
            </w:r>
            <w:r>
              <w:rPr>
                <w:spacing w:val="8"/>
              </w:rPr>
              <w:t>重的，并处吊销蚕种生产、经营许可证。</w:t>
            </w:r>
          </w:p>
        </w:tc>
        <w:tc>
          <w:tcPr>
            <w:tcW w:w="938" w:type="dxa"/>
            <w:vMerge w:val="restart"/>
            <w:tcBorders>
              <w:bottom w:val="nil"/>
            </w:tcBorders>
            <w:vAlign w:val="top"/>
          </w:tcPr>
          <w:p w14:paraId="12C29FC3">
            <w:pPr>
              <w:spacing w:line="263" w:lineRule="auto"/>
              <w:rPr>
                <w:rFonts w:ascii="Arial"/>
                <w:sz w:val="21"/>
              </w:rPr>
            </w:pPr>
          </w:p>
          <w:p w14:paraId="21398F1D">
            <w:pPr>
              <w:spacing w:line="263" w:lineRule="auto"/>
              <w:rPr>
                <w:rFonts w:ascii="Arial"/>
                <w:sz w:val="21"/>
              </w:rPr>
            </w:pPr>
          </w:p>
          <w:p w14:paraId="3662FE95">
            <w:pPr>
              <w:spacing w:line="263" w:lineRule="auto"/>
              <w:rPr>
                <w:rFonts w:ascii="Arial"/>
                <w:sz w:val="21"/>
              </w:rPr>
            </w:pPr>
          </w:p>
          <w:p w14:paraId="20BFD9CA">
            <w:pPr>
              <w:spacing w:line="263" w:lineRule="auto"/>
              <w:rPr>
                <w:rFonts w:ascii="Arial"/>
                <w:sz w:val="21"/>
              </w:rPr>
            </w:pPr>
          </w:p>
          <w:p w14:paraId="2E7227E9">
            <w:pPr>
              <w:spacing w:line="263" w:lineRule="auto"/>
              <w:rPr>
                <w:rFonts w:ascii="Arial"/>
                <w:sz w:val="21"/>
              </w:rPr>
            </w:pPr>
          </w:p>
          <w:p w14:paraId="5EFDC165">
            <w:pPr>
              <w:spacing w:line="264" w:lineRule="auto"/>
              <w:rPr>
                <w:rFonts w:ascii="Arial"/>
                <w:sz w:val="21"/>
              </w:rPr>
            </w:pPr>
          </w:p>
          <w:p w14:paraId="7C39E53D">
            <w:pPr>
              <w:spacing w:line="264" w:lineRule="auto"/>
              <w:rPr>
                <w:rFonts w:ascii="Arial"/>
                <w:sz w:val="21"/>
              </w:rPr>
            </w:pPr>
          </w:p>
          <w:p w14:paraId="42BAF7E7">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09C6F09B">
            <w:pPr>
              <w:spacing w:line="245" w:lineRule="auto"/>
              <w:rPr>
                <w:rFonts w:ascii="Arial"/>
                <w:sz w:val="21"/>
              </w:rPr>
            </w:pPr>
          </w:p>
          <w:p w14:paraId="2E966D1D">
            <w:pPr>
              <w:spacing w:line="245" w:lineRule="auto"/>
              <w:rPr>
                <w:rFonts w:ascii="Arial"/>
                <w:sz w:val="21"/>
              </w:rPr>
            </w:pPr>
          </w:p>
          <w:p w14:paraId="326D5905">
            <w:pPr>
              <w:spacing w:line="245" w:lineRule="auto"/>
              <w:rPr>
                <w:rFonts w:ascii="Arial"/>
                <w:sz w:val="21"/>
              </w:rPr>
            </w:pPr>
          </w:p>
          <w:p w14:paraId="64D0CD17">
            <w:pPr>
              <w:spacing w:line="245" w:lineRule="auto"/>
              <w:rPr>
                <w:rFonts w:ascii="Arial"/>
                <w:sz w:val="21"/>
              </w:rPr>
            </w:pPr>
          </w:p>
          <w:p w14:paraId="43872AF9">
            <w:pPr>
              <w:spacing w:line="246" w:lineRule="auto"/>
              <w:rPr>
                <w:rFonts w:ascii="Arial"/>
                <w:sz w:val="21"/>
              </w:rPr>
            </w:pPr>
          </w:p>
          <w:p w14:paraId="137DE488">
            <w:pPr>
              <w:spacing w:line="246" w:lineRule="auto"/>
              <w:rPr>
                <w:rFonts w:ascii="Arial"/>
                <w:sz w:val="21"/>
              </w:rPr>
            </w:pPr>
          </w:p>
          <w:p w14:paraId="60A38D8D">
            <w:pPr>
              <w:spacing w:line="246" w:lineRule="auto"/>
              <w:rPr>
                <w:rFonts w:ascii="Arial"/>
                <w:sz w:val="21"/>
              </w:rPr>
            </w:pPr>
          </w:p>
          <w:p w14:paraId="675E69AE">
            <w:pPr>
              <w:spacing w:line="246" w:lineRule="auto"/>
              <w:rPr>
                <w:rFonts w:ascii="Arial"/>
                <w:sz w:val="21"/>
              </w:rPr>
            </w:pPr>
          </w:p>
          <w:p w14:paraId="0BDDDCD1">
            <w:pPr>
              <w:pStyle w:val="6"/>
              <w:spacing w:before="62" w:line="227" w:lineRule="auto"/>
              <w:ind w:left="319"/>
            </w:pPr>
            <w:r>
              <w:rPr>
                <w:spacing w:val="8"/>
              </w:rPr>
              <w:t>县级以上农业农村主管部门</w:t>
            </w:r>
          </w:p>
        </w:tc>
      </w:tr>
      <w:tr w14:paraId="5BF39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45" w:type="dxa"/>
            <w:vMerge w:val="continue"/>
            <w:tcBorders>
              <w:top w:val="nil"/>
              <w:bottom w:val="nil"/>
            </w:tcBorders>
            <w:vAlign w:val="top"/>
          </w:tcPr>
          <w:p w14:paraId="713D1F5D">
            <w:pPr>
              <w:rPr>
                <w:rFonts w:ascii="Arial"/>
                <w:sz w:val="21"/>
              </w:rPr>
            </w:pPr>
          </w:p>
        </w:tc>
        <w:tc>
          <w:tcPr>
            <w:tcW w:w="1228" w:type="dxa"/>
            <w:vMerge w:val="continue"/>
            <w:tcBorders>
              <w:top w:val="nil"/>
              <w:bottom w:val="nil"/>
            </w:tcBorders>
            <w:vAlign w:val="top"/>
          </w:tcPr>
          <w:p w14:paraId="5C931973">
            <w:pPr>
              <w:rPr>
                <w:rFonts w:ascii="Arial"/>
                <w:sz w:val="21"/>
              </w:rPr>
            </w:pPr>
          </w:p>
        </w:tc>
        <w:tc>
          <w:tcPr>
            <w:tcW w:w="1766" w:type="dxa"/>
            <w:vMerge w:val="continue"/>
            <w:tcBorders>
              <w:top w:val="nil"/>
              <w:bottom w:val="nil"/>
            </w:tcBorders>
            <w:vAlign w:val="top"/>
          </w:tcPr>
          <w:p w14:paraId="52550612">
            <w:pPr>
              <w:rPr>
                <w:rFonts w:ascii="Arial"/>
                <w:sz w:val="21"/>
              </w:rPr>
            </w:pPr>
          </w:p>
        </w:tc>
        <w:tc>
          <w:tcPr>
            <w:tcW w:w="3654" w:type="dxa"/>
            <w:vAlign w:val="top"/>
          </w:tcPr>
          <w:p w14:paraId="248BE8C9">
            <w:pPr>
              <w:pStyle w:val="6"/>
              <w:spacing w:before="62" w:line="234" w:lineRule="auto"/>
              <w:ind w:right="139"/>
            </w:pPr>
            <w:r>
              <w:rPr>
                <w:spacing w:val="8"/>
              </w:rPr>
              <w:t>对以低代别种畜禽（蚕种）冒充高代别种畜禽（蚕种）的行政处罚</w:t>
            </w:r>
          </w:p>
        </w:tc>
        <w:tc>
          <w:tcPr>
            <w:tcW w:w="11392" w:type="dxa"/>
            <w:vMerge w:val="continue"/>
            <w:tcBorders>
              <w:top w:val="nil"/>
              <w:bottom w:val="nil"/>
            </w:tcBorders>
            <w:vAlign w:val="top"/>
          </w:tcPr>
          <w:p w14:paraId="5AF2C2C7">
            <w:pPr>
              <w:rPr>
                <w:rFonts w:ascii="Arial"/>
                <w:sz w:val="21"/>
              </w:rPr>
            </w:pPr>
          </w:p>
        </w:tc>
        <w:tc>
          <w:tcPr>
            <w:tcW w:w="938" w:type="dxa"/>
            <w:vMerge w:val="continue"/>
            <w:tcBorders>
              <w:top w:val="nil"/>
              <w:bottom w:val="nil"/>
            </w:tcBorders>
            <w:vAlign w:val="top"/>
          </w:tcPr>
          <w:p w14:paraId="7B110AF1">
            <w:pPr>
              <w:rPr>
                <w:rFonts w:ascii="Arial"/>
                <w:sz w:val="21"/>
              </w:rPr>
            </w:pPr>
          </w:p>
        </w:tc>
        <w:tc>
          <w:tcPr>
            <w:tcW w:w="3003" w:type="dxa"/>
            <w:vMerge w:val="continue"/>
            <w:tcBorders>
              <w:top w:val="nil"/>
              <w:bottom w:val="nil"/>
            </w:tcBorders>
            <w:vAlign w:val="top"/>
          </w:tcPr>
          <w:p w14:paraId="2092B04A">
            <w:pPr>
              <w:rPr>
                <w:rFonts w:ascii="Arial"/>
                <w:sz w:val="21"/>
              </w:rPr>
            </w:pPr>
          </w:p>
        </w:tc>
      </w:tr>
      <w:tr w14:paraId="17753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645" w:type="dxa"/>
            <w:vMerge w:val="continue"/>
            <w:tcBorders>
              <w:top w:val="nil"/>
              <w:bottom w:val="nil"/>
            </w:tcBorders>
            <w:vAlign w:val="top"/>
          </w:tcPr>
          <w:p w14:paraId="0D4D48FD">
            <w:pPr>
              <w:rPr>
                <w:rFonts w:ascii="Arial"/>
                <w:sz w:val="21"/>
              </w:rPr>
            </w:pPr>
          </w:p>
        </w:tc>
        <w:tc>
          <w:tcPr>
            <w:tcW w:w="1228" w:type="dxa"/>
            <w:vMerge w:val="continue"/>
            <w:tcBorders>
              <w:top w:val="nil"/>
              <w:bottom w:val="nil"/>
            </w:tcBorders>
            <w:vAlign w:val="top"/>
          </w:tcPr>
          <w:p w14:paraId="49DDB5FE">
            <w:pPr>
              <w:rPr>
                <w:rFonts w:ascii="Arial"/>
                <w:sz w:val="21"/>
              </w:rPr>
            </w:pPr>
          </w:p>
        </w:tc>
        <w:tc>
          <w:tcPr>
            <w:tcW w:w="1766" w:type="dxa"/>
            <w:vMerge w:val="continue"/>
            <w:tcBorders>
              <w:top w:val="nil"/>
              <w:bottom w:val="nil"/>
            </w:tcBorders>
            <w:vAlign w:val="top"/>
          </w:tcPr>
          <w:p w14:paraId="49CBB604">
            <w:pPr>
              <w:rPr>
                <w:rFonts w:ascii="Arial"/>
                <w:sz w:val="21"/>
              </w:rPr>
            </w:pPr>
          </w:p>
        </w:tc>
        <w:tc>
          <w:tcPr>
            <w:tcW w:w="3654" w:type="dxa"/>
            <w:vAlign w:val="top"/>
          </w:tcPr>
          <w:p w14:paraId="63DB58C1">
            <w:pPr>
              <w:pStyle w:val="6"/>
              <w:spacing w:before="62" w:line="234" w:lineRule="auto"/>
              <w:ind w:right="156"/>
            </w:pPr>
            <w:r>
              <w:rPr>
                <w:spacing w:val="7"/>
              </w:rPr>
              <w:t>对以不符合种用标准的畜禽（蚕种）冒充种畜禽（蚕种）的行政处罚</w:t>
            </w:r>
          </w:p>
        </w:tc>
        <w:tc>
          <w:tcPr>
            <w:tcW w:w="11392" w:type="dxa"/>
            <w:vMerge w:val="continue"/>
            <w:tcBorders>
              <w:top w:val="nil"/>
              <w:bottom w:val="nil"/>
            </w:tcBorders>
            <w:vAlign w:val="top"/>
          </w:tcPr>
          <w:p w14:paraId="05EDC032">
            <w:pPr>
              <w:rPr>
                <w:rFonts w:ascii="Arial"/>
                <w:sz w:val="21"/>
              </w:rPr>
            </w:pPr>
          </w:p>
        </w:tc>
        <w:tc>
          <w:tcPr>
            <w:tcW w:w="938" w:type="dxa"/>
            <w:vMerge w:val="continue"/>
            <w:tcBorders>
              <w:top w:val="nil"/>
              <w:bottom w:val="nil"/>
            </w:tcBorders>
            <w:vAlign w:val="top"/>
          </w:tcPr>
          <w:p w14:paraId="409FBEB0">
            <w:pPr>
              <w:rPr>
                <w:rFonts w:ascii="Arial"/>
                <w:sz w:val="21"/>
              </w:rPr>
            </w:pPr>
          </w:p>
        </w:tc>
        <w:tc>
          <w:tcPr>
            <w:tcW w:w="3003" w:type="dxa"/>
            <w:vMerge w:val="continue"/>
            <w:tcBorders>
              <w:top w:val="nil"/>
              <w:bottom w:val="nil"/>
            </w:tcBorders>
            <w:vAlign w:val="top"/>
          </w:tcPr>
          <w:p w14:paraId="4FE43A1B">
            <w:pPr>
              <w:rPr>
                <w:rFonts w:ascii="Arial"/>
                <w:sz w:val="21"/>
              </w:rPr>
            </w:pPr>
          </w:p>
        </w:tc>
      </w:tr>
      <w:tr w14:paraId="78ED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645" w:type="dxa"/>
            <w:vMerge w:val="continue"/>
            <w:tcBorders>
              <w:top w:val="nil"/>
            </w:tcBorders>
            <w:vAlign w:val="top"/>
          </w:tcPr>
          <w:p w14:paraId="53F3BFE8">
            <w:pPr>
              <w:rPr>
                <w:rFonts w:ascii="Arial"/>
                <w:sz w:val="21"/>
              </w:rPr>
            </w:pPr>
          </w:p>
        </w:tc>
        <w:tc>
          <w:tcPr>
            <w:tcW w:w="1228" w:type="dxa"/>
            <w:vMerge w:val="continue"/>
            <w:tcBorders>
              <w:top w:val="nil"/>
            </w:tcBorders>
            <w:vAlign w:val="top"/>
          </w:tcPr>
          <w:p w14:paraId="75DF2703">
            <w:pPr>
              <w:rPr>
                <w:rFonts w:ascii="Arial"/>
                <w:sz w:val="21"/>
              </w:rPr>
            </w:pPr>
          </w:p>
        </w:tc>
        <w:tc>
          <w:tcPr>
            <w:tcW w:w="1766" w:type="dxa"/>
            <w:vMerge w:val="continue"/>
            <w:tcBorders>
              <w:top w:val="nil"/>
            </w:tcBorders>
            <w:vAlign w:val="top"/>
          </w:tcPr>
          <w:p w14:paraId="11FCE6D0">
            <w:pPr>
              <w:rPr>
                <w:rFonts w:ascii="Arial"/>
                <w:sz w:val="21"/>
              </w:rPr>
            </w:pPr>
          </w:p>
        </w:tc>
        <w:tc>
          <w:tcPr>
            <w:tcW w:w="3654" w:type="dxa"/>
            <w:vAlign w:val="top"/>
          </w:tcPr>
          <w:p w14:paraId="4230D73A">
            <w:pPr>
              <w:spacing w:line="267" w:lineRule="auto"/>
              <w:rPr>
                <w:rFonts w:ascii="Arial"/>
                <w:sz w:val="21"/>
              </w:rPr>
            </w:pPr>
          </w:p>
          <w:p w14:paraId="64E1CAA2">
            <w:pPr>
              <w:pStyle w:val="6"/>
              <w:spacing w:before="61" w:line="236" w:lineRule="auto"/>
              <w:ind w:right="139"/>
            </w:pPr>
            <w:r>
              <w:rPr>
                <w:spacing w:val="8"/>
              </w:rPr>
              <w:t>对销售未经批准进口的种畜禽的行政</w:t>
            </w:r>
            <w:r>
              <w:rPr>
                <w:spacing w:val="3"/>
              </w:rPr>
              <w:t>处罚</w:t>
            </w:r>
          </w:p>
        </w:tc>
        <w:tc>
          <w:tcPr>
            <w:tcW w:w="11392" w:type="dxa"/>
            <w:vMerge w:val="continue"/>
            <w:tcBorders>
              <w:top w:val="nil"/>
            </w:tcBorders>
            <w:vAlign w:val="top"/>
          </w:tcPr>
          <w:p w14:paraId="7179EEEA">
            <w:pPr>
              <w:rPr>
                <w:rFonts w:ascii="Arial"/>
                <w:sz w:val="21"/>
              </w:rPr>
            </w:pPr>
          </w:p>
        </w:tc>
        <w:tc>
          <w:tcPr>
            <w:tcW w:w="938" w:type="dxa"/>
            <w:vMerge w:val="continue"/>
            <w:tcBorders>
              <w:top w:val="nil"/>
            </w:tcBorders>
            <w:vAlign w:val="top"/>
          </w:tcPr>
          <w:p w14:paraId="4C8CB14D">
            <w:pPr>
              <w:rPr>
                <w:rFonts w:ascii="Arial"/>
                <w:sz w:val="21"/>
              </w:rPr>
            </w:pPr>
          </w:p>
        </w:tc>
        <w:tc>
          <w:tcPr>
            <w:tcW w:w="3003" w:type="dxa"/>
            <w:vMerge w:val="continue"/>
            <w:tcBorders>
              <w:top w:val="nil"/>
            </w:tcBorders>
            <w:vAlign w:val="top"/>
          </w:tcPr>
          <w:p w14:paraId="5343C68E">
            <w:pPr>
              <w:rPr>
                <w:rFonts w:ascii="Arial"/>
                <w:sz w:val="21"/>
              </w:rPr>
            </w:pPr>
          </w:p>
        </w:tc>
      </w:tr>
    </w:tbl>
    <w:p w14:paraId="4A0E9D86">
      <w:pPr>
        <w:spacing w:line="176" w:lineRule="exact"/>
        <w:rPr>
          <w:rFonts w:ascii="Arial"/>
          <w:sz w:val="15"/>
        </w:rPr>
      </w:pPr>
    </w:p>
    <w:p w14:paraId="3F96989D">
      <w:pPr>
        <w:spacing w:line="176" w:lineRule="exact"/>
        <w:rPr>
          <w:rFonts w:ascii="Arial" w:hAnsi="Arial" w:eastAsia="Arial" w:cs="Arial"/>
          <w:sz w:val="15"/>
          <w:szCs w:val="15"/>
        </w:rPr>
        <w:sectPr>
          <w:footerReference r:id="rId13" w:type="default"/>
          <w:pgSz w:w="23812" w:h="16837"/>
          <w:pgMar w:top="840" w:right="595" w:bottom="918" w:left="573" w:header="0" w:footer="564"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5420"/>
        <w:gridCol w:w="11392"/>
        <w:gridCol w:w="938"/>
        <w:gridCol w:w="3003"/>
      </w:tblGrid>
      <w:tr w14:paraId="1A6DD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398A4325">
            <w:pPr>
              <w:pStyle w:val="6"/>
              <w:spacing w:before="258" w:line="230" w:lineRule="auto"/>
              <w:ind w:left="126"/>
            </w:pPr>
            <w:r>
              <w:rPr>
                <w:b/>
                <w:bCs/>
                <w:spacing w:val="5"/>
              </w:rPr>
              <w:t>序号</w:t>
            </w:r>
          </w:p>
        </w:tc>
        <w:tc>
          <w:tcPr>
            <w:tcW w:w="1228" w:type="dxa"/>
            <w:vAlign w:val="top"/>
          </w:tcPr>
          <w:p w14:paraId="246B8006">
            <w:pPr>
              <w:pStyle w:val="6"/>
              <w:spacing w:before="259" w:line="228" w:lineRule="auto"/>
              <w:ind w:left="211"/>
            </w:pPr>
            <w:r>
              <w:rPr>
                <w:b/>
                <w:bCs/>
                <w:spacing w:val="7"/>
              </w:rPr>
              <w:t>事项类别</w:t>
            </w:r>
          </w:p>
        </w:tc>
        <w:tc>
          <w:tcPr>
            <w:tcW w:w="5420" w:type="dxa"/>
            <w:vAlign w:val="top"/>
          </w:tcPr>
          <w:p w14:paraId="7189F6E2">
            <w:pPr>
              <w:pStyle w:val="6"/>
              <w:spacing w:before="258" w:line="229" w:lineRule="auto"/>
              <w:ind w:left="2310"/>
            </w:pPr>
            <w:r>
              <w:rPr>
                <w:b/>
                <w:bCs/>
                <w:spacing w:val="7"/>
              </w:rPr>
              <w:t>事项名称</w:t>
            </w:r>
          </w:p>
        </w:tc>
        <w:tc>
          <w:tcPr>
            <w:tcW w:w="11392" w:type="dxa"/>
            <w:vAlign w:val="top"/>
          </w:tcPr>
          <w:p w14:paraId="72E43BCB">
            <w:pPr>
              <w:pStyle w:val="6"/>
              <w:spacing w:before="259" w:line="227" w:lineRule="auto"/>
              <w:ind w:left="5302"/>
            </w:pPr>
            <w:r>
              <w:rPr>
                <w:b/>
                <w:bCs/>
                <w:spacing w:val="7"/>
              </w:rPr>
              <w:t>事项依据</w:t>
            </w:r>
          </w:p>
        </w:tc>
        <w:tc>
          <w:tcPr>
            <w:tcW w:w="938" w:type="dxa"/>
            <w:vAlign w:val="top"/>
          </w:tcPr>
          <w:p w14:paraId="3DBCB9EC">
            <w:pPr>
              <w:pStyle w:val="6"/>
              <w:spacing w:before="259" w:line="228" w:lineRule="auto"/>
              <w:ind w:left="87"/>
            </w:pPr>
            <w:r>
              <w:rPr>
                <w:b/>
                <w:bCs/>
                <w:spacing w:val="5"/>
              </w:rPr>
              <w:t>责任主体</w:t>
            </w:r>
          </w:p>
        </w:tc>
        <w:tc>
          <w:tcPr>
            <w:tcW w:w="3003" w:type="dxa"/>
            <w:vAlign w:val="top"/>
          </w:tcPr>
          <w:p w14:paraId="691B7164">
            <w:pPr>
              <w:pStyle w:val="6"/>
              <w:spacing w:before="258" w:line="229" w:lineRule="auto"/>
              <w:ind w:left="1113"/>
            </w:pPr>
            <w:r>
              <w:rPr>
                <w:b/>
                <w:bCs/>
                <w:spacing w:val="6"/>
              </w:rPr>
              <w:t>实施主体</w:t>
            </w:r>
          </w:p>
        </w:tc>
      </w:tr>
      <w:tr w14:paraId="32BFD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5" w:hRule="atLeast"/>
        </w:trPr>
        <w:tc>
          <w:tcPr>
            <w:tcW w:w="645" w:type="dxa"/>
            <w:vAlign w:val="top"/>
          </w:tcPr>
          <w:p w14:paraId="07ECF831">
            <w:pPr>
              <w:spacing w:line="247" w:lineRule="auto"/>
              <w:rPr>
                <w:rFonts w:ascii="Arial"/>
                <w:sz w:val="21"/>
              </w:rPr>
            </w:pPr>
          </w:p>
          <w:p w14:paraId="5352FE81">
            <w:pPr>
              <w:spacing w:line="247" w:lineRule="auto"/>
              <w:rPr>
                <w:rFonts w:ascii="Arial"/>
                <w:sz w:val="21"/>
              </w:rPr>
            </w:pPr>
          </w:p>
          <w:p w14:paraId="24A36C77">
            <w:pPr>
              <w:spacing w:line="247" w:lineRule="auto"/>
              <w:rPr>
                <w:rFonts w:ascii="Arial"/>
                <w:sz w:val="21"/>
              </w:rPr>
            </w:pPr>
          </w:p>
          <w:p w14:paraId="56EC7669">
            <w:pPr>
              <w:spacing w:line="248" w:lineRule="auto"/>
              <w:rPr>
                <w:rFonts w:ascii="Arial"/>
                <w:sz w:val="21"/>
              </w:rPr>
            </w:pPr>
          </w:p>
          <w:p w14:paraId="1B118950">
            <w:pPr>
              <w:spacing w:line="248" w:lineRule="auto"/>
              <w:rPr>
                <w:rFonts w:ascii="Arial"/>
                <w:sz w:val="21"/>
              </w:rPr>
            </w:pPr>
          </w:p>
          <w:p w14:paraId="15F7CFF3">
            <w:pPr>
              <w:pStyle w:val="6"/>
              <w:spacing w:before="61" w:line="189" w:lineRule="auto"/>
              <w:ind w:left="234"/>
            </w:pPr>
            <w:r>
              <w:rPr>
                <w:spacing w:val="-1"/>
              </w:rPr>
              <w:t>53</w:t>
            </w:r>
          </w:p>
        </w:tc>
        <w:tc>
          <w:tcPr>
            <w:tcW w:w="1228" w:type="dxa"/>
            <w:vAlign w:val="top"/>
          </w:tcPr>
          <w:p w14:paraId="74EFA7AF">
            <w:pPr>
              <w:spacing w:line="241" w:lineRule="auto"/>
              <w:rPr>
                <w:rFonts w:ascii="Arial"/>
                <w:sz w:val="21"/>
              </w:rPr>
            </w:pPr>
          </w:p>
          <w:p w14:paraId="794139D5">
            <w:pPr>
              <w:spacing w:line="241" w:lineRule="auto"/>
              <w:rPr>
                <w:rFonts w:ascii="Arial"/>
                <w:sz w:val="21"/>
              </w:rPr>
            </w:pPr>
          </w:p>
          <w:p w14:paraId="10D62C58">
            <w:pPr>
              <w:spacing w:line="241" w:lineRule="auto"/>
              <w:rPr>
                <w:rFonts w:ascii="Arial"/>
                <w:sz w:val="21"/>
              </w:rPr>
            </w:pPr>
          </w:p>
          <w:p w14:paraId="08D0B2D7">
            <w:pPr>
              <w:spacing w:line="241" w:lineRule="auto"/>
              <w:rPr>
                <w:rFonts w:ascii="Arial"/>
                <w:sz w:val="21"/>
              </w:rPr>
            </w:pPr>
          </w:p>
          <w:p w14:paraId="7661DBDA">
            <w:pPr>
              <w:spacing w:line="241" w:lineRule="auto"/>
              <w:rPr>
                <w:rFonts w:ascii="Arial"/>
                <w:sz w:val="21"/>
              </w:rPr>
            </w:pPr>
          </w:p>
          <w:p w14:paraId="39F85FAD">
            <w:pPr>
              <w:pStyle w:val="6"/>
              <w:spacing w:before="62" w:line="228" w:lineRule="auto"/>
              <w:ind w:left="430"/>
            </w:pPr>
            <w:r>
              <w:rPr>
                <w:spacing w:val="-2"/>
              </w:rPr>
              <w:t>畜牧</w:t>
            </w:r>
          </w:p>
        </w:tc>
        <w:tc>
          <w:tcPr>
            <w:tcW w:w="5420" w:type="dxa"/>
            <w:vAlign w:val="top"/>
          </w:tcPr>
          <w:p w14:paraId="49FE1982">
            <w:pPr>
              <w:spacing w:line="271" w:lineRule="auto"/>
              <w:rPr>
                <w:rFonts w:ascii="Arial"/>
                <w:sz w:val="21"/>
              </w:rPr>
            </w:pPr>
          </w:p>
          <w:p w14:paraId="1BA3FC71">
            <w:pPr>
              <w:spacing w:line="271" w:lineRule="auto"/>
              <w:rPr>
                <w:rFonts w:ascii="Arial"/>
                <w:sz w:val="21"/>
              </w:rPr>
            </w:pPr>
          </w:p>
          <w:p w14:paraId="1C0E008E">
            <w:pPr>
              <w:spacing w:line="271" w:lineRule="auto"/>
              <w:rPr>
                <w:rFonts w:ascii="Arial"/>
                <w:sz w:val="21"/>
              </w:rPr>
            </w:pPr>
          </w:p>
          <w:p w14:paraId="76B79068">
            <w:pPr>
              <w:spacing w:line="271" w:lineRule="auto"/>
              <w:rPr>
                <w:rFonts w:ascii="Arial"/>
                <w:sz w:val="21"/>
              </w:rPr>
            </w:pPr>
          </w:p>
          <w:p w14:paraId="40DD033F">
            <w:pPr>
              <w:pStyle w:val="6"/>
              <w:spacing w:before="62" w:line="234" w:lineRule="auto"/>
              <w:ind w:left="34" w:right="206" w:hanging="3"/>
            </w:pPr>
            <w:r>
              <w:rPr>
                <w:spacing w:val="8"/>
              </w:rPr>
              <w:t>对兴办畜禽养殖场未备案，畜禽养殖场未建立养殖档案或者未按照规定保存养殖档案的行政处罚</w:t>
            </w:r>
          </w:p>
        </w:tc>
        <w:tc>
          <w:tcPr>
            <w:tcW w:w="11392" w:type="dxa"/>
            <w:vAlign w:val="top"/>
          </w:tcPr>
          <w:p w14:paraId="6D5EAC05">
            <w:pPr>
              <w:spacing w:line="296" w:lineRule="auto"/>
              <w:rPr>
                <w:rFonts w:ascii="Arial"/>
                <w:sz w:val="21"/>
              </w:rPr>
            </w:pPr>
          </w:p>
          <w:p w14:paraId="56C40FB5">
            <w:pPr>
              <w:spacing w:line="296" w:lineRule="auto"/>
              <w:rPr>
                <w:rFonts w:ascii="Arial"/>
                <w:sz w:val="21"/>
              </w:rPr>
            </w:pPr>
          </w:p>
          <w:p w14:paraId="2BE25FA8">
            <w:pPr>
              <w:pStyle w:val="6"/>
              <w:spacing w:before="62" w:line="228" w:lineRule="auto"/>
              <w:ind w:left="464"/>
            </w:pPr>
            <w:r>
              <w:rPr>
                <w:b/>
                <w:bCs/>
                <w:spacing w:val="6"/>
              </w:rPr>
              <w:t>1.《中华人民共和国畜牧法》（2022修订）</w:t>
            </w:r>
          </w:p>
          <w:p w14:paraId="0AC1E9E7">
            <w:pPr>
              <w:pStyle w:val="6"/>
              <w:spacing w:before="12" w:line="234" w:lineRule="auto"/>
              <w:ind w:left="58" w:right="172" w:firstLine="390"/>
            </w:pPr>
            <w:r>
              <w:rPr>
                <w:b/>
                <w:bCs/>
                <w:spacing w:val="8"/>
              </w:rPr>
              <w:t>第八十六条</w:t>
            </w:r>
            <w:r>
              <w:rPr>
                <w:rFonts w:hint="eastAsia"/>
                <w:b/>
                <w:bCs/>
                <w:spacing w:val="8"/>
                <w:lang w:val="en-US" w:eastAsia="zh-CN"/>
              </w:rPr>
              <w:t xml:space="preserve">  </w:t>
            </w:r>
            <w:r>
              <w:rPr>
                <w:spacing w:val="8"/>
              </w:rPr>
              <w:t>违反本法规定，兴办畜禽养殖场未备案，畜禽养殖场未建立养殖档案或者未按照规定保存养殖档案的，由县级以上地方人民政府农业农村主管部门责令限期改正，可以处一</w:t>
            </w:r>
            <w:r>
              <w:rPr>
                <w:spacing w:val="7"/>
              </w:rPr>
              <w:t>万元以下罚款。</w:t>
            </w:r>
          </w:p>
          <w:p w14:paraId="2A8005A1">
            <w:pPr>
              <w:pStyle w:val="6"/>
              <w:spacing w:before="13" w:line="228" w:lineRule="auto"/>
              <w:ind w:left="451"/>
            </w:pPr>
            <w:r>
              <w:rPr>
                <w:b/>
                <w:bCs/>
                <w:spacing w:val="5"/>
              </w:rPr>
              <w:t>2.《中华人民共和国动物防疫法》(2021修订)</w:t>
            </w:r>
          </w:p>
          <w:p w14:paraId="5B443C05">
            <w:pPr>
              <w:pStyle w:val="6"/>
              <w:spacing w:before="12" w:line="234" w:lineRule="auto"/>
              <w:ind w:left="37" w:right="171" w:firstLine="411"/>
            </w:pPr>
            <w:r>
              <w:rPr>
                <w:b/>
                <w:bCs/>
                <w:spacing w:val="9"/>
              </w:rPr>
              <w:t>第九十三条</w:t>
            </w:r>
            <w:r>
              <w:rPr>
                <w:rFonts w:hint="eastAsia"/>
                <w:b/>
                <w:bCs/>
                <w:spacing w:val="9"/>
                <w:lang w:val="en-US" w:eastAsia="zh-CN"/>
              </w:rPr>
              <w:t xml:space="preserve">  </w:t>
            </w:r>
            <w:r>
              <w:rPr>
                <w:spacing w:val="9"/>
              </w:rPr>
              <w:t>违反本法规定，对经强制免疫的动物未按照规定建立免疫档案，或者未按照规定加施畜</w:t>
            </w:r>
            <w:r>
              <w:rPr>
                <w:spacing w:val="8"/>
              </w:rPr>
              <w:t>禽标识的，依照《中华人民共和国畜牧法》的有关规定处罚。</w:t>
            </w:r>
          </w:p>
        </w:tc>
        <w:tc>
          <w:tcPr>
            <w:tcW w:w="938" w:type="dxa"/>
            <w:vAlign w:val="top"/>
          </w:tcPr>
          <w:p w14:paraId="58AA790B">
            <w:pPr>
              <w:spacing w:line="271" w:lineRule="auto"/>
              <w:rPr>
                <w:rFonts w:ascii="Arial"/>
                <w:sz w:val="21"/>
              </w:rPr>
            </w:pPr>
          </w:p>
          <w:p w14:paraId="14835FC3">
            <w:pPr>
              <w:spacing w:line="271" w:lineRule="auto"/>
              <w:rPr>
                <w:rFonts w:ascii="Arial"/>
                <w:sz w:val="21"/>
              </w:rPr>
            </w:pPr>
          </w:p>
          <w:p w14:paraId="35A94B83">
            <w:pPr>
              <w:spacing w:line="271" w:lineRule="auto"/>
              <w:rPr>
                <w:rFonts w:ascii="Arial"/>
                <w:sz w:val="21"/>
              </w:rPr>
            </w:pPr>
          </w:p>
          <w:p w14:paraId="76A71622">
            <w:pPr>
              <w:spacing w:line="271" w:lineRule="auto"/>
              <w:rPr>
                <w:rFonts w:ascii="Arial"/>
                <w:sz w:val="21"/>
              </w:rPr>
            </w:pPr>
          </w:p>
          <w:p w14:paraId="2C278D8E">
            <w:pPr>
              <w:pStyle w:val="6"/>
              <w:spacing w:before="62" w:line="234" w:lineRule="auto"/>
              <w:ind w:left="86" w:right="49" w:hanging="1"/>
            </w:pPr>
            <w:r>
              <w:rPr>
                <w:spacing w:val="7"/>
              </w:rPr>
              <w:t>农业农村</w:t>
            </w:r>
            <w:r>
              <w:rPr>
                <w:spacing w:val="6"/>
              </w:rPr>
              <w:t>主管部门</w:t>
            </w:r>
          </w:p>
        </w:tc>
        <w:tc>
          <w:tcPr>
            <w:tcW w:w="3003" w:type="dxa"/>
            <w:vAlign w:val="top"/>
          </w:tcPr>
          <w:p w14:paraId="42BEF008">
            <w:pPr>
              <w:spacing w:line="241" w:lineRule="auto"/>
              <w:rPr>
                <w:rFonts w:ascii="Arial"/>
                <w:sz w:val="21"/>
              </w:rPr>
            </w:pPr>
          </w:p>
          <w:p w14:paraId="65CE3028">
            <w:pPr>
              <w:spacing w:line="241" w:lineRule="auto"/>
              <w:rPr>
                <w:rFonts w:ascii="Arial"/>
                <w:sz w:val="21"/>
              </w:rPr>
            </w:pPr>
          </w:p>
          <w:p w14:paraId="5208F955">
            <w:pPr>
              <w:spacing w:line="241" w:lineRule="auto"/>
              <w:rPr>
                <w:rFonts w:ascii="Arial"/>
                <w:sz w:val="21"/>
              </w:rPr>
            </w:pPr>
          </w:p>
          <w:p w14:paraId="7FFA472A">
            <w:pPr>
              <w:spacing w:line="241" w:lineRule="auto"/>
              <w:rPr>
                <w:rFonts w:ascii="Arial"/>
                <w:sz w:val="21"/>
              </w:rPr>
            </w:pPr>
          </w:p>
          <w:p w14:paraId="27A72F72">
            <w:pPr>
              <w:spacing w:line="242" w:lineRule="auto"/>
              <w:rPr>
                <w:rFonts w:ascii="Arial"/>
                <w:sz w:val="21"/>
              </w:rPr>
            </w:pPr>
          </w:p>
          <w:p w14:paraId="67B60023">
            <w:pPr>
              <w:pStyle w:val="6"/>
              <w:spacing w:before="61" w:line="227" w:lineRule="auto"/>
              <w:ind w:left="319"/>
            </w:pPr>
            <w:r>
              <w:rPr>
                <w:spacing w:val="8"/>
              </w:rPr>
              <w:t>县级以上农业农村主管部门</w:t>
            </w:r>
          </w:p>
        </w:tc>
      </w:tr>
      <w:tr w14:paraId="69ED5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6" w:hRule="atLeast"/>
        </w:trPr>
        <w:tc>
          <w:tcPr>
            <w:tcW w:w="645" w:type="dxa"/>
            <w:vAlign w:val="top"/>
          </w:tcPr>
          <w:p w14:paraId="36EE61C9">
            <w:pPr>
              <w:spacing w:line="243" w:lineRule="auto"/>
              <w:rPr>
                <w:rFonts w:ascii="Arial"/>
                <w:sz w:val="21"/>
              </w:rPr>
            </w:pPr>
          </w:p>
          <w:p w14:paraId="2332A3CB">
            <w:pPr>
              <w:spacing w:line="243" w:lineRule="auto"/>
              <w:rPr>
                <w:rFonts w:ascii="Arial"/>
                <w:sz w:val="21"/>
              </w:rPr>
            </w:pPr>
          </w:p>
          <w:p w14:paraId="7B730896">
            <w:pPr>
              <w:spacing w:line="243" w:lineRule="auto"/>
              <w:rPr>
                <w:rFonts w:ascii="Arial"/>
                <w:sz w:val="21"/>
              </w:rPr>
            </w:pPr>
          </w:p>
          <w:p w14:paraId="40A41D7F">
            <w:pPr>
              <w:spacing w:line="243" w:lineRule="auto"/>
              <w:rPr>
                <w:rFonts w:ascii="Arial"/>
                <w:sz w:val="21"/>
              </w:rPr>
            </w:pPr>
          </w:p>
          <w:p w14:paraId="40E7ED95">
            <w:pPr>
              <w:pStyle w:val="6"/>
              <w:spacing w:before="62" w:line="189" w:lineRule="auto"/>
              <w:ind w:left="234"/>
            </w:pPr>
            <w:r>
              <w:rPr>
                <w:spacing w:val="-1"/>
              </w:rPr>
              <w:t>54</w:t>
            </w:r>
          </w:p>
        </w:tc>
        <w:tc>
          <w:tcPr>
            <w:tcW w:w="1228" w:type="dxa"/>
            <w:vAlign w:val="top"/>
          </w:tcPr>
          <w:p w14:paraId="09BF23CA">
            <w:pPr>
              <w:spacing w:line="313" w:lineRule="auto"/>
              <w:rPr>
                <w:rFonts w:ascii="Arial"/>
                <w:sz w:val="21"/>
              </w:rPr>
            </w:pPr>
          </w:p>
          <w:p w14:paraId="4B19F70A">
            <w:pPr>
              <w:spacing w:line="314" w:lineRule="auto"/>
              <w:rPr>
                <w:rFonts w:ascii="Arial"/>
                <w:sz w:val="21"/>
              </w:rPr>
            </w:pPr>
          </w:p>
          <w:p w14:paraId="3F8FF93E">
            <w:pPr>
              <w:spacing w:line="314" w:lineRule="auto"/>
              <w:rPr>
                <w:rFonts w:ascii="Arial"/>
                <w:sz w:val="21"/>
              </w:rPr>
            </w:pPr>
          </w:p>
          <w:p w14:paraId="2721DA98">
            <w:pPr>
              <w:pStyle w:val="6"/>
              <w:spacing w:before="62" w:line="228" w:lineRule="auto"/>
              <w:ind w:left="430"/>
            </w:pPr>
            <w:r>
              <w:rPr>
                <w:spacing w:val="-2"/>
              </w:rPr>
              <w:t>畜牧</w:t>
            </w:r>
          </w:p>
        </w:tc>
        <w:tc>
          <w:tcPr>
            <w:tcW w:w="5420" w:type="dxa"/>
            <w:vAlign w:val="top"/>
          </w:tcPr>
          <w:p w14:paraId="73B4D3A2">
            <w:pPr>
              <w:spacing w:line="348" w:lineRule="auto"/>
              <w:rPr>
                <w:rFonts w:ascii="Arial"/>
                <w:sz w:val="21"/>
              </w:rPr>
            </w:pPr>
          </w:p>
          <w:p w14:paraId="78BB3404">
            <w:pPr>
              <w:spacing w:line="348" w:lineRule="auto"/>
              <w:rPr>
                <w:rFonts w:ascii="Arial"/>
                <w:sz w:val="21"/>
              </w:rPr>
            </w:pPr>
          </w:p>
          <w:p w14:paraId="2C173A2F">
            <w:pPr>
              <w:pStyle w:val="6"/>
              <w:spacing w:before="61" w:line="236" w:lineRule="auto"/>
              <w:ind w:left="38" w:right="206" w:hanging="7"/>
            </w:pPr>
            <w:r>
              <w:rPr>
                <w:spacing w:val="8"/>
              </w:rPr>
              <w:t>对销售的种畜禽未附具种畜禽合格证明、家畜系谱，销售、收购国务院农业农村主管部门规定应当加施标识而没有标识的畜禽，或者重复使用畜禽标识的行政处罚</w:t>
            </w:r>
          </w:p>
        </w:tc>
        <w:tc>
          <w:tcPr>
            <w:tcW w:w="11392" w:type="dxa"/>
            <w:vAlign w:val="top"/>
          </w:tcPr>
          <w:p w14:paraId="5CF8D38F">
            <w:pPr>
              <w:spacing w:line="285" w:lineRule="auto"/>
              <w:rPr>
                <w:rFonts w:ascii="Arial"/>
                <w:sz w:val="21"/>
              </w:rPr>
            </w:pPr>
          </w:p>
          <w:p w14:paraId="14F3C316">
            <w:pPr>
              <w:spacing w:line="286" w:lineRule="auto"/>
              <w:rPr>
                <w:rFonts w:ascii="Arial"/>
                <w:sz w:val="21"/>
              </w:rPr>
            </w:pPr>
          </w:p>
          <w:p w14:paraId="076DDA08">
            <w:pPr>
              <w:pStyle w:val="6"/>
              <w:spacing w:before="62" w:line="228" w:lineRule="auto"/>
              <w:ind w:left="454"/>
            </w:pPr>
            <w:r>
              <w:rPr>
                <w:b/>
                <w:bCs/>
                <w:spacing w:val="6"/>
              </w:rPr>
              <w:t>《中华人民共和国畜牧法》（2022修订）</w:t>
            </w:r>
          </w:p>
          <w:p w14:paraId="414F34E3">
            <w:pPr>
              <w:pStyle w:val="6"/>
              <w:spacing w:before="12" w:line="236" w:lineRule="auto"/>
              <w:ind w:left="37" w:right="169" w:firstLine="405"/>
              <w:jc w:val="both"/>
            </w:pPr>
            <w:r>
              <w:rPr>
                <w:b/>
                <w:bCs/>
                <w:spacing w:val="9"/>
              </w:rPr>
              <w:t>第八十八条</w:t>
            </w:r>
            <w:r>
              <w:rPr>
                <w:rFonts w:hint="eastAsia"/>
                <w:b/>
                <w:bCs/>
                <w:spacing w:val="9"/>
                <w:lang w:val="en-US" w:eastAsia="zh-CN"/>
              </w:rPr>
              <w:t xml:space="preserve">  </w:t>
            </w:r>
            <w:r>
              <w:rPr>
                <w:b/>
                <w:bCs/>
                <w:spacing w:val="9"/>
              </w:rPr>
              <w:t>第一款</w:t>
            </w:r>
            <w:r>
              <w:rPr>
                <w:rFonts w:hint="eastAsia"/>
                <w:b/>
                <w:bCs/>
                <w:spacing w:val="9"/>
                <w:lang w:val="en-US" w:eastAsia="zh-CN"/>
              </w:rPr>
              <w:t xml:space="preserve">  </w:t>
            </w:r>
            <w:r>
              <w:rPr>
                <w:spacing w:val="9"/>
              </w:rPr>
              <w:t>违反本法规定，销售的种畜禽未附具种畜禽合格证明、家畜系谱，销售、收购国务院农</w:t>
            </w:r>
            <w:r>
              <w:rPr>
                <w:spacing w:val="8"/>
              </w:rPr>
              <w:t>业农村主管部门规定应当加施标识而没有标识的畜禽，或者重复使用畜禽标识的，由县级以上地方人民政府农业农村主管部门和市场监督管理部门按照职责分工责令改正，可以处二千元以下罚款。</w:t>
            </w:r>
          </w:p>
        </w:tc>
        <w:tc>
          <w:tcPr>
            <w:tcW w:w="938" w:type="dxa"/>
            <w:vAlign w:val="top"/>
          </w:tcPr>
          <w:p w14:paraId="363FF81B">
            <w:pPr>
              <w:spacing w:line="272" w:lineRule="auto"/>
              <w:rPr>
                <w:rFonts w:ascii="Arial"/>
                <w:sz w:val="21"/>
              </w:rPr>
            </w:pPr>
          </w:p>
          <w:p w14:paraId="2C56B0D7">
            <w:pPr>
              <w:spacing w:line="272" w:lineRule="auto"/>
              <w:rPr>
                <w:rFonts w:ascii="Arial"/>
                <w:sz w:val="21"/>
              </w:rPr>
            </w:pPr>
          </w:p>
          <w:p w14:paraId="2736608A">
            <w:pPr>
              <w:spacing w:line="273" w:lineRule="auto"/>
              <w:rPr>
                <w:rFonts w:ascii="Arial"/>
                <w:sz w:val="21"/>
              </w:rPr>
            </w:pPr>
          </w:p>
          <w:p w14:paraId="41EE4BB4">
            <w:pPr>
              <w:pStyle w:val="6"/>
              <w:spacing w:before="62" w:line="234" w:lineRule="auto"/>
              <w:ind w:left="86" w:right="49" w:hanging="1"/>
            </w:pPr>
            <w:r>
              <w:rPr>
                <w:spacing w:val="7"/>
              </w:rPr>
              <w:t>农业农村</w:t>
            </w:r>
            <w:r>
              <w:rPr>
                <w:spacing w:val="6"/>
              </w:rPr>
              <w:t>主管部门</w:t>
            </w:r>
          </w:p>
        </w:tc>
        <w:tc>
          <w:tcPr>
            <w:tcW w:w="3003" w:type="dxa"/>
            <w:vAlign w:val="top"/>
          </w:tcPr>
          <w:p w14:paraId="456751A1">
            <w:pPr>
              <w:spacing w:line="313" w:lineRule="auto"/>
              <w:rPr>
                <w:rFonts w:ascii="Arial"/>
                <w:sz w:val="21"/>
              </w:rPr>
            </w:pPr>
          </w:p>
          <w:p w14:paraId="4FF24229">
            <w:pPr>
              <w:spacing w:line="314" w:lineRule="auto"/>
              <w:rPr>
                <w:rFonts w:ascii="Arial"/>
                <w:sz w:val="21"/>
              </w:rPr>
            </w:pPr>
          </w:p>
          <w:p w14:paraId="18520219">
            <w:pPr>
              <w:spacing w:line="314" w:lineRule="auto"/>
              <w:rPr>
                <w:rFonts w:ascii="Arial"/>
                <w:sz w:val="21"/>
              </w:rPr>
            </w:pPr>
          </w:p>
          <w:p w14:paraId="5AE47C65">
            <w:pPr>
              <w:pStyle w:val="6"/>
              <w:spacing w:before="62" w:line="227" w:lineRule="auto"/>
              <w:ind w:left="319"/>
            </w:pPr>
            <w:r>
              <w:rPr>
                <w:spacing w:val="8"/>
              </w:rPr>
              <w:t>县级以上农业农村主管部门</w:t>
            </w:r>
          </w:p>
        </w:tc>
      </w:tr>
      <w:tr w14:paraId="10DC2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2" w:hRule="atLeast"/>
        </w:trPr>
        <w:tc>
          <w:tcPr>
            <w:tcW w:w="645" w:type="dxa"/>
            <w:vAlign w:val="top"/>
          </w:tcPr>
          <w:p w14:paraId="4B279335">
            <w:pPr>
              <w:spacing w:line="245" w:lineRule="auto"/>
              <w:rPr>
                <w:rFonts w:ascii="Arial"/>
                <w:sz w:val="21"/>
              </w:rPr>
            </w:pPr>
          </w:p>
          <w:p w14:paraId="4FBFE8CA">
            <w:pPr>
              <w:spacing w:line="245" w:lineRule="auto"/>
              <w:rPr>
                <w:rFonts w:ascii="Arial"/>
                <w:sz w:val="21"/>
              </w:rPr>
            </w:pPr>
          </w:p>
          <w:p w14:paraId="171E8BD5">
            <w:pPr>
              <w:spacing w:line="246" w:lineRule="auto"/>
              <w:rPr>
                <w:rFonts w:ascii="Arial"/>
                <w:sz w:val="21"/>
              </w:rPr>
            </w:pPr>
          </w:p>
          <w:p w14:paraId="58D9AE82">
            <w:pPr>
              <w:spacing w:line="246" w:lineRule="auto"/>
              <w:rPr>
                <w:rFonts w:ascii="Arial"/>
                <w:sz w:val="21"/>
              </w:rPr>
            </w:pPr>
          </w:p>
          <w:p w14:paraId="44CFDB99">
            <w:pPr>
              <w:pStyle w:val="6"/>
              <w:spacing w:before="62" w:line="188" w:lineRule="auto"/>
              <w:ind w:left="234"/>
            </w:pPr>
            <w:r>
              <w:rPr>
                <w:spacing w:val="-1"/>
              </w:rPr>
              <w:t>55</w:t>
            </w:r>
          </w:p>
        </w:tc>
        <w:tc>
          <w:tcPr>
            <w:tcW w:w="1228" w:type="dxa"/>
            <w:vAlign w:val="top"/>
          </w:tcPr>
          <w:p w14:paraId="5D520AA7">
            <w:pPr>
              <w:spacing w:line="316" w:lineRule="auto"/>
              <w:rPr>
                <w:rFonts w:ascii="Arial"/>
                <w:sz w:val="21"/>
              </w:rPr>
            </w:pPr>
          </w:p>
          <w:p w14:paraId="215231B7">
            <w:pPr>
              <w:spacing w:line="317" w:lineRule="auto"/>
              <w:rPr>
                <w:rFonts w:ascii="Arial"/>
                <w:sz w:val="21"/>
              </w:rPr>
            </w:pPr>
          </w:p>
          <w:p w14:paraId="3CB8EF5D">
            <w:pPr>
              <w:spacing w:line="317" w:lineRule="auto"/>
              <w:rPr>
                <w:rFonts w:ascii="Arial"/>
                <w:sz w:val="21"/>
              </w:rPr>
            </w:pPr>
          </w:p>
          <w:p w14:paraId="5BB49274">
            <w:pPr>
              <w:pStyle w:val="6"/>
              <w:spacing w:before="62" w:line="228" w:lineRule="auto"/>
              <w:ind w:left="430"/>
            </w:pPr>
            <w:r>
              <w:rPr>
                <w:spacing w:val="-2"/>
              </w:rPr>
              <w:t>畜牧</w:t>
            </w:r>
          </w:p>
        </w:tc>
        <w:tc>
          <w:tcPr>
            <w:tcW w:w="5420" w:type="dxa"/>
            <w:vAlign w:val="top"/>
          </w:tcPr>
          <w:p w14:paraId="54EC6532">
            <w:pPr>
              <w:spacing w:line="316" w:lineRule="auto"/>
              <w:rPr>
                <w:rFonts w:ascii="Arial"/>
                <w:sz w:val="21"/>
              </w:rPr>
            </w:pPr>
          </w:p>
          <w:p w14:paraId="00F6093C">
            <w:pPr>
              <w:spacing w:line="317" w:lineRule="auto"/>
              <w:rPr>
                <w:rFonts w:ascii="Arial"/>
                <w:sz w:val="21"/>
              </w:rPr>
            </w:pPr>
          </w:p>
          <w:p w14:paraId="2BAC5B13">
            <w:pPr>
              <w:spacing w:line="317" w:lineRule="auto"/>
              <w:rPr>
                <w:rFonts w:ascii="Arial"/>
                <w:sz w:val="21"/>
              </w:rPr>
            </w:pPr>
          </w:p>
          <w:p w14:paraId="542A0A7F">
            <w:pPr>
              <w:pStyle w:val="6"/>
              <w:spacing w:before="62" w:line="227" w:lineRule="auto"/>
              <w:ind w:left="31"/>
            </w:pPr>
            <w:r>
              <w:rPr>
                <w:spacing w:val="9"/>
              </w:rPr>
              <w:t>对销售的蚕种未附具蚕种检疫证明、质量合</w:t>
            </w:r>
            <w:r>
              <w:rPr>
                <w:spacing w:val="8"/>
              </w:rPr>
              <w:t>格证的行政处罚</w:t>
            </w:r>
          </w:p>
        </w:tc>
        <w:tc>
          <w:tcPr>
            <w:tcW w:w="11392" w:type="dxa"/>
            <w:vAlign w:val="top"/>
          </w:tcPr>
          <w:p w14:paraId="31DE8A13">
            <w:pPr>
              <w:spacing w:line="353" w:lineRule="auto"/>
              <w:rPr>
                <w:rFonts w:ascii="Arial"/>
                <w:sz w:val="21"/>
              </w:rPr>
            </w:pPr>
          </w:p>
          <w:p w14:paraId="59C7F38D">
            <w:pPr>
              <w:spacing w:line="354" w:lineRule="auto"/>
              <w:rPr>
                <w:rFonts w:ascii="Arial"/>
                <w:sz w:val="21"/>
              </w:rPr>
            </w:pPr>
          </w:p>
          <w:p w14:paraId="325C5CB3">
            <w:pPr>
              <w:pStyle w:val="6"/>
              <w:spacing w:before="61" w:line="228" w:lineRule="auto"/>
              <w:ind w:left="351"/>
            </w:pPr>
            <w:r>
              <w:rPr>
                <w:b/>
                <w:bCs/>
                <w:spacing w:val="3"/>
              </w:rPr>
              <w:t>《蚕种管理办法》(2022修订)</w:t>
            </w:r>
          </w:p>
          <w:p w14:paraId="1135E98C">
            <w:pPr>
              <w:pStyle w:val="6"/>
              <w:spacing w:before="10" w:line="234" w:lineRule="auto"/>
              <w:ind w:left="40" w:right="168" w:firstLine="409"/>
            </w:pPr>
            <w:r>
              <w:rPr>
                <w:b/>
                <w:bCs/>
                <w:spacing w:val="8"/>
              </w:rPr>
              <w:t>第三十三条</w:t>
            </w:r>
            <w:r>
              <w:rPr>
                <w:rFonts w:hint="eastAsia"/>
                <w:b/>
                <w:bCs/>
                <w:spacing w:val="8"/>
                <w:lang w:val="en-US" w:eastAsia="zh-CN"/>
              </w:rPr>
              <w:t xml:space="preserve">  </w:t>
            </w:r>
            <w:r>
              <w:rPr>
                <w:spacing w:val="8"/>
              </w:rPr>
              <w:t>销售的蚕种未附具蚕种检疫证明、质量合格证的，由县级以上地方人民政府农业农村（蚕业）主管部门责令改正，没收违法所得，可以处二千元以下罚款。</w:t>
            </w:r>
          </w:p>
        </w:tc>
        <w:tc>
          <w:tcPr>
            <w:tcW w:w="938" w:type="dxa"/>
            <w:vAlign w:val="top"/>
          </w:tcPr>
          <w:p w14:paraId="6CE53726">
            <w:pPr>
              <w:spacing w:line="276" w:lineRule="auto"/>
              <w:rPr>
                <w:rFonts w:ascii="Arial"/>
                <w:sz w:val="21"/>
              </w:rPr>
            </w:pPr>
          </w:p>
          <w:p w14:paraId="62880F19">
            <w:pPr>
              <w:spacing w:line="276" w:lineRule="auto"/>
              <w:rPr>
                <w:rFonts w:ascii="Arial"/>
                <w:sz w:val="21"/>
              </w:rPr>
            </w:pPr>
          </w:p>
          <w:p w14:paraId="02CA2A41">
            <w:pPr>
              <w:spacing w:line="277" w:lineRule="auto"/>
              <w:rPr>
                <w:rFonts w:ascii="Arial"/>
                <w:sz w:val="21"/>
              </w:rPr>
            </w:pPr>
          </w:p>
          <w:p w14:paraId="10B1F4B0">
            <w:pPr>
              <w:pStyle w:val="6"/>
              <w:spacing w:before="62" w:line="234" w:lineRule="auto"/>
              <w:ind w:left="86" w:right="49" w:hanging="1"/>
            </w:pPr>
            <w:r>
              <w:rPr>
                <w:spacing w:val="7"/>
              </w:rPr>
              <w:t>农业农村</w:t>
            </w:r>
            <w:r>
              <w:rPr>
                <w:spacing w:val="6"/>
              </w:rPr>
              <w:t>主管部门</w:t>
            </w:r>
          </w:p>
        </w:tc>
        <w:tc>
          <w:tcPr>
            <w:tcW w:w="3003" w:type="dxa"/>
            <w:vAlign w:val="top"/>
          </w:tcPr>
          <w:p w14:paraId="298C1D34">
            <w:pPr>
              <w:spacing w:line="316" w:lineRule="auto"/>
              <w:rPr>
                <w:rFonts w:ascii="Arial"/>
                <w:sz w:val="21"/>
              </w:rPr>
            </w:pPr>
          </w:p>
          <w:p w14:paraId="1CED277E">
            <w:pPr>
              <w:spacing w:line="317" w:lineRule="auto"/>
              <w:rPr>
                <w:rFonts w:ascii="Arial"/>
                <w:sz w:val="21"/>
              </w:rPr>
            </w:pPr>
          </w:p>
          <w:p w14:paraId="389A2B11">
            <w:pPr>
              <w:spacing w:line="317" w:lineRule="auto"/>
              <w:rPr>
                <w:rFonts w:ascii="Arial"/>
                <w:sz w:val="21"/>
              </w:rPr>
            </w:pPr>
          </w:p>
          <w:p w14:paraId="6A794320">
            <w:pPr>
              <w:pStyle w:val="6"/>
              <w:spacing w:before="62" w:line="227" w:lineRule="auto"/>
              <w:ind w:left="319"/>
            </w:pPr>
            <w:r>
              <w:rPr>
                <w:spacing w:val="8"/>
              </w:rPr>
              <w:t>县级以上农业农村主管部门</w:t>
            </w:r>
          </w:p>
        </w:tc>
      </w:tr>
      <w:tr w14:paraId="61BD4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8" w:hRule="atLeast"/>
        </w:trPr>
        <w:tc>
          <w:tcPr>
            <w:tcW w:w="645" w:type="dxa"/>
            <w:vAlign w:val="top"/>
          </w:tcPr>
          <w:p w14:paraId="69672808">
            <w:pPr>
              <w:spacing w:line="252" w:lineRule="auto"/>
              <w:rPr>
                <w:rFonts w:ascii="Arial"/>
                <w:sz w:val="21"/>
              </w:rPr>
            </w:pPr>
          </w:p>
          <w:p w14:paraId="0DED537D">
            <w:pPr>
              <w:spacing w:line="252" w:lineRule="auto"/>
              <w:rPr>
                <w:rFonts w:ascii="Arial"/>
                <w:sz w:val="21"/>
              </w:rPr>
            </w:pPr>
          </w:p>
          <w:p w14:paraId="1D6B3443">
            <w:pPr>
              <w:spacing w:line="252" w:lineRule="auto"/>
              <w:rPr>
                <w:rFonts w:ascii="Arial"/>
                <w:sz w:val="21"/>
              </w:rPr>
            </w:pPr>
          </w:p>
          <w:p w14:paraId="64383FD0">
            <w:pPr>
              <w:spacing w:line="253" w:lineRule="auto"/>
              <w:rPr>
                <w:rFonts w:ascii="Arial"/>
                <w:sz w:val="21"/>
              </w:rPr>
            </w:pPr>
          </w:p>
          <w:p w14:paraId="35F33684">
            <w:pPr>
              <w:spacing w:line="253" w:lineRule="auto"/>
              <w:rPr>
                <w:rFonts w:ascii="Arial"/>
                <w:sz w:val="21"/>
              </w:rPr>
            </w:pPr>
          </w:p>
          <w:p w14:paraId="149B9E28">
            <w:pPr>
              <w:spacing w:line="253" w:lineRule="auto"/>
              <w:rPr>
                <w:rFonts w:ascii="Arial"/>
                <w:sz w:val="21"/>
              </w:rPr>
            </w:pPr>
          </w:p>
          <w:p w14:paraId="7E51D527">
            <w:pPr>
              <w:spacing w:line="253" w:lineRule="auto"/>
              <w:rPr>
                <w:rFonts w:ascii="Arial"/>
                <w:sz w:val="21"/>
              </w:rPr>
            </w:pPr>
          </w:p>
          <w:p w14:paraId="5AD71334">
            <w:pPr>
              <w:pStyle w:val="6"/>
              <w:spacing w:before="62" w:line="189" w:lineRule="auto"/>
              <w:ind w:left="234"/>
            </w:pPr>
            <w:r>
              <w:rPr>
                <w:spacing w:val="-1"/>
              </w:rPr>
              <w:t>56</w:t>
            </w:r>
          </w:p>
        </w:tc>
        <w:tc>
          <w:tcPr>
            <w:tcW w:w="1228" w:type="dxa"/>
            <w:vAlign w:val="top"/>
          </w:tcPr>
          <w:p w14:paraId="3D692BEC">
            <w:pPr>
              <w:spacing w:line="248" w:lineRule="auto"/>
              <w:rPr>
                <w:rFonts w:ascii="Arial"/>
                <w:sz w:val="21"/>
              </w:rPr>
            </w:pPr>
          </w:p>
          <w:p w14:paraId="09981280">
            <w:pPr>
              <w:spacing w:line="248" w:lineRule="auto"/>
              <w:rPr>
                <w:rFonts w:ascii="Arial"/>
                <w:sz w:val="21"/>
              </w:rPr>
            </w:pPr>
          </w:p>
          <w:p w14:paraId="590EEBCC">
            <w:pPr>
              <w:spacing w:line="248" w:lineRule="auto"/>
              <w:rPr>
                <w:rFonts w:ascii="Arial"/>
                <w:sz w:val="21"/>
              </w:rPr>
            </w:pPr>
          </w:p>
          <w:p w14:paraId="666A5B0B">
            <w:pPr>
              <w:spacing w:line="248" w:lineRule="auto"/>
              <w:rPr>
                <w:rFonts w:ascii="Arial"/>
                <w:sz w:val="21"/>
              </w:rPr>
            </w:pPr>
          </w:p>
          <w:p w14:paraId="0219EBE0">
            <w:pPr>
              <w:spacing w:line="248" w:lineRule="auto"/>
              <w:rPr>
                <w:rFonts w:ascii="Arial"/>
                <w:sz w:val="21"/>
              </w:rPr>
            </w:pPr>
          </w:p>
          <w:p w14:paraId="3850BCFF">
            <w:pPr>
              <w:spacing w:line="248" w:lineRule="auto"/>
              <w:rPr>
                <w:rFonts w:ascii="Arial"/>
                <w:sz w:val="21"/>
              </w:rPr>
            </w:pPr>
          </w:p>
          <w:p w14:paraId="15B9C03E">
            <w:pPr>
              <w:spacing w:line="249" w:lineRule="auto"/>
              <w:rPr>
                <w:rFonts w:ascii="Arial"/>
                <w:sz w:val="21"/>
              </w:rPr>
            </w:pPr>
          </w:p>
          <w:p w14:paraId="4F5D4734">
            <w:pPr>
              <w:pStyle w:val="6"/>
              <w:spacing w:before="62" w:line="228" w:lineRule="auto"/>
              <w:ind w:left="430"/>
            </w:pPr>
            <w:r>
              <w:rPr>
                <w:spacing w:val="-2"/>
              </w:rPr>
              <w:t>畜牧</w:t>
            </w:r>
          </w:p>
        </w:tc>
        <w:tc>
          <w:tcPr>
            <w:tcW w:w="5420" w:type="dxa"/>
            <w:vAlign w:val="top"/>
          </w:tcPr>
          <w:p w14:paraId="5447AC31">
            <w:pPr>
              <w:spacing w:line="268" w:lineRule="auto"/>
              <w:rPr>
                <w:rFonts w:ascii="Arial"/>
                <w:sz w:val="21"/>
              </w:rPr>
            </w:pPr>
          </w:p>
          <w:p w14:paraId="396D43B3">
            <w:pPr>
              <w:spacing w:line="268" w:lineRule="auto"/>
              <w:rPr>
                <w:rFonts w:ascii="Arial"/>
                <w:sz w:val="21"/>
              </w:rPr>
            </w:pPr>
          </w:p>
          <w:p w14:paraId="7B3C2149">
            <w:pPr>
              <w:spacing w:line="269" w:lineRule="auto"/>
              <w:rPr>
                <w:rFonts w:ascii="Arial"/>
                <w:sz w:val="21"/>
              </w:rPr>
            </w:pPr>
          </w:p>
          <w:p w14:paraId="0CCC10F4">
            <w:pPr>
              <w:spacing w:line="269" w:lineRule="auto"/>
              <w:rPr>
                <w:rFonts w:ascii="Arial"/>
                <w:sz w:val="21"/>
              </w:rPr>
            </w:pPr>
          </w:p>
          <w:p w14:paraId="62EA7567">
            <w:pPr>
              <w:spacing w:line="269" w:lineRule="auto"/>
              <w:rPr>
                <w:rFonts w:ascii="Arial"/>
                <w:sz w:val="21"/>
              </w:rPr>
            </w:pPr>
          </w:p>
          <w:p w14:paraId="636FF5AC">
            <w:pPr>
              <w:spacing w:line="269" w:lineRule="auto"/>
              <w:rPr>
                <w:rFonts w:ascii="Arial"/>
                <w:sz w:val="21"/>
              </w:rPr>
            </w:pPr>
          </w:p>
          <w:p w14:paraId="3544601B">
            <w:pPr>
              <w:pStyle w:val="6"/>
              <w:spacing w:before="62" w:line="235" w:lineRule="auto"/>
              <w:ind w:left="48" w:right="206" w:hanging="17"/>
            </w:pPr>
            <w:r>
              <w:rPr>
                <w:spacing w:val="8"/>
              </w:rPr>
              <w:t>对转让、伪造、变造畜禽标识，或者持有、使用伪造、变造</w:t>
            </w:r>
            <w:r>
              <w:rPr>
                <w:spacing w:val="6"/>
              </w:rPr>
              <w:t>的畜禽标识的行政处罚</w:t>
            </w:r>
          </w:p>
        </w:tc>
        <w:tc>
          <w:tcPr>
            <w:tcW w:w="11392" w:type="dxa"/>
            <w:vAlign w:val="top"/>
          </w:tcPr>
          <w:p w14:paraId="55A7B391">
            <w:pPr>
              <w:spacing w:line="292" w:lineRule="auto"/>
              <w:rPr>
                <w:rFonts w:ascii="Arial"/>
                <w:sz w:val="21"/>
              </w:rPr>
            </w:pPr>
          </w:p>
          <w:p w14:paraId="335FD5D7">
            <w:pPr>
              <w:spacing w:line="293" w:lineRule="auto"/>
              <w:rPr>
                <w:rFonts w:ascii="Arial"/>
                <w:sz w:val="21"/>
              </w:rPr>
            </w:pPr>
          </w:p>
          <w:p w14:paraId="0F22C419">
            <w:pPr>
              <w:spacing w:line="293" w:lineRule="auto"/>
              <w:rPr>
                <w:rFonts w:ascii="Arial"/>
                <w:sz w:val="21"/>
              </w:rPr>
            </w:pPr>
          </w:p>
          <w:p w14:paraId="2C1F9F15">
            <w:pPr>
              <w:pStyle w:val="6"/>
              <w:spacing w:before="62" w:line="228" w:lineRule="auto"/>
              <w:ind w:left="464"/>
            </w:pPr>
            <w:r>
              <w:rPr>
                <w:b/>
                <w:bCs/>
                <w:spacing w:val="6"/>
              </w:rPr>
              <w:t>1.《中华人民共和国畜牧法》（2022修订）</w:t>
            </w:r>
          </w:p>
          <w:p w14:paraId="3784CE7B">
            <w:pPr>
              <w:pStyle w:val="6"/>
              <w:spacing w:before="9" w:line="234" w:lineRule="auto"/>
              <w:ind w:left="41" w:right="169" w:firstLine="400"/>
            </w:pPr>
            <w:r>
              <w:rPr>
                <w:b/>
                <w:bCs/>
                <w:spacing w:val="9"/>
              </w:rPr>
              <w:t>第八十八条</w:t>
            </w:r>
            <w:r>
              <w:rPr>
                <w:rFonts w:hint="eastAsia"/>
                <w:b/>
                <w:bCs/>
                <w:spacing w:val="9"/>
                <w:lang w:val="en-US" w:eastAsia="zh-CN"/>
              </w:rPr>
              <w:t xml:space="preserve">  </w:t>
            </w:r>
            <w:r>
              <w:rPr>
                <w:b/>
                <w:bCs/>
                <w:spacing w:val="9"/>
              </w:rPr>
              <w:t>第二款</w:t>
            </w:r>
            <w:r>
              <w:rPr>
                <w:rFonts w:hint="eastAsia"/>
                <w:b/>
                <w:bCs/>
                <w:spacing w:val="9"/>
                <w:lang w:val="en-US" w:eastAsia="zh-CN"/>
              </w:rPr>
              <w:t xml:space="preserve">  </w:t>
            </w:r>
            <w:r>
              <w:rPr>
                <w:spacing w:val="9"/>
              </w:rPr>
              <w:t>销售的种畜禽未附具检疫证明，伪造、变造畜禽标识，或者持有、使用伪造、变造的畜</w:t>
            </w:r>
            <w:r>
              <w:rPr>
                <w:spacing w:val="8"/>
              </w:rPr>
              <w:t>禽标识的，依照《中华人民共和国动物防疫法》的有关规定追究法律责任。</w:t>
            </w:r>
          </w:p>
          <w:p w14:paraId="630FF360">
            <w:pPr>
              <w:pStyle w:val="6"/>
              <w:spacing w:before="13" w:line="228" w:lineRule="auto"/>
              <w:ind w:left="451"/>
            </w:pPr>
            <w:r>
              <w:rPr>
                <w:b/>
                <w:bCs/>
                <w:spacing w:val="5"/>
              </w:rPr>
              <w:t>2.《中华人民共和国动物防疫法》(2021修订)</w:t>
            </w:r>
          </w:p>
          <w:p w14:paraId="3BB5CD4A">
            <w:pPr>
              <w:pStyle w:val="6"/>
              <w:spacing w:before="12" w:line="234" w:lineRule="auto"/>
              <w:ind w:left="37" w:right="171" w:firstLine="412"/>
            </w:pPr>
            <w:r>
              <w:rPr>
                <w:b/>
                <w:bCs/>
                <w:spacing w:val="8"/>
              </w:rPr>
              <w:t>第一百零三条</w:t>
            </w:r>
            <w:r>
              <w:rPr>
                <w:rFonts w:hint="eastAsia"/>
                <w:b/>
                <w:bCs/>
                <w:spacing w:val="8"/>
                <w:lang w:val="en-US" w:eastAsia="zh-CN"/>
              </w:rPr>
              <w:t xml:space="preserve">  </w:t>
            </w:r>
            <w:r>
              <w:rPr>
                <w:spacing w:val="8"/>
              </w:rPr>
              <w:t>违反本法规定，转让、伪造或者变造检疫证明、检疫标志或者畜禽标识的，由县级以上地方人民政府农业农</w:t>
            </w:r>
            <w:r>
              <w:rPr>
                <w:spacing w:val="9"/>
              </w:rPr>
              <w:t>村主管部门没收违法所得和检疫证明、检疫标志、畜禽</w:t>
            </w:r>
            <w:r>
              <w:rPr>
                <w:spacing w:val="8"/>
              </w:rPr>
              <w:t>标识，并处五千元以上五万元以下罚款。</w:t>
            </w:r>
          </w:p>
          <w:p w14:paraId="24D94054">
            <w:pPr>
              <w:pStyle w:val="6"/>
              <w:spacing w:before="13" w:line="234" w:lineRule="auto"/>
              <w:ind w:left="37" w:right="202" w:firstLine="400"/>
            </w:pPr>
            <w:r>
              <w:rPr>
                <w:spacing w:val="8"/>
              </w:rPr>
              <w:t>持有、使用伪造或者变造的检疫证明、检疫标志或者畜禽标识的，由县级以上人民政府农业农村主管部门没收检疫证明、检疫标志、畜禽标识和对应的动物、动物产品，并处三千元以上三万元以下罚款。</w:t>
            </w:r>
          </w:p>
        </w:tc>
        <w:tc>
          <w:tcPr>
            <w:tcW w:w="938" w:type="dxa"/>
            <w:vAlign w:val="top"/>
          </w:tcPr>
          <w:p w14:paraId="353C480C">
            <w:pPr>
              <w:spacing w:line="268" w:lineRule="auto"/>
              <w:rPr>
                <w:rFonts w:ascii="Arial"/>
                <w:sz w:val="21"/>
              </w:rPr>
            </w:pPr>
          </w:p>
          <w:p w14:paraId="130A876E">
            <w:pPr>
              <w:spacing w:line="268" w:lineRule="auto"/>
              <w:rPr>
                <w:rFonts w:ascii="Arial"/>
                <w:sz w:val="21"/>
              </w:rPr>
            </w:pPr>
          </w:p>
          <w:p w14:paraId="360A699F">
            <w:pPr>
              <w:spacing w:line="269" w:lineRule="auto"/>
              <w:rPr>
                <w:rFonts w:ascii="Arial"/>
                <w:sz w:val="21"/>
              </w:rPr>
            </w:pPr>
          </w:p>
          <w:p w14:paraId="269DE03C">
            <w:pPr>
              <w:spacing w:line="269" w:lineRule="auto"/>
              <w:rPr>
                <w:rFonts w:ascii="Arial"/>
                <w:sz w:val="21"/>
              </w:rPr>
            </w:pPr>
          </w:p>
          <w:p w14:paraId="0D5262F3">
            <w:pPr>
              <w:spacing w:line="269" w:lineRule="auto"/>
              <w:rPr>
                <w:rFonts w:ascii="Arial"/>
                <w:sz w:val="21"/>
              </w:rPr>
            </w:pPr>
          </w:p>
          <w:p w14:paraId="2BAEA927">
            <w:pPr>
              <w:spacing w:line="269" w:lineRule="auto"/>
              <w:rPr>
                <w:rFonts w:ascii="Arial"/>
                <w:sz w:val="21"/>
              </w:rPr>
            </w:pPr>
          </w:p>
          <w:p w14:paraId="4E905EC1">
            <w:pPr>
              <w:pStyle w:val="6"/>
              <w:spacing w:before="62" w:line="235" w:lineRule="auto"/>
              <w:ind w:left="86" w:right="49" w:hanging="1"/>
            </w:pPr>
            <w:r>
              <w:rPr>
                <w:spacing w:val="7"/>
              </w:rPr>
              <w:t>农业农村</w:t>
            </w:r>
            <w:r>
              <w:rPr>
                <w:spacing w:val="6"/>
              </w:rPr>
              <w:t>主管部门</w:t>
            </w:r>
          </w:p>
        </w:tc>
        <w:tc>
          <w:tcPr>
            <w:tcW w:w="3003" w:type="dxa"/>
            <w:vAlign w:val="top"/>
          </w:tcPr>
          <w:p w14:paraId="2F754580">
            <w:pPr>
              <w:spacing w:line="248" w:lineRule="auto"/>
              <w:rPr>
                <w:rFonts w:ascii="Arial"/>
                <w:sz w:val="21"/>
              </w:rPr>
            </w:pPr>
          </w:p>
          <w:p w14:paraId="622A6264">
            <w:pPr>
              <w:spacing w:line="248" w:lineRule="auto"/>
              <w:rPr>
                <w:rFonts w:ascii="Arial"/>
                <w:sz w:val="21"/>
              </w:rPr>
            </w:pPr>
          </w:p>
          <w:p w14:paraId="7BF7434C">
            <w:pPr>
              <w:spacing w:line="248" w:lineRule="auto"/>
              <w:rPr>
                <w:rFonts w:ascii="Arial"/>
                <w:sz w:val="21"/>
              </w:rPr>
            </w:pPr>
          </w:p>
          <w:p w14:paraId="0481E9CF">
            <w:pPr>
              <w:spacing w:line="248" w:lineRule="auto"/>
              <w:rPr>
                <w:rFonts w:ascii="Arial"/>
                <w:sz w:val="21"/>
              </w:rPr>
            </w:pPr>
          </w:p>
          <w:p w14:paraId="780427DD">
            <w:pPr>
              <w:spacing w:line="248" w:lineRule="auto"/>
              <w:rPr>
                <w:rFonts w:ascii="Arial"/>
                <w:sz w:val="21"/>
              </w:rPr>
            </w:pPr>
          </w:p>
          <w:p w14:paraId="38DD6C01">
            <w:pPr>
              <w:spacing w:line="248" w:lineRule="auto"/>
              <w:rPr>
                <w:rFonts w:ascii="Arial"/>
                <w:sz w:val="21"/>
              </w:rPr>
            </w:pPr>
          </w:p>
          <w:p w14:paraId="25896813">
            <w:pPr>
              <w:spacing w:line="249" w:lineRule="auto"/>
              <w:rPr>
                <w:rFonts w:ascii="Arial"/>
                <w:sz w:val="21"/>
              </w:rPr>
            </w:pPr>
          </w:p>
          <w:p w14:paraId="0A1865C5">
            <w:pPr>
              <w:pStyle w:val="6"/>
              <w:spacing w:before="62" w:line="227" w:lineRule="auto"/>
              <w:ind w:left="319"/>
            </w:pPr>
            <w:r>
              <w:rPr>
                <w:spacing w:val="8"/>
              </w:rPr>
              <w:t>县级以上农业农村主管部门</w:t>
            </w:r>
          </w:p>
        </w:tc>
      </w:tr>
      <w:tr w14:paraId="24020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2" w:hRule="atLeast"/>
        </w:trPr>
        <w:tc>
          <w:tcPr>
            <w:tcW w:w="645" w:type="dxa"/>
            <w:vAlign w:val="top"/>
          </w:tcPr>
          <w:p w14:paraId="2E2D311D">
            <w:pPr>
              <w:spacing w:line="246" w:lineRule="auto"/>
              <w:rPr>
                <w:rFonts w:ascii="Arial"/>
                <w:sz w:val="21"/>
              </w:rPr>
            </w:pPr>
          </w:p>
          <w:p w14:paraId="028E94A6">
            <w:pPr>
              <w:spacing w:line="246" w:lineRule="auto"/>
              <w:rPr>
                <w:rFonts w:ascii="Arial"/>
                <w:sz w:val="21"/>
              </w:rPr>
            </w:pPr>
          </w:p>
          <w:p w14:paraId="74B48929">
            <w:pPr>
              <w:spacing w:line="246" w:lineRule="auto"/>
              <w:rPr>
                <w:rFonts w:ascii="Arial"/>
                <w:sz w:val="21"/>
              </w:rPr>
            </w:pPr>
          </w:p>
          <w:p w14:paraId="1EA00BF4">
            <w:pPr>
              <w:spacing w:line="246" w:lineRule="auto"/>
              <w:rPr>
                <w:rFonts w:ascii="Arial"/>
                <w:sz w:val="21"/>
              </w:rPr>
            </w:pPr>
          </w:p>
          <w:p w14:paraId="7BEEB7AA">
            <w:pPr>
              <w:spacing w:line="246" w:lineRule="auto"/>
              <w:rPr>
                <w:rFonts w:ascii="Arial"/>
                <w:sz w:val="21"/>
              </w:rPr>
            </w:pPr>
          </w:p>
          <w:p w14:paraId="523AC1B3">
            <w:pPr>
              <w:spacing w:line="247" w:lineRule="auto"/>
              <w:rPr>
                <w:rFonts w:ascii="Arial"/>
                <w:sz w:val="21"/>
              </w:rPr>
            </w:pPr>
          </w:p>
          <w:p w14:paraId="167351B0">
            <w:pPr>
              <w:pStyle w:val="6"/>
              <w:spacing w:before="62" w:line="188" w:lineRule="auto"/>
              <w:ind w:left="234"/>
            </w:pPr>
            <w:r>
              <w:rPr>
                <w:spacing w:val="-1"/>
              </w:rPr>
              <w:t>57</w:t>
            </w:r>
          </w:p>
        </w:tc>
        <w:tc>
          <w:tcPr>
            <w:tcW w:w="1228" w:type="dxa"/>
            <w:vAlign w:val="top"/>
          </w:tcPr>
          <w:p w14:paraId="51DD8D2A">
            <w:pPr>
              <w:rPr>
                <w:rFonts w:ascii="Arial"/>
                <w:sz w:val="21"/>
              </w:rPr>
            </w:pPr>
          </w:p>
          <w:p w14:paraId="39F81870">
            <w:pPr>
              <w:spacing w:line="241" w:lineRule="auto"/>
              <w:rPr>
                <w:rFonts w:ascii="Arial"/>
                <w:sz w:val="21"/>
              </w:rPr>
            </w:pPr>
          </w:p>
          <w:p w14:paraId="3B90AB76">
            <w:pPr>
              <w:spacing w:line="241" w:lineRule="auto"/>
              <w:rPr>
                <w:rFonts w:ascii="Arial"/>
                <w:sz w:val="21"/>
              </w:rPr>
            </w:pPr>
          </w:p>
          <w:p w14:paraId="499BCA94">
            <w:pPr>
              <w:spacing w:line="241" w:lineRule="auto"/>
              <w:rPr>
                <w:rFonts w:ascii="Arial"/>
                <w:sz w:val="21"/>
              </w:rPr>
            </w:pPr>
          </w:p>
          <w:p w14:paraId="7DCAA22C">
            <w:pPr>
              <w:spacing w:line="241" w:lineRule="auto"/>
              <w:rPr>
                <w:rFonts w:ascii="Arial"/>
                <w:sz w:val="21"/>
              </w:rPr>
            </w:pPr>
          </w:p>
          <w:p w14:paraId="51FD754D">
            <w:pPr>
              <w:spacing w:line="241" w:lineRule="auto"/>
              <w:rPr>
                <w:rFonts w:ascii="Arial"/>
                <w:sz w:val="21"/>
              </w:rPr>
            </w:pPr>
          </w:p>
          <w:p w14:paraId="3692F11E">
            <w:pPr>
              <w:pStyle w:val="6"/>
              <w:spacing w:before="62" w:line="228" w:lineRule="auto"/>
              <w:ind w:left="430"/>
            </w:pPr>
            <w:r>
              <w:rPr>
                <w:spacing w:val="-2"/>
              </w:rPr>
              <w:t>畜牧</w:t>
            </w:r>
          </w:p>
        </w:tc>
        <w:tc>
          <w:tcPr>
            <w:tcW w:w="5420" w:type="dxa"/>
            <w:vAlign w:val="top"/>
          </w:tcPr>
          <w:p w14:paraId="6A1880C2">
            <w:pPr>
              <w:spacing w:line="264" w:lineRule="auto"/>
              <w:rPr>
                <w:rFonts w:ascii="Arial"/>
                <w:sz w:val="21"/>
              </w:rPr>
            </w:pPr>
          </w:p>
          <w:p w14:paraId="4FEE4CA4">
            <w:pPr>
              <w:spacing w:line="264" w:lineRule="auto"/>
              <w:rPr>
                <w:rFonts w:ascii="Arial"/>
                <w:sz w:val="21"/>
              </w:rPr>
            </w:pPr>
          </w:p>
          <w:p w14:paraId="7030B527">
            <w:pPr>
              <w:spacing w:line="265" w:lineRule="auto"/>
              <w:rPr>
                <w:rFonts w:ascii="Arial"/>
                <w:sz w:val="21"/>
              </w:rPr>
            </w:pPr>
          </w:p>
          <w:p w14:paraId="04E0B4A8">
            <w:pPr>
              <w:spacing w:line="265" w:lineRule="auto"/>
              <w:rPr>
                <w:rFonts w:ascii="Arial"/>
                <w:sz w:val="21"/>
              </w:rPr>
            </w:pPr>
          </w:p>
          <w:p w14:paraId="5D8D8342">
            <w:pPr>
              <w:spacing w:line="265" w:lineRule="auto"/>
              <w:rPr>
                <w:rFonts w:ascii="Arial"/>
                <w:sz w:val="21"/>
              </w:rPr>
            </w:pPr>
          </w:p>
          <w:p w14:paraId="6A1F9CF9">
            <w:pPr>
              <w:pStyle w:val="6"/>
              <w:spacing w:before="62" w:line="234" w:lineRule="auto"/>
              <w:ind w:left="31" w:right="206"/>
            </w:pPr>
            <w:r>
              <w:rPr>
                <w:spacing w:val="8"/>
              </w:rPr>
              <w:t>对申请从境外引进畜禽遗传资源等隐瞒有关情况或者提供虚假资料的行政处罚</w:t>
            </w:r>
          </w:p>
        </w:tc>
        <w:tc>
          <w:tcPr>
            <w:tcW w:w="11392" w:type="dxa"/>
            <w:vAlign w:val="top"/>
          </w:tcPr>
          <w:p w14:paraId="027114CA">
            <w:pPr>
              <w:spacing w:line="269" w:lineRule="auto"/>
              <w:rPr>
                <w:rFonts w:ascii="Arial"/>
                <w:sz w:val="21"/>
              </w:rPr>
            </w:pPr>
          </w:p>
          <w:p w14:paraId="3AC83EC1">
            <w:pPr>
              <w:spacing w:line="269" w:lineRule="auto"/>
              <w:rPr>
                <w:rFonts w:ascii="Arial"/>
                <w:sz w:val="21"/>
              </w:rPr>
            </w:pPr>
          </w:p>
          <w:p w14:paraId="56382E75">
            <w:pPr>
              <w:spacing w:line="270" w:lineRule="auto"/>
              <w:rPr>
                <w:rFonts w:ascii="Arial"/>
                <w:sz w:val="21"/>
              </w:rPr>
            </w:pPr>
          </w:p>
          <w:p w14:paraId="772A0392">
            <w:pPr>
              <w:spacing w:line="270" w:lineRule="auto"/>
              <w:rPr>
                <w:rFonts w:ascii="Arial"/>
                <w:sz w:val="21"/>
              </w:rPr>
            </w:pPr>
          </w:p>
          <w:p w14:paraId="27C2E32C">
            <w:pPr>
              <w:pStyle w:val="6"/>
              <w:spacing w:before="61" w:line="227" w:lineRule="auto"/>
              <w:ind w:left="454"/>
            </w:pPr>
            <w:r>
              <w:rPr>
                <w:b/>
                <w:bCs/>
                <w:spacing w:val="8"/>
              </w:rPr>
              <w:t>《中华人民共和国畜禽遗传资源进出境和对外合作研究利用审批办法》（2008）</w:t>
            </w:r>
          </w:p>
          <w:p w14:paraId="605A7D07">
            <w:pPr>
              <w:pStyle w:val="6"/>
              <w:spacing w:before="12" w:line="236" w:lineRule="auto"/>
              <w:ind w:left="38" w:right="179" w:firstLine="403"/>
              <w:jc w:val="both"/>
            </w:pPr>
            <w:r>
              <w:rPr>
                <w:b/>
                <w:bCs/>
                <w:spacing w:val="9"/>
              </w:rPr>
              <w:t>第二十三条</w:t>
            </w:r>
            <w:r>
              <w:rPr>
                <w:rFonts w:hint="eastAsia"/>
                <w:b/>
                <w:bCs/>
                <w:spacing w:val="9"/>
                <w:lang w:val="en-US" w:eastAsia="zh-CN"/>
              </w:rPr>
              <w:t xml:space="preserve">  </w:t>
            </w:r>
            <w:r>
              <w:rPr>
                <w:spacing w:val="9"/>
              </w:rPr>
              <w:t>申请从境外引进畜禽遗传资源，向境外输出或者在境内与境外机构、个人合作研究利</w:t>
            </w:r>
            <w:r>
              <w:rPr>
                <w:spacing w:val="8"/>
              </w:rPr>
              <w:t>用列入畜禽遗传资源保护</w:t>
            </w:r>
            <w:r>
              <w:rPr>
                <w:spacing w:val="7"/>
              </w:rPr>
              <w:t>名录的畜禽遗传资源的单位，隐瞒有关情况或者提供虚假资料的，由省、自治区、直辖市人民政府畜牧兽医行政主管部门给予警告，3年内不再受理该单位的同类申请。</w:t>
            </w:r>
          </w:p>
        </w:tc>
        <w:tc>
          <w:tcPr>
            <w:tcW w:w="938" w:type="dxa"/>
            <w:vAlign w:val="top"/>
          </w:tcPr>
          <w:p w14:paraId="09A3937B">
            <w:pPr>
              <w:spacing w:line="264" w:lineRule="auto"/>
              <w:rPr>
                <w:rFonts w:ascii="Arial"/>
                <w:sz w:val="21"/>
              </w:rPr>
            </w:pPr>
          </w:p>
          <w:p w14:paraId="59387FE9">
            <w:pPr>
              <w:spacing w:line="265" w:lineRule="auto"/>
              <w:rPr>
                <w:rFonts w:ascii="Arial"/>
                <w:sz w:val="21"/>
              </w:rPr>
            </w:pPr>
          </w:p>
          <w:p w14:paraId="0EB600FD">
            <w:pPr>
              <w:spacing w:line="265" w:lineRule="auto"/>
              <w:rPr>
                <w:rFonts w:ascii="Arial"/>
                <w:sz w:val="21"/>
              </w:rPr>
            </w:pPr>
          </w:p>
          <w:p w14:paraId="69DA595B">
            <w:pPr>
              <w:spacing w:line="265" w:lineRule="auto"/>
              <w:rPr>
                <w:rFonts w:ascii="Arial"/>
                <w:sz w:val="21"/>
              </w:rPr>
            </w:pPr>
          </w:p>
          <w:p w14:paraId="161D7853">
            <w:pPr>
              <w:spacing w:line="265" w:lineRule="auto"/>
              <w:rPr>
                <w:rFonts w:ascii="Arial"/>
                <w:sz w:val="21"/>
              </w:rPr>
            </w:pPr>
          </w:p>
          <w:p w14:paraId="7FD36EC7">
            <w:pPr>
              <w:pStyle w:val="6"/>
              <w:spacing w:before="61" w:line="234" w:lineRule="auto"/>
              <w:ind w:left="86" w:right="49" w:hanging="1"/>
            </w:pPr>
            <w:r>
              <w:rPr>
                <w:spacing w:val="7"/>
              </w:rPr>
              <w:t>农业农村</w:t>
            </w:r>
            <w:r>
              <w:rPr>
                <w:spacing w:val="6"/>
              </w:rPr>
              <w:t>主管部门</w:t>
            </w:r>
          </w:p>
        </w:tc>
        <w:tc>
          <w:tcPr>
            <w:tcW w:w="3003" w:type="dxa"/>
            <w:vAlign w:val="top"/>
          </w:tcPr>
          <w:p w14:paraId="691A4E64">
            <w:pPr>
              <w:rPr>
                <w:rFonts w:ascii="Arial"/>
                <w:sz w:val="21"/>
              </w:rPr>
            </w:pPr>
          </w:p>
          <w:p w14:paraId="6DDDC2D3">
            <w:pPr>
              <w:spacing w:line="241" w:lineRule="auto"/>
              <w:rPr>
                <w:rFonts w:ascii="Arial"/>
                <w:sz w:val="21"/>
              </w:rPr>
            </w:pPr>
          </w:p>
          <w:p w14:paraId="09A2DD1F">
            <w:pPr>
              <w:spacing w:line="241" w:lineRule="auto"/>
              <w:rPr>
                <w:rFonts w:ascii="Arial"/>
                <w:sz w:val="21"/>
              </w:rPr>
            </w:pPr>
          </w:p>
          <w:p w14:paraId="6192228B">
            <w:pPr>
              <w:spacing w:line="241" w:lineRule="auto"/>
              <w:rPr>
                <w:rFonts w:ascii="Arial"/>
                <w:sz w:val="21"/>
              </w:rPr>
            </w:pPr>
          </w:p>
          <w:p w14:paraId="0477280D">
            <w:pPr>
              <w:spacing w:line="241" w:lineRule="auto"/>
              <w:rPr>
                <w:rFonts w:ascii="Arial"/>
                <w:sz w:val="21"/>
              </w:rPr>
            </w:pPr>
          </w:p>
          <w:p w14:paraId="49A9D4E1">
            <w:pPr>
              <w:spacing w:line="241" w:lineRule="auto"/>
              <w:rPr>
                <w:rFonts w:ascii="Arial"/>
                <w:sz w:val="21"/>
              </w:rPr>
            </w:pPr>
          </w:p>
          <w:p w14:paraId="2F0BCBD6">
            <w:pPr>
              <w:pStyle w:val="6"/>
              <w:spacing w:before="62" w:line="227" w:lineRule="auto"/>
              <w:ind w:left="520"/>
            </w:pPr>
            <w:r>
              <w:rPr>
                <w:spacing w:val="7"/>
              </w:rPr>
              <w:t>省级农业农村主管部门</w:t>
            </w:r>
          </w:p>
        </w:tc>
      </w:tr>
    </w:tbl>
    <w:p w14:paraId="7F4F15B1">
      <w:pPr>
        <w:pStyle w:val="2"/>
        <w:spacing w:before="142" w:line="187" w:lineRule="auto"/>
        <w:ind w:left="10792"/>
      </w:pPr>
      <w:r>
        <w:rPr>
          <w:spacing w:val="-10"/>
        </w:rPr>
        <w:t>-10-</w:t>
      </w:r>
    </w:p>
    <w:p w14:paraId="6DC9154C">
      <w:pPr>
        <w:spacing w:line="187" w:lineRule="auto"/>
        <w:sectPr>
          <w:footerReference r:id="rId14" w:type="default"/>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5420"/>
        <w:gridCol w:w="11392"/>
        <w:gridCol w:w="938"/>
        <w:gridCol w:w="3003"/>
      </w:tblGrid>
      <w:tr w14:paraId="69D10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243C29D0">
            <w:pPr>
              <w:pStyle w:val="6"/>
              <w:spacing w:before="258" w:line="230" w:lineRule="auto"/>
              <w:ind w:left="126"/>
            </w:pPr>
            <w:r>
              <w:rPr>
                <w:b/>
                <w:bCs/>
                <w:spacing w:val="5"/>
              </w:rPr>
              <w:t>序号</w:t>
            </w:r>
          </w:p>
        </w:tc>
        <w:tc>
          <w:tcPr>
            <w:tcW w:w="1228" w:type="dxa"/>
            <w:vAlign w:val="top"/>
          </w:tcPr>
          <w:p w14:paraId="168A48D9">
            <w:pPr>
              <w:pStyle w:val="6"/>
              <w:spacing w:before="259" w:line="228" w:lineRule="auto"/>
              <w:ind w:left="211"/>
            </w:pPr>
            <w:r>
              <w:rPr>
                <w:b/>
                <w:bCs/>
                <w:spacing w:val="7"/>
              </w:rPr>
              <w:t>事项类别</w:t>
            </w:r>
          </w:p>
        </w:tc>
        <w:tc>
          <w:tcPr>
            <w:tcW w:w="5420" w:type="dxa"/>
            <w:vAlign w:val="top"/>
          </w:tcPr>
          <w:p w14:paraId="53CB14C2">
            <w:pPr>
              <w:pStyle w:val="6"/>
              <w:spacing w:before="258" w:line="229" w:lineRule="auto"/>
              <w:ind w:left="2310"/>
            </w:pPr>
            <w:r>
              <w:rPr>
                <w:b/>
                <w:bCs/>
                <w:spacing w:val="7"/>
              </w:rPr>
              <w:t>事项名称</w:t>
            </w:r>
          </w:p>
        </w:tc>
        <w:tc>
          <w:tcPr>
            <w:tcW w:w="11392" w:type="dxa"/>
            <w:vAlign w:val="top"/>
          </w:tcPr>
          <w:p w14:paraId="7B92D515">
            <w:pPr>
              <w:pStyle w:val="6"/>
              <w:spacing w:before="259" w:line="227" w:lineRule="auto"/>
              <w:ind w:left="5302"/>
            </w:pPr>
            <w:r>
              <w:rPr>
                <w:b/>
                <w:bCs/>
                <w:spacing w:val="7"/>
              </w:rPr>
              <w:t>事项依据</w:t>
            </w:r>
          </w:p>
        </w:tc>
        <w:tc>
          <w:tcPr>
            <w:tcW w:w="938" w:type="dxa"/>
            <w:vAlign w:val="top"/>
          </w:tcPr>
          <w:p w14:paraId="684AB9DB">
            <w:pPr>
              <w:pStyle w:val="6"/>
              <w:spacing w:before="259" w:line="228" w:lineRule="auto"/>
              <w:ind w:left="87"/>
            </w:pPr>
            <w:r>
              <w:rPr>
                <w:b/>
                <w:bCs/>
                <w:spacing w:val="5"/>
              </w:rPr>
              <w:t>责任主体</w:t>
            </w:r>
          </w:p>
        </w:tc>
        <w:tc>
          <w:tcPr>
            <w:tcW w:w="3003" w:type="dxa"/>
            <w:vAlign w:val="top"/>
          </w:tcPr>
          <w:p w14:paraId="72F3D7E9">
            <w:pPr>
              <w:pStyle w:val="6"/>
              <w:spacing w:before="258" w:line="229" w:lineRule="auto"/>
              <w:ind w:left="1113"/>
            </w:pPr>
            <w:r>
              <w:rPr>
                <w:b/>
                <w:bCs/>
                <w:spacing w:val="6"/>
              </w:rPr>
              <w:t>实施主体</w:t>
            </w:r>
          </w:p>
        </w:tc>
      </w:tr>
      <w:tr w14:paraId="25CFF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75" w:hRule="atLeast"/>
        </w:trPr>
        <w:tc>
          <w:tcPr>
            <w:tcW w:w="645" w:type="dxa"/>
            <w:vAlign w:val="top"/>
          </w:tcPr>
          <w:p w14:paraId="01169BBE">
            <w:pPr>
              <w:spacing w:line="252" w:lineRule="auto"/>
              <w:rPr>
                <w:rFonts w:ascii="Arial"/>
                <w:sz w:val="21"/>
              </w:rPr>
            </w:pPr>
          </w:p>
          <w:p w14:paraId="0D466325">
            <w:pPr>
              <w:spacing w:line="252" w:lineRule="auto"/>
              <w:rPr>
                <w:rFonts w:ascii="Arial"/>
                <w:sz w:val="21"/>
              </w:rPr>
            </w:pPr>
          </w:p>
          <w:p w14:paraId="2B33286B">
            <w:pPr>
              <w:spacing w:line="252" w:lineRule="auto"/>
              <w:rPr>
                <w:rFonts w:ascii="Arial"/>
                <w:sz w:val="21"/>
              </w:rPr>
            </w:pPr>
          </w:p>
          <w:p w14:paraId="2EAF5E10">
            <w:pPr>
              <w:spacing w:line="252" w:lineRule="auto"/>
              <w:rPr>
                <w:rFonts w:ascii="Arial"/>
                <w:sz w:val="21"/>
              </w:rPr>
            </w:pPr>
          </w:p>
          <w:p w14:paraId="30D2E412">
            <w:pPr>
              <w:spacing w:line="252" w:lineRule="auto"/>
              <w:rPr>
                <w:rFonts w:ascii="Arial"/>
                <w:sz w:val="21"/>
              </w:rPr>
            </w:pPr>
          </w:p>
          <w:p w14:paraId="6507A9E0">
            <w:pPr>
              <w:spacing w:line="252" w:lineRule="auto"/>
              <w:rPr>
                <w:rFonts w:ascii="Arial"/>
                <w:sz w:val="21"/>
              </w:rPr>
            </w:pPr>
          </w:p>
          <w:p w14:paraId="56971AD8">
            <w:pPr>
              <w:spacing w:line="252" w:lineRule="auto"/>
              <w:rPr>
                <w:rFonts w:ascii="Arial"/>
                <w:sz w:val="21"/>
              </w:rPr>
            </w:pPr>
          </w:p>
          <w:p w14:paraId="02088E81">
            <w:pPr>
              <w:spacing w:line="252" w:lineRule="auto"/>
              <w:rPr>
                <w:rFonts w:ascii="Arial"/>
                <w:sz w:val="21"/>
              </w:rPr>
            </w:pPr>
          </w:p>
          <w:p w14:paraId="2E9206B2">
            <w:pPr>
              <w:spacing w:line="252" w:lineRule="auto"/>
              <w:rPr>
                <w:rFonts w:ascii="Arial"/>
                <w:sz w:val="21"/>
              </w:rPr>
            </w:pPr>
          </w:p>
          <w:p w14:paraId="7DC10077">
            <w:pPr>
              <w:spacing w:line="252" w:lineRule="auto"/>
              <w:rPr>
                <w:rFonts w:ascii="Arial"/>
                <w:sz w:val="21"/>
              </w:rPr>
            </w:pPr>
          </w:p>
          <w:p w14:paraId="6F2CD475">
            <w:pPr>
              <w:spacing w:line="252" w:lineRule="auto"/>
              <w:rPr>
                <w:rFonts w:ascii="Arial"/>
                <w:sz w:val="21"/>
              </w:rPr>
            </w:pPr>
          </w:p>
          <w:p w14:paraId="7DDEC736">
            <w:pPr>
              <w:spacing w:line="252" w:lineRule="auto"/>
              <w:rPr>
                <w:rFonts w:ascii="Arial"/>
                <w:sz w:val="21"/>
              </w:rPr>
            </w:pPr>
          </w:p>
          <w:p w14:paraId="5E1383F5">
            <w:pPr>
              <w:spacing w:line="252" w:lineRule="auto"/>
              <w:rPr>
                <w:rFonts w:ascii="Arial"/>
                <w:sz w:val="21"/>
              </w:rPr>
            </w:pPr>
          </w:p>
          <w:p w14:paraId="567A5BDB">
            <w:pPr>
              <w:spacing w:line="252" w:lineRule="auto"/>
              <w:rPr>
                <w:rFonts w:ascii="Arial"/>
                <w:sz w:val="21"/>
              </w:rPr>
            </w:pPr>
          </w:p>
          <w:p w14:paraId="543BAFA1">
            <w:pPr>
              <w:spacing w:line="252" w:lineRule="auto"/>
              <w:rPr>
                <w:rFonts w:ascii="Arial"/>
                <w:sz w:val="21"/>
              </w:rPr>
            </w:pPr>
          </w:p>
          <w:p w14:paraId="5B139D9A">
            <w:pPr>
              <w:spacing w:line="252" w:lineRule="auto"/>
              <w:rPr>
                <w:rFonts w:ascii="Arial"/>
                <w:sz w:val="21"/>
              </w:rPr>
            </w:pPr>
          </w:p>
          <w:p w14:paraId="1536143C">
            <w:pPr>
              <w:spacing w:line="252" w:lineRule="auto"/>
              <w:rPr>
                <w:rFonts w:ascii="Arial"/>
                <w:sz w:val="21"/>
              </w:rPr>
            </w:pPr>
          </w:p>
          <w:p w14:paraId="6CC09010">
            <w:pPr>
              <w:spacing w:line="252" w:lineRule="auto"/>
              <w:rPr>
                <w:rFonts w:ascii="Arial"/>
                <w:sz w:val="21"/>
              </w:rPr>
            </w:pPr>
          </w:p>
          <w:p w14:paraId="732430C9">
            <w:pPr>
              <w:spacing w:line="253" w:lineRule="auto"/>
              <w:rPr>
                <w:rFonts w:ascii="Arial"/>
                <w:sz w:val="21"/>
              </w:rPr>
            </w:pPr>
          </w:p>
          <w:p w14:paraId="37E86CDB">
            <w:pPr>
              <w:pStyle w:val="6"/>
              <w:spacing w:before="62" w:line="189" w:lineRule="auto"/>
              <w:ind w:left="234"/>
            </w:pPr>
            <w:r>
              <w:rPr>
                <w:spacing w:val="-1"/>
              </w:rPr>
              <w:t>58</w:t>
            </w:r>
          </w:p>
        </w:tc>
        <w:tc>
          <w:tcPr>
            <w:tcW w:w="1228" w:type="dxa"/>
            <w:vAlign w:val="top"/>
          </w:tcPr>
          <w:p w14:paraId="49E8277F">
            <w:pPr>
              <w:spacing w:line="250" w:lineRule="auto"/>
              <w:rPr>
                <w:rFonts w:ascii="Arial"/>
                <w:sz w:val="21"/>
              </w:rPr>
            </w:pPr>
          </w:p>
          <w:p w14:paraId="2D56D411">
            <w:pPr>
              <w:spacing w:line="250" w:lineRule="auto"/>
              <w:rPr>
                <w:rFonts w:ascii="Arial"/>
                <w:sz w:val="21"/>
              </w:rPr>
            </w:pPr>
          </w:p>
          <w:p w14:paraId="720C475E">
            <w:pPr>
              <w:spacing w:line="250" w:lineRule="auto"/>
              <w:rPr>
                <w:rFonts w:ascii="Arial"/>
                <w:sz w:val="21"/>
              </w:rPr>
            </w:pPr>
          </w:p>
          <w:p w14:paraId="738429F7">
            <w:pPr>
              <w:spacing w:line="250" w:lineRule="auto"/>
              <w:rPr>
                <w:rFonts w:ascii="Arial"/>
                <w:sz w:val="21"/>
              </w:rPr>
            </w:pPr>
          </w:p>
          <w:p w14:paraId="79B1B31F">
            <w:pPr>
              <w:spacing w:line="250" w:lineRule="auto"/>
              <w:rPr>
                <w:rFonts w:ascii="Arial"/>
                <w:sz w:val="21"/>
              </w:rPr>
            </w:pPr>
          </w:p>
          <w:p w14:paraId="30F4942A">
            <w:pPr>
              <w:spacing w:line="250" w:lineRule="auto"/>
              <w:rPr>
                <w:rFonts w:ascii="Arial"/>
                <w:sz w:val="21"/>
              </w:rPr>
            </w:pPr>
          </w:p>
          <w:p w14:paraId="1504724B">
            <w:pPr>
              <w:spacing w:line="250" w:lineRule="auto"/>
              <w:rPr>
                <w:rFonts w:ascii="Arial"/>
                <w:sz w:val="21"/>
              </w:rPr>
            </w:pPr>
          </w:p>
          <w:p w14:paraId="3578ABD1">
            <w:pPr>
              <w:spacing w:line="250" w:lineRule="auto"/>
              <w:rPr>
                <w:rFonts w:ascii="Arial"/>
                <w:sz w:val="21"/>
              </w:rPr>
            </w:pPr>
          </w:p>
          <w:p w14:paraId="0DC33EBE">
            <w:pPr>
              <w:spacing w:line="250" w:lineRule="auto"/>
              <w:rPr>
                <w:rFonts w:ascii="Arial"/>
                <w:sz w:val="21"/>
              </w:rPr>
            </w:pPr>
          </w:p>
          <w:p w14:paraId="5D674324">
            <w:pPr>
              <w:spacing w:line="250" w:lineRule="auto"/>
              <w:rPr>
                <w:rFonts w:ascii="Arial"/>
                <w:sz w:val="21"/>
              </w:rPr>
            </w:pPr>
          </w:p>
          <w:p w14:paraId="649607BF">
            <w:pPr>
              <w:spacing w:line="250" w:lineRule="auto"/>
              <w:rPr>
                <w:rFonts w:ascii="Arial"/>
                <w:sz w:val="21"/>
              </w:rPr>
            </w:pPr>
          </w:p>
          <w:p w14:paraId="4A13C179">
            <w:pPr>
              <w:spacing w:line="250" w:lineRule="auto"/>
              <w:rPr>
                <w:rFonts w:ascii="Arial"/>
                <w:sz w:val="21"/>
              </w:rPr>
            </w:pPr>
          </w:p>
          <w:p w14:paraId="5C39866A">
            <w:pPr>
              <w:spacing w:line="251" w:lineRule="auto"/>
              <w:rPr>
                <w:rFonts w:ascii="Arial"/>
                <w:sz w:val="21"/>
              </w:rPr>
            </w:pPr>
          </w:p>
          <w:p w14:paraId="23E83654">
            <w:pPr>
              <w:spacing w:line="251" w:lineRule="auto"/>
              <w:rPr>
                <w:rFonts w:ascii="Arial"/>
                <w:sz w:val="21"/>
              </w:rPr>
            </w:pPr>
          </w:p>
          <w:p w14:paraId="4BD5E0A4">
            <w:pPr>
              <w:spacing w:line="251" w:lineRule="auto"/>
              <w:rPr>
                <w:rFonts w:ascii="Arial"/>
                <w:sz w:val="21"/>
              </w:rPr>
            </w:pPr>
          </w:p>
          <w:p w14:paraId="243A2AF8">
            <w:pPr>
              <w:spacing w:line="251" w:lineRule="auto"/>
              <w:rPr>
                <w:rFonts w:ascii="Arial"/>
                <w:sz w:val="21"/>
              </w:rPr>
            </w:pPr>
          </w:p>
          <w:p w14:paraId="4AF7C15D">
            <w:pPr>
              <w:spacing w:line="251" w:lineRule="auto"/>
              <w:rPr>
                <w:rFonts w:ascii="Arial"/>
                <w:sz w:val="21"/>
              </w:rPr>
            </w:pPr>
          </w:p>
          <w:p w14:paraId="0B3E65D0">
            <w:pPr>
              <w:spacing w:line="251" w:lineRule="auto"/>
              <w:rPr>
                <w:rFonts w:ascii="Arial"/>
                <w:sz w:val="21"/>
              </w:rPr>
            </w:pPr>
          </w:p>
          <w:p w14:paraId="6D949E81">
            <w:pPr>
              <w:spacing w:line="251" w:lineRule="auto"/>
              <w:rPr>
                <w:rFonts w:ascii="Arial"/>
                <w:sz w:val="21"/>
              </w:rPr>
            </w:pPr>
          </w:p>
          <w:p w14:paraId="727C1554">
            <w:pPr>
              <w:pStyle w:val="6"/>
              <w:spacing w:before="62" w:line="229" w:lineRule="auto"/>
              <w:ind w:left="419"/>
            </w:pPr>
            <w:r>
              <w:rPr>
                <w:spacing w:val="4"/>
              </w:rPr>
              <w:t>兽药</w:t>
            </w:r>
          </w:p>
        </w:tc>
        <w:tc>
          <w:tcPr>
            <w:tcW w:w="5420" w:type="dxa"/>
            <w:vAlign w:val="top"/>
          </w:tcPr>
          <w:p w14:paraId="5D963136">
            <w:pPr>
              <w:spacing w:line="243" w:lineRule="auto"/>
              <w:rPr>
                <w:rFonts w:ascii="Arial"/>
                <w:sz w:val="21"/>
              </w:rPr>
            </w:pPr>
          </w:p>
          <w:p w14:paraId="20DB607F">
            <w:pPr>
              <w:spacing w:line="244" w:lineRule="auto"/>
              <w:rPr>
                <w:rFonts w:ascii="Arial"/>
                <w:sz w:val="21"/>
              </w:rPr>
            </w:pPr>
          </w:p>
          <w:p w14:paraId="566C783D">
            <w:pPr>
              <w:spacing w:line="244" w:lineRule="auto"/>
              <w:rPr>
                <w:rFonts w:ascii="Arial"/>
                <w:sz w:val="21"/>
              </w:rPr>
            </w:pPr>
          </w:p>
          <w:p w14:paraId="63DDCEA4">
            <w:pPr>
              <w:spacing w:line="244" w:lineRule="auto"/>
              <w:rPr>
                <w:rFonts w:ascii="Arial"/>
                <w:sz w:val="21"/>
              </w:rPr>
            </w:pPr>
          </w:p>
          <w:p w14:paraId="78796E18">
            <w:pPr>
              <w:spacing w:line="244" w:lineRule="auto"/>
              <w:rPr>
                <w:rFonts w:ascii="Arial"/>
                <w:sz w:val="21"/>
              </w:rPr>
            </w:pPr>
          </w:p>
          <w:p w14:paraId="57F8927F">
            <w:pPr>
              <w:spacing w:line="244" w:lineRule="auto"/>
              <w:rPr>
                <w:rFonts w:ascii="Arial"/>
                <w:sz w:val="21"/>
              </w:rPr>
            </w:pPr>
          </w:p>
          <w:p w14:paraId="619A1592">
            <w:pPr>
              <w:spacing w:line="244" w:lineRule="auto"/>
              <w:rPr>
                <w:rFonts w:ascii="Arial"/>
                <w:sz w:val="21"/>
              </w:rPr>
            </w:pPr>
          </w:p>
          <w:p w14:paraId="6ADC291D">
            <w:pPr>
              <w:spacing w:line="244" w:lineRule="auto"/>
              <w:rPr>
                <w:rFonts w:ascii="Arial"/>
                <w:sz w:val="21"/>
              </w:rPr>
            </w:pPr>
          </w:p>
          <w:p w14:paraId="497F8DCB">
            <w:pPr>
              <w:spacing w:line="244" w:lineRule="auto"/>
              <w:rPr>
                <w:rFonts w:ascii="Arial"/>
                <w:sz w:val="21"/>
              </w:rPr>
            </w:pPr>
          </w:p>
          <w:p w14:paraId="342649B2">
            <w:pPr>
              <w:spacing w:line="244" w:lineRule="auto"/>
              <w:rPr>
                <w:rFonts w:ascii="Arial"/>
                <w:sz w:val="21"/>
              </w:rPr>
            </w:pPr>
          </w:p>
          <w:p w14:paraId="3CC29253">
            <w:pPr>
              <w:spacing w:line="244" w:lineRule="auto"/>
              <w:rPr>
                <w:rFonts w:ascii="Arial"/>
                <w:sz w:val="21"/>
              </w:rPr>
            </w:pPr>
          </w:p>
          <w:p w14:paraId="5FF52902">
            <w:pPr>
              <w:spacing w:line="244" w:lineRule="auto"/>
              <w:rPr>
                <w:rFonts w:ascii="Arial"/>
                <w:sz w:val="21"/>
              </w:rPr>
            </w:pPr>
          </w:p>
          <w:p w14:paraId="4AEAB4D2">
            <w:pPr>
              <w:spacing w:line="244" w:lineRule="auto"/>
              <w:rPr>
                <w:rFonts w:ascii="Arial"/>
                <w:sz w:val="21"/>
              </w:rPr>
            </w:pPr>
          </w:p>
          <w:p w14:paraId="1B36FF3B">
            <w:pPr>
              <w:spacing w:line="244" w:lineRule="auto"/>
              <w:rPr>
                <w:rFonts w:ascii="Arial"/>
                <w:sz w:val="21"/>
              </w:rPr>
            </w:pPr>
          </w:p>
          <w:p w14:paraId="749B8C8E">
            <w:pPr>
              <w:spacing w:line="244" w:lineRule="auto"/>
              <w:rPr>
                <w:rFonts w:ascii="Arial"/>
                <w:sz w:val="21"/>
              </w:rPr>
            </w:pPr>
          </w:p>
          <w:p w14:paraId="272317D6">
            <w:pPr>
              <w:spacing w:line="244" w:lineRule="auto"/>
              <w:rPr>
                <w:rFonts w:ascii="Arial"/>
                <w:sz w:val="21"/>
              </w:rPr>
            </w:pPr>
          </w:p>
          <w:p w14:paraId="5AA3A7EC">
            <w:pPr>
              <w:spacing w:line="244" w:lineRule="auto"/>
              <w:rPr>
                <w:rFonts w:ascii="Arial"/>
                <w:sz w:val="21"/>
              </w:rPr>
            </w:pPr>
          </w:p>
          <w:p w14:paraId="3D7A7FBA">
            <w:pPr>
              <w:spacing w:line="244" w:lineRule="auto"/>
              <w:rPr>
                <w:rFonts w:ascii="Arial"/>
                <w:sz w:val="21"/>
              </w:rPr>
            </w:pPr>
          </w:p>
          <w:p w14:paraId="4170BBE0">
            <w:pPr>
              <w:pStyle w:val="6"/>
              <w:spacing w:before="62" w:line="237" w:lineRule="auto"/>
              <w:ind w:left="33" w:right="204" w:hanging="2"/>
            </w:pPr>
            <w:r>
              <w:rPr>
                <w:spacing w:val="9"/>
              </w:rPr>
              <w:t>对无兽药生产许可证、兽药经营许可证生产、</w:t>
            </w:r>
            <w:r>
              <w:rPr>
                <w:spacing w:val="8"/>
              </w:rPr>
              <w:t>经营兽药的，或者虽有兽药生产许可证、兽药经营许可证，生产、经营假、劣兽药的，或者兽药经营企业经营人用药品的，或者擅自生产强制免疫所需兽用生物制品等行为的行政处罚</w:t>
            </w:r>
          </w:p>
        </w:tc>
        <w:tc>
          <w:tcPr>
            <w:tcW w:w="11392" w:type="dxa"/>
            <w:vAlign w:val="top"/>
          </w:tcPr>
          <w:p w14:paraId="146A1CA2">
            <w:pPr>
              <w:pStyle w:val="6"/>
              <w:spacing w:before="34" w:line="228" w:lineRule="auto"/>
              <w:ind w:left="464"/>
            </w:pPr>
            <w:r>
              <w:rPr>
                <w:b/>
                <w:bCs/>
                <w:spacing w:val="5"/>
              </w:rPr>
              <w:t>1.《兽药管理条例》（2020修订）</w:t>
            </w:r>
          </w:p>
          <w:p w14:paraId="6F309985">
            <w:pPr>
              <w:pStyle w:val="6"/>
              <w:spacing w:before="9" w:line="234" w:lineRule="auto"/>
              <w:ind w:left="42" w:right="172" w:firstLine="406"/>
            </w:pPr>
            <w:r>
              <w:rPr>
                <w:b/>
                <w:bCs/>
                <w:spacing w:val="9"/>
              </w:rPr>
              <w:t>第五十六条</w:t>
            </w:r>
            <w:r>
              <w:rPr>
                <w:rFonts w:hint="eastAsia"/>
                <w:b/>
                <w:bCs/>
                <w:spacing w:val="9"/>
                <w:lang w:val="en-US" w:eastAsia="zh-CN"/>
              </w:rPr>
              <w:t xml:space="preserve">  </w:t>
            </w:r>
            <w:r>
              <w:rPr>
                <w:spacing w:val="9"/>
              </w:rPr>
              <w:t>违反本条例规定，无兽药生产许可证、兽药经营许可证生产、经营兽药的，或者虽有</w:t>
            </w:r>
            <w:r>
              <w:rPr>
                <w:spacing w:val="8"/>
              </w:rPr>
              <w:t>兽药生产许可证、兽药经</w:t>
            </w:r>
            <w:r>
              <w:rPr>
                <w:spacing w:val="9"/>
              </w:rPr>
              <w:t>营许可证，生产、经营假、劣兽药的，或者兽药经营企业经营人用药品的，责</w:t>
            </w:r>
            <w:r>
              <w:rPr>
                <w:spacing w:val="8"/>
              </w:rPr>
              <w:t>令其停止生产、经营，没收用于违法生产的原料、</w:t>
            </w:r>
          </w:p>
          <w:p w14:paraId="6CDFB242">
            <w:pPr>
              <w:pStyle w:val="6"/>
              <w:spacing w:before="13" w:line="236" w:lineRule="auto"/>
              <w:ind w:left="36" w:right="97" w:firstLine="1"/>
            </w:pPr>
            <w:r>
              <w:rPr>
                <w:spacing w:val="9"/>
              </w:rPr>
              <w:t>辅料、包装材料及生产、经营的兽药和违法所得，并处违法生产、经营的兽药（包括已出售的和未出</w:t>
            </w:r>
            <w:r>
              <w:rPr>
                <w:spacing w:val="8"/>
              </w:rPr>
              <w:t>售的兽药，下同）货值金额2</w:t>
            </w:r>
            <w:r>
              <w:rPr>
                <w:spacing w:val="9"/>
              </w:rPr>
              <w:t>倍以上5倍以下罚款，货值金额无法查证核实的，处10万元以上20万元以下</w:t>
            </w:r>
            <w:r>
              <w:rPr>
                <w:spacing w:val="8"/>
              </w:rPr>
              <w:t>罚款；无兽药生产许可证生产兽药，情节严重的，没收</w:t>
            </w:r>
            <w:r>
              <w:rPr>
                <w:spacing w:val="9"/>
              </w:rPr>
              <w:t>其生产设备；生产、经营假、劣兽药，情节严重的，吊销兽药生产许可证、兽药经营许</w:t>
            </w:r>
            <w:r>
              <w:rPr>
                <w:spacing w:val="8"/>
              </w:rPr>
              <w:t>可证；构成犯罪的，依法追究刑事责任；</w:t>
            </w:r>
          </w:p>
          <w:p w14:paraId="16E10C05">
            <w:pPr>
              <w:pStyle w:val="6"/>
              <w:spacing w:before="13" w:line="234" w:lineRule="auto"/>
              <w:ind w:left="37" w:right="203"/>
            </w:pPr>
            <w:r>
              <w:rPr>
                <w:spacing w:val="9"/>
              </w:rPr>
              <w:t>给他人造成损失的，依法承担赔偿责任。生产、经营企业的主要负责人和直接负责的主管人员终身不得从事</w:t>
            </w:r>
            <w:r>
              <w:rPr>
                <w:spacing w:val="8"/>
              </w:rPr>
              <w:t>兽药的生产、经营活</w:t>
            </w:r>
            <w:r>
              <w:t>动。</w:t>
            </w:r>
          </w:p>
          <w:p w14:paraId="106014C5">
            <w:pPr>
              <w:pStyle w:val="6"/>
              <w:spacing w:before="11" w:line="228" w:lineRule="auto"/>
              <w:ind w:left="443"/>
            </w:pPr>
            <w:r>
              <w:rPr>
                <w:spacing w:val="8"/>
              </w:rPr>
              <w:t>擅自生产强制免疫所需兽用生物制品的，按照无兽药生产许可证生产兽药处罚。</w:t>
            </w:r>
          </w:p>
          <w:p w14:paraId="1FE773E7">
            <w:pPr>
              <w:pStyle w:val="6"/>
              <w:spacing w:before="13" w:line="228" w:lineRule="auto"/>
              <w:ind w:left="451"/>
            </w:pPr>
            <w:r>
              <w:rPr>
                <w:b/>
                <w:bCs/>
                <w:spacing w:val="4"/>
              </w:rPr>
              <w:t>2.《兽药进口管理办法》(2022修订)</w:t>
            </w:r>
          </w:p>
          <w:p w14:paraId="2E2447D6">
            <w:pPr>
              <w:pStyle w:val="6"/>
              <w:spacing w:before="13" w:line="228" w:lineRule="auto"/>
              <w:ind w:left="449"/>
            </w:pPr>
            <w:r>
              <w:rPr>
                <w:b/>
                <w:bCs/>
                <w:spacing w:val="9"/>
              </w:rPr>
              <w:t>第二十三条</w:t>
            </w:r>
            <w:r>
              <w:rPr>
                <w:rFonts w:hint="eastAsia"/>
                <w:b/>
                <w:bCs/>
                <w:spacing w:val="9"/>
                <w:lang w:val="en-US" w:eastAsia="zh-CN"/>
              </w:rPr>
              <w:t xml:space="preserve">  </w:t>
            </w:r>
            <w:r>
              <w:rPr>
                <w:b/>
                <w:bCs/>
                <w:spacing w:val="9"/>
              </w:rPr>
              <w:t>第二款</w:t>
            </w:r>
            <w:r>
              <w:rPr>
                <w:rFonts w:hint="eastAsia"/>
                <w:b/>
                <w:bCs/>
                <w:spacing w:val="9"/>
                <w:lang w:val="en-US" w:eastAsia="zh-CN"/>
              </w:rPr>
              <w:t xml:space="preserve">  </w:t>
            </w:r>
            <w:r>
              <w:rPr>
                <w:spacing w:val="9"/>
              </w:rPr>
              <w:t>伪造、涂改进口兽药证明文件进口兽药的，按照《兽药管理条例》第四十七条、第五十六</w:t>
            </w:r>
            <w:r>
              <w:rPr>
                <w:spacing w:val="8"/>
              </w:rPr>
              <w:t>条的规定处理</w:t>
            </w:r>
          </w:p>
          <w:p w14:paraId="4CC8FC69">
            <w:pPr>
              <w:pStyle w:val="6"/>
              <w:spacing w:before="140" w:line="98" w:lineRule="exact"/>
              <w:ind w:left="55"/>
            </w:pPr>
            <w:r>
              <w:rPr>
                <w:position w:val="1"/>
              </w:rPr>
              <w:t>。</w:t>
            </w:r>
          </w:p>
          <w:p w14:paraId="3086B376">
            <w:pPr>
              <w:pStyle w:val="6"/>
              <w:spacing w:before="21" w:line="233" w:lineRule="auto"/>
              <w:ind w:left="37" w:right="179" w:firstLine="405"/>
            </w:pPr>
            <w:r>
              <w:rPr>
                <w:b/>
                <w:bCs/>
                <w:spacing w:val="9"/>
              </w:rPr>
              <w:t>第二十五条</w:t>
            </w:r>
            <w:r>
              <w:rPr>
                <w:rFonts w:hint="eastAsia"/>
                <w:b/>
                <w:bCs/>
                <w:spacing w:val="9"/>
                <w:lang w:val="en-US" w:eastAsia="zh-CN"/>
              </w:rPr>
              <w:t xml:space="preserve">  </w:t>
            </w:r>
            <w:r>
              <w:rPr>
                <w:spacing w:val="9"/>
              </w:rPr>
              <w:t>养殖户、养殖场、动物诊疗机构等使用者将采购的进口兽药转手销售的，或者代理商</w:t>
            </w:r>
            <w:r>
              <w:rPr>
                <w:spacing w:val="8"/>
              </w:rPr>
              <w:t>、经销商超出《兽药经营</w:t>
            </w:r>
            <w:r>
              <w:rPr>
                <w:spacing w:val="9"/>
              </w:rPr>
              <w:t>许可证》范围经营进口兽用生物制品的，属于无证经营，按照</w:t>
            </w:r>
            <w:r>
              <w:rPr>
                <w:spacing w:val="8"/>
              </w:rPr>
              <w:t>《兽药管理条例》第五十六条的规定处罚。</w:t>
            </w:r>
          </w:p>
          <w:p w14:paraId="1A49E8F6">
            <w:pPr>
              <w:pStyle w:val="6"/>
              <w:spacing w:before="12" w:line="228" w:lineRule="auto"/>
              <w:ind w:left="453"/>
            </w:pPr>
            <w:r>
              <w:rPr>
                <w:b/>
                <w:bCs/>
                <w:spacing w:val="5"/>
              </w:rPr>
              <w:t>3.《兽用生物制品经营管理办法》(2021)</w:t>
            </w:r>
          </w:p>
          <w:p w14:paraId="4CDCE7DC">
            <w:pPr>
              <w:pStyle w:val="6"/>
              <w:spacing w:before="13" w:line="236" w:lineRule="auto"/>
              <w:ind w:left="37" w:right="164" w:firstLine="412"/>
              <w:jc w:val="both"/>
            </w:pPr>
            <w:r>
              <w:rPr>
                <w:b/>
                <w:bCs/>
                <w:spacing w:val="9"/>
              </w:rPr>
              <w:t>第十六条</w:t>
            </w:r>
            <w:r>
              <w:rPr>
                <w:rFonts w:hint="eastAsia"/>
                <w:b/>
                <w:bCs/>
                <w:spacing w:val="9"/>
                <w:lang w:val="en-US" w:eastAsia="zh-CN"/>
              </w:rPr>
              <w:t xml:space="preserve">  </w:t>
            </w:r>
            <w:r>
              <w:rPr>
                <w:b/>
                <w:bCs/>
                <w:spacing w:val="9"/>
              </w:rPr>
              <w:t>第二款</w:t>
            </w:r>
            <w:r>
              <w:rPr>
                <w:rFonts w:hint="eastAsia"/>
                <w:b/>
                <w:bCs/>
                <w:spacing w:val="9"/>
                <w:lang w:val="en-US" w:eastAsia="zh-CN"/>
              </w:rPr>
              <w:t xml:space="preserve">  </w:t>
            </w:r>
            <w:r>
              <w:rPr>
                <w:spacing w:val="9"/>
              </w:rPr>
              <w:t>养殖场（户）、动物诊疗机构等使用者转手销售兽用生物制品的，或者兽用生物制品经营</w:t>
            </w:r>
            <w:r>
              <w:rPr>
                <w:spacing w:val="8"/>
              </w:rPr>
              <w:t>企业超出《兽药</w:t>
            </w:r>
            <w:r>
              <w:rPr>
                <w:spacing w:val="9"/>
              </w:rPr>
              <w:t>经营许可证》载明的经营范围经营兽用生物制品的，属于无证经营，按照《兽药管理条例》第五十六条的规</w:t>
            </w:r>
            <w:r>
              <w:rPr>
                <w:spacing w:val="8"/>
              </w:rPr>
              <w:t>定处罚；属于国家强制免疫用生物制品的，依法从重处罚。</w:t>
            </w:r>
          </w:p>
          <w:p w14:paraId="7D75307E">
            <w:pPr>
              <w:pStyle w:val="6"/>
              <w:spacing w:before="13" w:line="227" w:lineRule="auto"/>
              <w:ind w:left="448"/>
            </w:pPr>
            <w:r>
              <w:rPr>
                <w:b/>
                <w:bCs/>
                <w:spacing w:val="7"/>
              </w:rPr>
              <w:t>4.《中华人民共和国农业农村部公告第97号》（2018）</w:t>
            </w:r>
          </w:p>
          <w:p w14:paraId="48221A30">
            <w:pPr>
              <w:pStyle w:val="6"/>
              <w:spacing w:before="13" w:line="238" w:lineRule="auto"/>
              <w:ind w:left="37" w:right="186" w:firstLine="404"/>
              <w:jc w:val="both"/>
            </w:pPr>
            <w:r>
              <w:rPr>
                <w:b/>
                <w:bCs/>
                <w:spacing w:val="8"/>
              </w:rPr>
              <w:t>第一条</w:t>
            </w:r>
            <w:r>
              <w:rPr>
                <w:rFonts w:hint="eastAsia"/>
                <w:b/>
                <w:bCs/>
                <w:spacing w:val="8"/>
                <w:lang w:val="en-US" w:eastAsia="zh-CN"/>
              </w:rPr>
              <w:t xml:space="preserve">  </w:t>
            </w:r>
            <w:r>
              <w:rPr>
                <w:spacing w:val="8"/>
              </w:rPr>
              <w:t>无兽药生产许可证生产兽药，有下列情形之一的，按照《兽药管理条例》第五十六条“情节严重的”规定处理，按</w:t>
            </w:r>
            <w:r>
              <w:rPr>
                <w:spacing w:val="10"/>
              </w:rPr>
              <w:t>上限罚款，并没收生产设备</w:t>
            </w:r>
            <w:r>
              <w:rPr>
                <w:spacing w:val="-6"/>
              </w:rPr>
              <w:t>：（</w:t>
            </w:r>
            <w:r>
              <w:rPr>
                <w:spacing w:val="10"/>
              </w:rPr>
              <w:t>一）生产的兽药添</w:t>
            </w:r>
            <w:r>
              <w:rPr>
                <w:spacing w:val="9"/>
              </w:rPr>
              <w:t>加国家禁止使用的药品和其他化合物，或添加人用药品等农业农村部未批准使</w:t>
            </w:r>
            <w:r>
              <w:rPr>
                <w:spacing w:val="11"/>
              </w:rPr>
              <w:t>用的其他成分的</w:t>
            </w:r>
            <w:r>
              <w:rPr>
                <w:spacing w:val="-6"/>
              </w:rPr>
              <w:t>；（</w:t>
            </w:r>
            <w:r>
              <w:rPr>
                <w:spacing w:val="11"/>
              </w:rPr>
              <w:t>二）生产的兽药累计2批次</w:t>
            </w:r>
            <w:r>
              <w:rPr>
                <w:spacing w:val="10"/>
              </w:rPr>
              <w:t>以上或货值金额2万元以上的</w:t>
            </w:r>
            <w:r>
              <w:rPr>
                <w:spacing w:val="-6"/>
              </w:rPr>
              <w:t>；（</w:t>
            </w:r>
            <w:r>
              <w:rPr>
                <w:spacing w:val="10"/>
              </w:rPr>
              <w:t>三）生产兽用疫苗的</w:t>
            </w:r>
            <w:r>
              <w:rPr>
                <w:spacing w:val="-6"/>
              </w:rPr>
              <w:t>；（</w:t>
            </w:r>
            <w:r>
              <w:rPr>
                <w:spacing w:val="10"/>
              </w:rPr>
              <w:t>四）其他情节严重的情</w:t>
            </w:r>
            <w:r>
              <w:rPr>
                <w:spacing w:val="-1"/>
              </w:rPr>
              <w:t>形。</w:t>
            </w:r>
          </w:p>
          <w:p w14:paraId="5742B8A9">
            <w:pPr>
              <w:pStyle w:val="6"/>
              <w:spacing w:before="13" w:line="238" w:lineRule="auto"/>
              <w:ind w:left="36" w:right="92" w:firstLine="405"/>
            </w:pPr>
            <w:r>
              <w:rPr>
                <w:b/>
                <w:bCs/>
                <w:spacing w:val="9"/>
              </w:rPr>
              <w:t>第二条</w:t>
            </w:r>
            <w:r>
              <w:rPr>
                <w:rFonts w:hint="eastAsia"/>
                <w:b/>
                <w:bCs/>
                <w:spacing w:val="9"/>
                <w:lang w:val="en-US" w:eastAsia="zh-CN"/>
              </w:rPr>
              <w:t xml:space="preserve">  </w:t>
            </w:r>
            <w:r>
              <w:rPr>
                <w:spacing w:val="9"/>
              </w:rPr>
              <w:t>持有兽药生产、经营许可证的兽药生产、经营者有下列情形之一的，按照《兽药管理条</w:t>
            </w:r>
            <w:r>
              <w:rPr>
                <w:spacing w:val="8"/>
              </w:rPr>
              <w:t>例》第五十六条“情节严重</w:t>
            </w:r>
            <w:r>
              <w:rPr>
                <w:spacing w:val="9"/>
              </w:rPr>
              <w:t>的”规定处理，按上限罚款，并吊销兽药生产、经营许可证</w:t>
            </w:r>
            <w:r>
              <w:rPr>
                <w:spacing w:val="-6"/>
              </w:rPr>
              <w:t>：（</w:t>
            </w:r>
            <w:r>
              <w:rPr>
                <w:spacing w:val="9"/>
              </w:rPr>
              <w:t>一）生产的兽药添加国家禁止使用的药品和其他化合</w:t>
            </w:r>
            <w:r>
              <w:rPr>
                <w:spacing w:val="8"/>
              </w:rPr>
              <w:t>物，或添加</w:t>
            </w:r>
            <w:r>
              <w:rPr>
                <w:spacing w:val="10"/>
              </w:rPr>
              <w:t>人用药品等农业农村部未批准使用的其他成分的</w:t>
            </w:r>
            <w:r>
              <w:rPr>
                <w:spacing w:val="-5"/>
              </w:rPr>
              <w:t>；（</w:t>
            </w:r>
            <w:r>
              <w:rPr>
                <w:spacing w:val="10"/>
              </w:rPr>
              <w:t>二）生产的兽药擅自改变组方添加其他兽药成分累计2</w:t>
            </w:r>
            <w:r>
              <w:rPr>
                <w:spacing w:val="9"/>
              </w:rPr>
              <w:t>批次以上的</w:t>
            </w:r>
            <w:r>
              <w:rPr>
                <w:spacing w:val="-5"/>
              </w:rPr>
              <w:t>；（</w:t>
            </w:r>
            <w:r>
              <w:rPr>
                <w:spacing w:val="9"/>
              </w:rPr>
              <w:t>三）生产未取得兽药产品批准文号兽用疫苗的，或生产未取得兽药产品批准文号的其他兽药产品累计2批次以上的</w:t>
            </w:r>
            <w:r>
              <w:rPr>
                <w:spacing w:val="3"/>
              </w:rPr>
              <w:t>；（</w:t>
            </w:r>
            <w:r>
              <w:rPr>
                <w:spacing w:val="9"/>
              </w:rPr>
              <w:t>四）生产兽用疫苗擅自更换菌（毒、虫）种，或者非法添加其他菌（毒、虫）种的</w:t>
            </w:r>
            <w:r>
              <w:rPr>
                <w:spacing w:val="-5"/>
              </w:rPr>
              <w:t>；（</w:t>
            </w:r>
            <w:r>
              <w:rPr>
                <w:spacing w:val="9"/>
              </w:rPr>
              <w:t>五）生产主要成分含量在国家标准上限150%以上或下限50%以</w:t>
            </w:r>
            <w:r>
              <w:rPr>
                <w:spacing w:val="10"/>
              </w:rPr>
              <w:t>下的劣兽药累计3个品种以上或5批次以上的</w:t>
            </w:r>
            <w:r>
              <w:rPr>
                <w:spacing w:val="-6"/>
              </w:rPr>
              <w:t>；（</w:t>
            </w:r>
            <w:r>
              <w:rPr>
                <w:spacing w:val="10"/>
              </w:rPr>
              <w:t>六）生产</w:t>
            </w:r>
            <w:r>
              <w:rPr>
                <w:spacing w:val="9"/>
              </w:rPr>
              <w:t>的兽用疫苗未经批签发或批签发不合格即销售累计2批次以上的</w:t>
            </w:r>
            <w:r>
              <w:rPr>
                <w:spacing w:val="-6"/>
              </w:rPr>
              <w:t>；（</w:t>
            </w:r>
            <w:r>
              <w:rPr>
                <w:spacing w:val="9"/>
              </w:rPr>
              <w:t>七）</w:t>
            </w:r>
            <w:r>
              <w:rPr>
                <w:spacing w:val="10"/>
              </w:rPr>
              <w:t>生产假兽药货值金额5万元以上的</w:t>
            </w:r>
            <w:r>
              <w:rPr>
                <w:spacing w:val="-7"/>
              </w:rPr>
              <w:t>；（</w:t>
            </w:r>
            <w:r>
              <w:rPr>
                <w:spacing w:val="10"/>
              </w:rPr>
              <w:t>八）兽药</w:t>
            </w:r>
            <w:r>
              <w:rPr>
                <w:spacing w:val="9"/>
              </w:rPr>
              <w:t>经营者未审核并保存兽药批准证明文件材料以及购买凭证，经营假、劣兽药货值金</w:t>
            </w:r>
            <w:r>
              <w:rPr>
                <w:spacing w:val="6"/>
              </w:rPr>
              <w:t>额2万元以上的。</w:t>
            </w:r>
          </w:p>
          <w:p w14:paraId="45ABAA31">
            <w:pPr>
              <w:pStyle w:val="6"/>
              <w:spacing w:before="12" w:line="238" w:lineRule="auto"/>
              <w:ind w:left="37" w:right="81" w:firstLine="412"/>
            </w:pPr>
            <w:r>
              <w:rPr>
                <w:b/>
                <w:bCs/>
                <w:spacing w:val="9"/>
              </w:rPr>
              <w:t>第五条</w:t>
            </w:r>
            <w:r>
              <w:rPr>
                <w:rFonts w:hint="eastAsia"/>
                <w:b/>
                <w:bCs/>
                <w:spacing w:val="9"/>
                <w:lang w:val="en-US" w:eastAsia="zh-CN"/>
              </w:rPr>
              <w:t xml:space="preserve">  </w:t>
            </w:r>
            <w:r>
              <w:rPr>
                <w:spacing w:val="9"/>
              </w:rPr>
              <w:t>生产或进口的兽药有下列情形之一的，按照《兽药管理条例》第六十九条规定处理，撤销</w:t>
            </w:r>
            <w:r>
              <w:rPr>
                <w:spacing w:val="8"/>
              </w:rPr>
              <w:t>兽药产品批准文号或者吊</w:t>
            </w:r>
            <w:r>
              <w:rPr>
                <w:spacing w:val="11"/>
              </w:rPr>
              <w:t>销进口兽药注册证书</w:t>
            </w:r>
            <w:r>
              <w:rPr>
                <w:spacing w:val="-6"/>
              </w:rPr>
              <w:t>：（</w:t>
            </w:r>
            <w:r>
              <w:rPr>
                <w:spacing w:val="11"/>
              </w:rPr>
              <w:t>一）抽查检验连续2次或</w:t>
            </w:r>
            <w:r>
              <w:rPr>
                <w:spacing w:val="10"/>
              </w:rPr>
              <w:t>累计3批次以上不合格的</w:t>
            </w:r>
            <w:r>
              <w:rPr>
                <w:spacing w:val="-6"/>
              </w:rPr>
              <w:t>；（</w:t>
            </w:r>
            <w:r>
              <w:rPr>
                <w:spacing w:val="10"/>
              </w:rPr>
              <w:t>二）改变组方添加其他兽药成分的</w:t>
            </w:r>
            <w:r>
              <w:rPr>
                <w:spacing w:val="-6"/>
              </w:rPr>
              <w:t>；（</w:t>
            </w:r>
            <w:r>
              <w:rPr>
                <w:spacing w:val="10"/>
              </w:rPr>
              <w:t>三）主要成</w:t>
            </w:r>
            <w:r>
              <w:rPr>
                <w:spacing w:val="9"/>
              </w:rPr>
              <w:t>分含量在国家标准上限150%以上或下限50%以下的</w:t>
            </w:r>
            <w:r>
              <w:rPr>
                <w:spacing w:val="-7"/>
              </w:rPr>
              <w:t>；（</w:t>
            </w:r>
            <w:r>
              <w:rPr>
                <w:spacing w:val="9"/>
              </w:rPr>
              <w:t>四）主要成分含量在国家标准上</w:t>
            </w:r>
            <w:r>
              <w:rPr>
                <w:spacing w:val="8"/>
              </w:rPr>
              <w:t>限120%以上或下限80%以下，累计2批次以上</w:t>
            </w:r>
            <w:r>
              <w:rPr>
                <w:spacing w:val="11"/>
              </w:rPr>
              <w:t>的</w:t>
            </w:r>
            <w:r>
              <w:rPr>
                <w:spacing w:val="-12"/>
              </w:rPr>
              <w:t>；（</w:t>
            </w:r>
            <w:r>
              <w:rPr>
                <w:spacing w:val="11"/>
              </w:rPr>
              <w:t>五）擅自改变工艺对产品质量产生严重不良影响的</w:t>
            </w:r>
            <w:r>
              <w:rPr>
                <w:spacing w:val="-12"/>
              </w:rPr>
              <w:t>；（</w:t>
            </w:r>
            <w:r>
              <w:rPr>
                <w:spacing w:val="11"/>
              </w:rPr>
              <w:t>六</w:t>
            </w:r>
            <w:r>
              <w:rPr>
                <w:spacing w:val="10"/>
              </w:rPr>
              <w:t>）进口兽用疫苗无进口兽药通关单、未经批签发或批签发不合格</w:t>
            </w:r>
            <w:r>
              <w:rPr>
                <w:spacing w:val="5"/>
              </w:rPr>
              <w:t>即销售的。</w:t>
            </w:r>
          </w:p>
          <w:p w14:paraId="172FE1DE">
            <w:pPr>
              <w:pStyle w:val="6"/>
              <w:spacing w:before="12" w:line="233" w:lineRule="auto"/>
              <w:ind w:left="60" w:right="95" w:firstLine="383"/>
            </w:pPr>
            <w:r>
              <w:rPr>
                <w:spacing w:val="8"/>
              </w:rPr>
              <w:t>生产的兽药同时存在前款情形2种以上的，按照《兽药管理条例》第五十六条“情节严重的”规定处理，按上限罚款，并依法</w:t>
            </w:r>
            <w:r>
              <w:rPr>
                <w:spacing w:val="4"/>
              </w:rPr>
              <w:t>吊销兽药生产许可证。</w:t>
            </w:r>
          </w:p>
          <w:p w14:paraId="6584781C">
            <w:pPr>
              <w:pStyle w:val="6"/>
              <w:spacing w:before="12" w:line="217" w:lineRule="auto"/>
              <w:ind w:left="47" w:right="177" w:firstLine="402"/>
            </w:pPr>
            <w:r>
              <w:rPr>
                <w:b/>
                <w:bCs/>
                <w:spacing w:val="9"/>
              </w:rPr>
              <w:t>第八条</w:t>
            </w:r>
            <w:r>
              <w:rPr>
                <w:rFonts w:hint="eastAsia"/>
                <w:b/>
                <w:bCs/>
                <w:spacing w:val="9"/>
                <w:lang w:val="en-US" w:eastAsia="zh-CN"/>
              </w:rPr>
              <w:t xml:space="preserve">  </w:t>
            </w:r>
            <w:r>
              <w:rPr>
                <w:spacing w:val="9"/>
              </w:rPr>
              <w:t>有本公告第一、二、三条规定违法情形的，对生产、经营者主要负责人和直接负责的主</w:t>
            </w:r>
            <w:r>
              <w:rPr>
                <w:spacing w:val="8"/>
              </w:rPr>
              <w:t>管人员按照《兽药管理条例》第五十六条规定处理，终身不得从事兽药的生产、经营活动。</w:t>
            </w:r>
          </w:p>
        </w:tc>
        <w:tc>
          <w:tcPr>
            <w:tcW w:w="938" w:type="dxa"/>
            <w:vAlign w:val="top"/>
          </w:tcPr>
          <w:p w14:paraId="17186AA2">
            <w:pPr>
              <w:spacing w:line="243" w:lineRule="auto"/>
              <w:rPr>
                <w:rFonts w:ascii="Arial"/>
                <w:sz w:val="21"/>
              </w:rPr>
            </w:pPr>
          </w:p>
          <w:p w14:paraId="348E4793">
            <w:pPr>
              <w:spacing w:line="244" w:lineRule="auto"/>
              <w:rPr>
                <w:rFonts w:ascii="Arial"/>
                <w:sz w:val="21"/>
              </w:rPr>
            </w:pPr>
          </w:p>
          <w:p w14:paraId="35FCCC92">
            <w:pPr>
              <w:spacing w:line="244" w:lineRule="auto"/>
              <w:rPr>
                <w:rFonts w:ascii="Arial"/>
                <w:sz w:val="21"/>
              </w:rPr>
            </w:pPr>
          </w:p>
          <w:p w14:paraId="27C7E01A">
            <w:pPr>
              <w:spacing w:line="244" w:lineRule="auto"/>
              <w:rPr>
                <w:rFonts w:ascii="Arial"/>
                <w:sz w:val="21"/>
              </w:rPr>
            </w:pPr>
          </w:p>
          <w:p w14:paraId="25A8AB23">
            <w:pPr>
              <w:spacing w:line="244" w:lineRule="auto"/>
              <w:rPr>
                <w:rFonts w:ascii="Arial"/>
                <w:sz w:val="21"/>
              </w:rPr>
            </w:pPr>
          </w:p>
          <w:p w14:paraId="68BF1EBD">
            <w:pPr>
              <w:spacing w:line="244" w:lineRule="auto"/>
              <w:rPr>
                <w:rFonts w:ascii="Arial"/>
                <w:sz w:val="21"/>
              </w:rPr>
            </w:pPr>
          </w:p>
          <w:p w14:paraId="41518194">
            <w:pPr>
              <w:spacing w:line="244" w:lineRule="auto"/>
              <w:rPr>
                <w:rFonts w:ascii="Arial"/>
                <w:sz w:val="21"/>
              </w:rPr>
            </w:pPr>
          </w:p>
          <w:p w14:paraId="50B930A9">
            <w:pPr>
              <w:spacing w:line="244" w:lineRule="auto"/>
              <w:rPr>
                <w:rFonts w:ascii="Arial"/>
                <w:sz w:val="21"/>
              </w:rPr>
            </w:pPr>
          </w:p>
          <w:p w14:paraId="28C4680D">
            <w:pPr>
              <w:spacing w:line="244" w:lineRule="auto"/>
              <w:rPr>
                <w:rFonts w:ascii="Arial"/>
                <w:sz w:val="21"/>
              </w:rPr>
            </w:pPr>
          </w:p>
          <w:p w14:paraId="23E38DF3">
            <w:pPr>
              <w:spacing w:line="244" w:lineRule="auto"/>
              <w:rPr>
                <w:rFonts w:ascii="Arial"/>
                <w:sz w:val="21"/>
              </w:rPr>
            </w:pPr>
          </w:p>
          <w:p w14:paraId="58D82F14">
            <w:pPr>
              <w:spacing w:line="244" w:lineRule="auto"/>
              <w:rPr>
                <w:rFonts w:ascii="Arial"/>
                <w:sz w:val="21"/>
              </w:rPr>
            </w:pPr>
          </w:p>
          <w:p w14:paraId="3C0738D3">
            <w:pPr>
              <w:spacing w:line="244" w:lineRule="auto"/>
              <w:rPr>
                <w:rFonts w:ascii="Arial"/>
                <w:sz w:val="21"/>
              </w:rPr>
            </w:pPr>
          </w:p>
          <w:p w14:paraId="14A1B5B2">
            <w:pPr>
              <w:spacing w:line="244" w:lineRule="auto"/>
              <w:rPr>
                <w:rFonts w:ascii="Arial"/>
                <w:sz w:val="21"/>
              </w:rPr>
            </w:pPr>
          </w:p>
          <w:p w14:paraId="0CAF4EAA">
            <w:pPr>
              <w:spacing w:line="244" w:lineRule="auto"/>
              <w:rPr>
                <w:rFonts w:ascii="Arial"/>
                <w:sz w:val="21"/>
              </w:rPr>
            </w:pPr>
          </w:p>
          <w:p w14:paraId="09C82DB9">
            <w:pPr>
              <w:spacing w:line="244" w:lineRule="auto"/>
              <w:rPr>
                <w:rFonts w:ascii="Arial"/>
                <w:sz w:val="21"/>
              </w:rPr>
            </w:pPr>
          </w:p>
          <w:p w14:paraId="50C7BEA0">
            <w:pPr>
              <w:spacing w:line="244" w:lineRule="auto"/>
              <w:rPr>
                <w:rFonts w:ascii="Arial"/>
                <w:sz w:val="21"/>
              </w:rPr>
            </w:pPr>
          </w:p>
          <w:p w14:paraId="07CED685">
            <w:pPr>
              <w:spacing w:line="244" w:lineRule="auto"/>
              <w:rPr>
                <w:rFonts w:ascii="Arial"/>
                <w:sz w:val="21"/>
              </w:rPr>
            </w:pPr>
          </w:p>
          <w:p w14:paraId="6641710E">
            <w:pPr>
              <w:spacing w:line="244" w:lineRule="auto"/>
              <w:rPr>
                <w:rFonts w:ascii="Arial"/>
                <w:sz w:val="21"/>
              </w:rPr>
            </w:pPr>
          </w:p>
          <w:p w14:paraId="23D4A604">
            <w:pPr>
              <w:spacing w:line="244" w:lineRule="auto"/>
              <w:rPr>
                <w:rFonts w:ascii="Arial"/>
                <w:sz w:val="21"/>
              </w:rPr>
            </w:pPr>
          </w:p>
          <w:p w14:paraId="7DA6518C">
            <w:pPr>
              <w:pStyle w:val="6"/>
              <w:spacing w:before="62" w:line="234" w:lineRule="auto"/>
              <w:ind w:left="86" w:right="49" w:hanging="1"/>
            </w:pPr>
            <w:r>
              <w:rPr>
                <w:spacing w:val="7"/>
              </w:rPr>
              <w:t>农业农村</w:t>
            </w:r>
            <w:r>
              <w:rPr>
                <w:spacing w:val="6"/>
              </w:rPr>
              <w:t>主管部门</w:t>
            </w:r>
          </w:p>
        </w:tc>
        <w:tc>
          <w:tcPr>
            <w:tcW w:w="3003" w:type="dxa"/>
            <w:vAlign w:val="top"/>
          </w:tcPr>
          <w:p w14:paraId="1ABD70B5">
            <w:pPr>
              <w:spacing w:line="250" w:lineRule="auto"/>
              <w:rPr>
                <w:rFonts w:ascii="Arial"/>
                <w:sz w:val="21"/>
              </w:rPr>
            </w:pPr>
          </w:p>
          <w:p w14:paraId="145187A1">
            <w:pPr>
              <w:spacing w:line="250" w:lineRule="auto"/>
              <w:rPr>
                <w:rFonts w:ascii="Arial"/>
                <w:sz w:val="21"/>
              </w:rPr>
            </w:pPr>
          </w:p>
          <w:p w14:paraId="728273F0">
            <w:pPr>
              <w:spacing w:line="250" w:lineRule="auto"/>
              <w:rPr>
                <w:rFonts w:ascii="Arial"/>
                <w:sz w:val="21"/>
              </w:rPr>
            </w:pPr>
          </w:p>
          <w:p w14:paraId="27CDC706">
            <w:pPr>
              <w:spacing w:line="250" w:lineRule="auto"/>
              <w:rPr>
                <w:rFonts w:ascii="Arial"/>
                <w:sz w:val="21"/>
              </w:rPr>
            </w:pPr>
          </w:p>
          <w:p w14:paraId="2C76FE22">
            <w:pPr>
              <w:spacing w:line="250" w:lineRule="auto"/>
              <w:rPr>
                <w:rFonts w:ascii="Arial"/>
                <w:sz w:val="21"/>
              </w:rPr>
            </w:pPr>
          </w:p>
          <w:p w14:paraId="2ADD5AB9">
            <w:pPr>
              <w:spacing w:line="250" w:lineRule="auto"/>
              <w:rPr>
                <w:rFonts w:ascii="Arial"/>
                <w:sz w:val="21"/>
              </w:rPr>
            </w:pPr>
          </w:p>
          <w:p w14:paraId="5E366759">
            <w:pPr>
              <w:spacing w:line="250" w:lineRule="auto"/>
              <w:rPr>
                <w:rFonts w:ascii="Arial"/>
                <w:sz w:val="21"/>
              </w:rPr>
            </w:pPr>
          </w:p>
          <w:p w14:paraId="47AAC921">
            <w:pPr>
              <w:spacing w:line="250" w:lineRule="auto"/>
              <w:rPr>
                <w:rFonts w:ascii="Arial"/>
                <w:sz w:val="21"/>
              </w:rPr>
            </w:pPr>
          </w:p>
          <w:p w14:paraId="574EF164">
            <w:pPr>
              <w:spacing w:line="250" w:lineRule="auto"/>
              <w:rPr>
                <w:rFonts w:ascii="Arial"/>
                <w:sz w:val="21"/>
              </w:rPr>
            </w:pPr>
          </w:p>
          <w:p w14:paraId="0EDB2326">
            <w:pPr>
              <w:spacing w:line="250" w:lineRule="auto"/>
              <w:rPr>
                <w:rFonts w:ascii="Arial"/>
                <w:sz w:val="21"/>
              </w:rPr>
            </w:pPr>
          </w:p>
          <w:p w14:paraId="47B82B7E">
            <w:pPr>
              <w:spacing w:line="250" w:lineRule="auto"/>
              <w:rPr>
                <w:rFonts w:ascii="Arial"/>
                <w:sz w:val="21"/>
              </w:rPr>
            </w:pPr>
          </w:p>
          <w:p w14:paraId="5D521437">
            <w:pPr>
              <w:spacing w:line="251" w:lineRule="auto"/>
              <w:rPr>
                <w:rFonts w:ascii="Arial"/>
                <w:sz w:val="21"/>
              </w:rPr>
            </w:pPr>
          </w:p>
          <w:p w14:paraId="6C470E14">
            <w:pPr>
              <w:spacing w:line="251" w:lineRule="auto"/>
              <w:rPr>
                <w:rFonts w:ascii="Arial"/>
                <w:sz w:val="21"/>
              </w:rPr>
            </w:pPr>
          </w:p>
          <w:p w14:paraId="35ECBABD">
            <w:pPr>
              <w:spacing w:line="251" w:lineRule="auto"/>
              <w:rPr>
                <w:rFonts w:ascii="Arial"/>
                <w:sz w:val="21"/>
              </w:rPr>
            </w:pPr>
          </w:p>
          <w:p w14:paraId="7F04427C">
            <w:pPr>
              <w:spacing w:line="251" w:lineRule="auto"/>
              <w:rPr>
                <w:rFonts w:ascii="Arial"/>
                <w:sz w:val="21"/>
              </w:rPr>
            </w:pPr>
          </w:p>
          <w:p w14:paraId="1BAE3314">
            <w:pPr>
              <w:spacing w:line="251" w:lineRule="auto"/>
              <w:rPr>
                <w:rFonts w:ascii="Arial"/>
                <w:sz w:val="21"/>
              </w:rPr>
            </w:pPr>
          </w:p>
          <w:p w14:paraId="6D1F3DB4">
            <w:pPr>
              <w:spacing w:line="251" w:lineRule="auto"/>
              <w:rPr>
                <w:rFonts w:ascii="Arial"/>
                <w:sz w:val="21"/>
              </w:rPr>
            </w:pPr>
          </w:p>
          <w:p w14:paraId="3E454A97">
            <w:pPr>
              <w:spacing w:line="251" w:lineRule="auto"/>
              <w:rPr>
                <w:rFonts w:ascii="Arial"/>
                <w:sz w:val="21"/>
              </w:rPr>
            </w:pPr>
          </w:p>
          <w:p w14:paraId="7135B0F8">
            <w:pPr>
              <w:spacing w:line="251" w:lineRule="auto"/>
              <w:rPr>
                <w:rFonts w:ascii="Arial"/>
                <w:sz w:val="21"/>
              </w:rPr>
            </w:pPr>
          </w:p>
          <w:p w14:paraId="0EA102D8">
            <w:pPr>
              <w:pStyle w:val="6"/>
              <w:spacing w:before="62" w:line="227" w:lineRule="auto"/>
              <w:ind w:left="319"/>
            </w:pPr>
            <w:r>
              <w:rPr>
                <w:spacing w:val="8"/>
              </w:rPr>
              <w:t>县级以上农业农村主管部门</w:t>
            </w:r>
          </w:p>
        </w:tc>
      </w:tr>
      <w:tr w14:paraId="327D4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2" w:hRule="atLeast"/>
        </w:trPr>
        <w:tc>
          <w:tcPr>
            <w:tcW w:w="645" w:type="dxa"/>
            <w:vAlign w:val="top"/>
          </w:tcPr>
          <w:p w14:paraId="3A4DA7B6">
            <w:pPr>
              <w:spacing w:line="254" w:lineRule="auto"/>
              <w:rPr>
                <w:rFonts w:ascii="Arial"/>
                <w:sz w:val="21"/>
              </w:rPr>
            </w:pPr>
          </w:p>
          <w:p w14:paraId="3CE3EC43">
            <w:pPr>
              <w:spacing w:line="254" w:lineRule="auto"/>
              <w:rPr>
                <w:rFonts w:ascii="Arial"/>
                <w:sz w:val="21"/>
              </w:rPr>
            </w:pPr>
          </w:p>
          <w:p w14:paraId="471D6992">
            <w:pPr>
              <w:spacing w:line="254" w:lineRule="auto"/>
              <w:rPr>
                <w:rFonts w:ascii="Arial"/>
                <w:sz w:val="21"/>
              </w:rPr>
            </w:pPr>
          </w:p>
          <w:p w14:paraId="045BBC33">
            <w:pPr>
              <w:spacing w:line="254" w:lineRule="auto"/>
              <w:rPr>
                <w:rFonts w:ascii="Arial"/>
                <w:sz w:val="21"/>
              </w:rPr>
            </w:pPr>
          </w:p>
          <w:p w14:paraId="1595AE34">
            <w:pPr>
              <w:spacing w:line="254" w:lineRule="auto"/>
              <w:rPr>
                <w:rFonts w:ascii="Arial"/>
                <w:sz w:val="21"/>
              </w:rPr>
            </w:pPr>
          </w:p>
          <w:p w14:paraId="43E5947B">
            <w:pPr>
              <w:spacing w:line="254" w:lineRule="auto"/>
              <w:rPr>
                <w:rFonts w:ascii="Arial"/>
                <w:sz w:val="21"/>
              </w:rPr>
            </w:pPr>
          </w:p>
          <w:p w14:paraId="7D0A595F">
            <w:pPr>
              <w:spacing w:line="254" w:lineRule="auto"/>
              <w:rPr>
                <w:rFonts w:ascii="Arial"/>
                <w:sz w:val="21"/>
              </w:rPr>
            </w:pPr>
          </w:p>
          <w:p w14:paraId="751C8D0A">
            <w:pPr>
              <w:spacing w:line="254" w:lineRule="auto"/>
              <w:rPr>
                <w:rFonts w:ascii="Arial"/>
                <w:sz w:val="21"/>
              </w:rPr>
            </w:pPr>
          </w:p>
          <w:p w14:paraId="5CFFC94A">
            <w:pPr>
              <w:pStyle w:val="6"/>
              <w:spacing w:before="62" w:line="189" w:lineRule="auto"/>
              <w:ind w:left="234"/>
            </w:pPr>
            <w:r>
              <w:rPr>
                <w:spacing w:val="-1"/>
              </w:rPr>
              <w:t>59</w:t>
            </w:r>
          </w:p>
        </w:tc>
        <w:tc>
          <w:tcPr>
            <w:tcW w:w="1228" w:type="dxa"/>
            <w:vAlign w:val="top"/>
          </w:tcPr>
          <w:p w14:paraId="16BF8680">
            <w:pPr>
              <w:spacing w:line="250" w:lineRule="auto"/>
              <w:rPr>
                <w:rFonts w:ascii="Arial"/>
                <w:sz w:val="21"/>
              </w:rPr>
            </w:pPr>
          </w:p>
          <w:p w14:paraId="411B952A">
            <w:pPr>
              <w:spacing w:line="250" w:lineRule="auto"/>
              <w:rPr>
                <w:rFonts w:ascii="Arial"/>
                <w:sz w:val="21"/>
              </w:rPr>
            </w:pPr>
          </w:p>
          <w:p w14:paraId="1D533CBB">
            <w:pPr>
              <w:spacing w:line="250" w:lineRule="auto"/>
              <w:rPr>
                <w:rFonts w:ascii="Arial"/>
                <w:sz w:val="21"/>
              </w:rPr>
            </w:pPr>
          </w:p>
          <w:p w14:paraId="46DB005B">
            <w:pPr>
              <w:spacing w:line="250" w:lineRule="auto"/>
              <w:rPr>
                <w:rFonts w:ascii="Arial"/>
                <w:sz w:val="21"/>
              </w:rPr>
            </w:pPr>
          </w:p>
          <w:p w14:paraId="1DEC00A3">
            <w:pPr>
              <w:spacing w:line="250" w:lineRule="auto"/>
              <w:rPr>
                <w:rFonts w:ascii="Arial"/>
                <w:sz w:val="21"/>
              </w:rPr>
            </w:pPr>
          </w:p>
          <w:p w14:paraId="2300C773">
            <w:pPr>
              <w:spacing w:line="250" w:lineRule="auto"/>
              <w:rPr>
                <w:rFonts w:ascii="Arial"/>
                <w:sz w:val="21"/>
              </w:rPr>
            </w:pPr>
          </w:p>
          <w:p w14:paraId="41B3CE65">
            <w:pPr>
              <w:spacing w:line="250" w:lineRule="auto"/>
              <w:rPr>
                <w:rFonts w:ascii="Arial"/>
                <w:sz w:val="21"/>
              </w:rPr>
            </w:pPr>
          </w:p>
          <w:p w14:paraId="7A2163A2">
            <w:pPr>
              <w:spacing w:line="250" w:lineRule="auto"/>
              <w:rPr>
                <w:rFonts w:ascii="Arial"/>
                <w:sz w:val="21"/>
              </w:rPr>
            </w:pPr>
          </w:p>
          <w:p w14:paraId="560E1D18">
            <w:pPr>
              <w:pStyle w:val="6"/>
              <w:spacing w:before="62" w:line="229" w:lineRule="auto"/>
              <w:ind w:left="419"/>
            </w:pPr>
            <w:r>
              <w:rPr>
                <w:spacing w:val="4"/>
              </w:rPr>
              <w:t>兽药</w:t>
            </w:r>
          </w:p>
        </w:tc>
        <w:tc>
          <w:tcPr>
            <w:tcW w:w="5420" w:type="dxa"/>
            <w:vAlign w:val="top"/>
          </w:tcPr>
          <w:p w14:paraId="1349D3B3">
            <w:pPr>
              <w:spacing w:line="250" w:lineRule="auto"/>
              <w:rPr>
                <w:rFonts w:ascii="Arial"/>
                <w:sz w:val="21"/>
              </w:rPr>
            </w:pPr>
          </w:p>
          <w:p w14:paraId="35B7CB16">
            <w:pPr>
              <w:spacing w:line="250" w:lineRule="auto"/>
              <w:rPr>
                <w:rFonts w:ascii="Arial"/>
                <w:sz w:val="21"/>
              </w:rPr>
            </w:pPr>
          </w:p>
          <w:p w14:paraId="1A905AF7">
            <w:pPr>
              <w:spacing w:line="250" w:lineRule="auto"/>
              <w:rPr>
                <w:rFonts w:ascii="Arial"/>
                <w:sz w:val="21"/>
              </w:rPr>
            </w:pPr>
          </w:p>
          <w:p w14:paraId="0EDD6289">
            <w:pPr>
              <w:spacing w:line="250" w:lineRule="auto"/>
              <w:rPr>
                <w:rFonts w:ascii="Arial"/>
                <w:sz w:val="21"/>
              </w:rPr>
            </w:pPr>
          </w:p>
          <w:p w14:paraId="05ACABE7">
            <w:pPr>
              <w:spacing w:line="251" w:lineRule="auto"/>
              <w:rPr>
                <w:rFonts w:ascii="Arial"/>
                <w:sz w:val="21"/>
              </w:rPr>
            </w:pPr>
          </w:p>
          <w:p w14:paraId="19FB9C7B">
            <w:pPr>
              <w:spacing w:line="251" w:lineRule="auto"/>
              <w:rPr>
                <w:rFonts w:ascii="Arial"/>
                <w:sz w:val="21"/>
              </w:rPr>
            </w:pPr>
          </w:p>
          <w:p w14:paraId="13981D4E">
            <w:pPr>
              <w:spacing w:line="251" w:lineRule="auto"/>
              <w:rPr>
                <w:rFonts w:ascii="Arial"/>
                <w:sz w:val="21"/>
              </w:rPr>
            </w:pPr>
          </w:p>
          <w:p w14:paraId="566E8DE5">
            <w:pPr>
              <w:pStyle w:val="6"/>
              <w:spacing w:before="62" w:line="238" w:lineRule="auto"/>
              <w:ind w:left="31" w:right="204"/>
              <w:jc w:val="both"/>
            </w:pPr>
            <w:r>
              <w:rPr>
                <w:spacing w:val="9"/>
              </w:rPr>
              <w:t>对提供虚假的资料、样品或者采取其他欺骗手</w:t>
            </w:r>
            <w:r>
              <w:rPr>
                <w:spacing w:val="8"/>
              </w:rPr>
              <w:t>段取得兽药生产许可证、兽药经营许可证或者兽药批准证明文件的行政处</w:t>
            </w:r>
            <w:r>
              <w:rPr>
                <w:spacing w:val="1"/>
              </w:rPr>
              <w:t>罚</w:t>
            </w:r>
          </w:p>
        </w:tc>
        <w:tc>
          <w:tcPr>
            <w:tcW w:w="11392" w:type="dxa"/>
            <w:vAlign w:val="top"/>
          </w:tcPr>
          <w:p w14:paraId="3980DE1C">
            <w:pPr>
              <w:pStyle w:val="6"/>
              <w:spacing w:before="62" w:line="228" w:lineRule="auto"/>
              <w:ind w:firstLine="393" w:firstLineChars="200"/>
            </w:pPr>
            <w:r>
              <w:rPr>
                <w:b/>
                <w:bCs/>
                <w:spacing w:val="3"/>
              </w:rPr>
              <w:t>1.《兽药管理条例》(2020修订)</w:t>
            </w:r>
          </w:p>
          <w:p w14:paraId="7529EB7D">
            <w:pPr>
              <w:pStyle w:val="6"/>
              <w:spacing w:before="12" w:line="236" w:lineRule="auto"/>
              <w:ind w:left="35" w:right="100" w:firstLine="413"/>
              <w:jc w:val="both"/>
            </w:pPr>
            <w:r>
              <w:rPr>
                <w:b/>
                <w:bCs/>
                <w:spacing w:val="9"/>
              </w:rPr>
              <w:t>第五十七条</w:t>
            </w:r>
            <w:r>
              <w:rPr>
                <w:rFonts w:hint="eastAsia"/>
                <w:b/>
                <w:bCs/>
                <w:spacing w:val="9"/>
                <w:lang w:val="en-US" w:eastAsia="zh-CN"/>
              </w:rPr>
              <w:t xml:space="preserve">  </w:t>
            </w:r>
            <w:r>
              <w:rPr>
                <w:spacing w:val="9"/>
              </w:rPr>
              <w:t>违反本条例规定，提供虚假的资料、样品或者采取其他欺骗手段取得兽药生产许可证、</w:t>
            </w:r>
            <w:r>
              <w:rPr>
                <w:spacing w:val="8"/>
              </w:rPr>
              <w:t>兽药经营许可证或者兽药批准证明文件的，吊销兽药生产许可证、兽药经营许可证或者撤销兽药批准证明文件，并处5万元以上10万元以下罚款；给他人</w:t>
            </w:r>
            <w:r>
              <w:rPr>
                <w:spacing w:val="9"/>
              </w:rPr>
              <w:t>造成损失的，依法承担赔偿责任。其主要负责人和直接负责的主管人员终身不得从事</w:t>
            </w:r>
            <w:r>
              <w:rPr>
                <w:spacing w:val="8"/>
              </w:rPr>
              <w:t>兽药的生产、经营和进出口活动。</w:t>
            </w:r>
          </w:p>
          <w:p w14:paraId="725CBC60">
            <w:pPr>
              <w:pStyle w:val="6"/>
              <w:spacing w:before="13" w:line="228" w:lineRule="auto"/>
              <w:ind w:left="451"/>
            </w:pPr>
            <w:r>
              <w:rPr>
                <w:b/>
                <w:bCs/>
                <w:spacing w:val="4"/>
              </w:rPr>
              <w:t>2.《兽药进口管理办法》(2022修订)</w:t>
            </w:r>
          </w:p>
          <w:p w14:paraId="54DFBFE1">
            <w:pPr>
              <w:pStyle w:val="6"/>
              <w:spacing w:before="12" w:line="227" w:lineRule="auto"/>
              <w:ind w:left="449"/>
            </w:pPr>
            <w:r>
              <w:rPr>
                <w:b/>
                <w:bCs/>
                <w:spacing w:val="9"/>
              </w:rPr>
              <w:t>第二十三条</w:t>
            </w:r>
            <w:r>
              <w:rPr>
                <w:rFonts w:hint="eastAsia"/>
                <w:b/>
                <w:bCs/>
                <w:spacing w:val="9"/>
                <w:lang w:val="en-US" w:eastAsia="zh-CN"/>
              </w:rPr>
              <w:t xml:space="preserve">  </w:t>
            </w:r>
            <w:r>
              <w:rPr>
                <w:b/>
                <w:bCs/>
                <w:spacing w:val="9"/>
              </w:rPr>
              <w:t>第一款</w:t>
            </w:r>
            <w:r>
              <w:rPr>
                <w:rFonts w:hint="eastAsia"/>
                <w:b/>
                <w:bCs/>
                <w:spacing w:val="9"/>
                <w:lang w:val="en-US" w:eastAsia="zh-CN"/>
              </w:rPr>
              <w:t xml:space="preserve">  </w:t>
            </w:r>
            <w:r>
              <w:rPr>
                <w:spacing w:val="9"/>
              </w:rPr>
              <w:t>提供虚假资料或者采取其他欺骗手段取得进口兽药证明文件的，按照《兽药管理条例</w:t>
            </w:r>
            <w:r>
              <w:rPr>
                <w:spacing w:val="8"/>
              </w:rPr>
              <w:t>》第五十七条的规</w:t>
            </w:r>
          </w:p>
          <w:p w14:paraId="4CCC74C6">
            <w:pPr>
              <w:pStyle w:val="6"/>
              <w:spacing w:before="13" w:line="229" w:lineRule="auto"/>
              <w:ind w:left="41"/>
            </w:pPr>
            <w:r>
              <w:rPr>
                <w:spacing w:val="3"/>
              </w:rPr>
              <w:t>定处罚。</w:t>
            </w:r>
          </w:p>
          <w:p w14:paraId="228E003A">
            <w:pPr>
              <w:pStyle w:val="6"/>
              <w:spacing w:before="12" w:line="228" w:lineRule="auto"/>
              <w:ind w:left="453"/>
            </w:pPr>
            <w:r>
              <w:rPr>
                <w:b/>
                <w:bCs/>
                <w:spacing w:val="5"/>
              </w:rPr>
              <w:t>3.《兽药产品批准文号管理办法》(2022修订)</w:t>
            </w:r>
          </w:p>
          <w:p w14:paraId="5BE7B05D">
            <w:pPr>
              <w:pStyle w:val="6"/>
              <w:spacing w:before="12" w:line="234" w:lineRule="auto"/>
              <w:ind w:left="52" w:right="174" w:firstLine="396"/>
            </w:pPr>
            <w:r>
              <w:rPr>
                <w:b/>
                <w:bCs/>
                <w:spacing w:val="9"/>
              </w:rPr>
              <w:t>第三十条</w:t>
            </w:r>
            <w:r>
              <w:rPr>
                <w:rFonts w:hint="eastAsia"/>
                <w:b/>
                <w:bCs/>
                <w:spacing w:val="9"/>
                <w:lang w:val="en-US" w:eastAsia="zh-CN"/>
              </w:rPr>
              <w:t xml:space="preserve">  </w:t>
            </w:r>
            <w:r>
              <w:rPr>
                <w:spacing w:val="9"/>
              </w:rPr>
              <w:t>申请人提供虚假资料、样品或者采取其他欺骗手段取得兽药产品批准文号的，根据《兽</w:t>
            </w:r>
            <w:r>
              <w:rPr>
                <w:spacing w:val="8"/>
              </w:rPr>
              <w:t>药管理条例》第五十七条</w:t>
            </w:r>
            <w:r>
              <w:rPr>
                <w:spacing w:val="6"/>
              </w:rPr>
              <w:t>的规定予以处罚，申请人3年内不得再次申请该兽药产品批准文号。</w:t>
            </w:r>
          </w:p>
        </w:tc>
        <w:tc>
          <w:tcPr>
            <w:tcW w:w="938" w:type="dxa"/>
            <w:vAlign w:val="top"/>
          </w:tcPr>
          <w:p w14:paraId="0B4F9DAE">
            <w:pPr>
              <w:spacing w:line="268" w:lineRule="auto"/>
              <w:rPr>
                <w:rFonts w:ascii="Arial"/>
                <w:sz w:val="21"/>
              </w:rPr>
            </w:pPr>
          </w:p>
          <w:p w14:paraId="6A6C3281">
            <w:pPr>
              <w:spacing w:line="268" w:lineRule="auto"/>
              <w:rPr>
                <w:rFonts w:ascii="Arial"/>
                <w:sz w:val="21"/>
              </w:rPr>
            </w:pPr>
          </w:p>
          <w:p w14:paraId="00B13A22">
            <w:pPr>
              <w:spacing w:line="268" w:lineRule="auto"/>
              <w:rPr>
                <w:rFonts w:ascii="Arial"/>
                <w:sz w:val="21"/>
              </w:rPr>
            </w:pPr>
          </w:p>
          <w:p w14:paraId="77E8AFFC">
            <w:pPr>
              <w:spacing w:line="268" w:lineRule="auto"/>
              <w:rPr>
                <w:rFonts w:ascii="Arial"/>
                <w:sz w:val="21"/>
              </w:rPr>
            </w:pPr>
          </w:p>
          <w:p w14:paraId="0AFC03E1">
            <w:pPr>
              <w:spacing w:line="268" w:lineRule="auto"/>
              <w:rPr>
                <w:rFonts w:ascii="Arial"/>
                <w:sz w:val="21"/>
              </w:rPr>
            </w:pPr>
          </w:p>
          <w:p w14:paraId="58E886C7">
            <w:pPr>
              <w:spacing w:line="269" w:lineRule="auto"/>
              <w:rPr>
                <w:rFonts w:ascii="Arial"/>
                <w:sz w:val="21"/>
              </w:rPr>
            </w:pPr>
          </w:p>
          <w:p w14:paraId="721B4998">
            <w:pPr>
              <w:spacing w:line="269" w:lineRule="auto"/>
              <w:rPr>
                <w:rFonts w:ascii="Arial"/>
                <w:sz w:val="21"/>
              </w:rPr>
            </w:pPr>
          </w:p>
          <w:p w14:paraId="6C8DCE23">
            <w:pPr>
              <w:pStyle w:val="6"/>
              <w:spacing w:before="62" w:line="234" w:lineRule="auto"/>
              <w:ind w:left="86" w:right="49" w:hanging="1"/>
            </w:pPr>
            <w:r>
              <w:rPr>
                <w:spacing w:val="7"/>
              </w:rPr>
              <w:t>农业农村</w:t>
            </w:r>
            <w:r>
              <w:rPr>
                <w:spacing w:val="6"/>
              </w:rPr>
              <w:t>主管部门</w:t>
            </w:r>
          </w:p>
        </w:tc>
        <w:tc>
          <w:tcPr>
            <w:tcW w:w="3003" w:type="dxa"/>
            <w:vAlign w:val="top"/>
          </w:tcPr>
          <w:p w14:paraId="46935DD8">
            <w:pPr>
              <w:spacing w:line="250" w:lineRule="auto"/>
              <w:rPr>
                <w:rFonts w:ascii="Arial"/>
                <w:sz w:val="21"/>
              </w:rPr>
            </w:pPr>
          </w:p>
          <w:p w14:paraId="382298C8">
            <w:pPr>
              <w:spacing w:line="250" w:lineRule="auto"/>
              <w:rPr>
                <w:rFonts w:ascii="Arial"/>
                <w:sz w:val="21"/>
              </w:rPr>
            </w:pPr>
          </w:p>
          <w:p w14:paraId="0541BEAE">
            <w:pPr>
              <w:spacing w:line="250" w:lineRule="auto"/>
              <w:rPr>
                <w:rFonts w:ascii="Arial"/>
                <w:sz w:val="21"/>
              </w:rPr>
            </w:pPr>
          </w:p>
          <w:p w14:paraId="34DF0A91">
            <w:pPr>
              <w:spacing w:line="250" w:lineRule="auto"/>
              <w:rPr>
                <w:rFonts w:ascii="Arial"/>
                <w:sz w:val="21"/>
              </w:rPr>
            </w:pPr>
          </w:p>
          <w:p w14:paraId="413C233D">
            <w:pPr>
              <w:spacing w:line="250" w:lineRule="auto"/>
              <w:rPr>
                <w:rFonts w:ascii="Arial"/>
                <w:sz w:val="21"/>
              </w:rPr>
            </w:pPr>
          </w:p>
          <w:p w14:paraId="279F3CC9">
            <w:pPr>
              <w:spacing w:line="250" w:lineRule="auto"/>
              <w:rPr>
                <w:rFonts w:ascii="Arial"/>
                <w:sz w:val="21"/>
              </w:rPr>
            </w:pPr>
          </w:p>
          <w:p w14:paraId="68F22595">
            <w:pPr>
              <w:spacing w:line="250" w:lineRule="auto"/>
              <w:rPr>
                <w:rFonts w:ascii="Arial"/>
                <w:sz w:val="21"/>
              </w:rPr>
            </w:pPr>
          </w:p>
          <w:p w14:paraId="5809CBEF">
            <w:pPr>
              <w:spacing w:line="251" w:lineRule="auto"/>
              <w:rPr>
                <w:rFonts w:ascii="Arial"/>
                <w:sz w:val="21"/>
              </w:rPr>
            </w:pPr>
          </w:p>
          <w:p w14:paraId="7E283955">
            <w:pPr>
              <w:pStyle w:val="6"/>
              <w:spacing w:before="62" w:line="227" w:lineRule="auto"/>
              <w:ind w:left="319"/>
            </w:pPr>
            <w:r>
              <w:rPr>
                <w:spacing w:val="8"/>
              </w:rPr>
              <w:t>县级以上农业农村主管部门</w:t>
            </w:r>
          </w:p>
        </w:tc>
      </w:tr>
    </w:tbl>
    <w:p w14:paraId="70A95278">
      <w:pPr>
        <w:pStyle w:val="2"/>
        <w:spacing w:before="123" w:line="187" w:lineRule="auto"/>
        <w:ind w:left="10792"/>
      </w:pPr>
      <w:r>
        <w:rPr>
          <w:spacing w:val="-10"/>
        </w:rPr>
        <w:t>-11-</w:t>
      </w:r>
    </w:p>
    <w:p w14:paraId="217B1C03">
      <w:pPr>
        <w:spacing w:line="187" w:lineRule="auto"/>
        <w:sectPr>
          <w:pgSz w:w="23812" w:h="16837"/>
          <w:pgMar w:top="840" w:right="595" w:bottom="400" w:left="573" w:header="0" w:footer="0" w:gutter="0"/>
          <w:cols w:space="720" w:num="1"/>
        </w:sectPr>
      </w:pPr>
    </w:p>
    <w:tbl>
      <w:tblPr>
        <w:tblStyle w:val="5"/>
        <w:tblW w:w="226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25BBD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645" w:type="dxa"/>
            <w:vAlign w:val="top"/>
          </w:tcPr>
          <w:p w14:paraId="46418B49">
            <w:pPr>
              <w:pStyle w:val="6"/>
              <w:spacing w:before="258" w:line="230" w:lineRule="auto"/>
              <w:ind w:left="126"/>
            </w:pPr>
            <w:r>
              <w:rPr>
                <w:b/>
                <w:bCs/>
                <w:spacing w:val="5"/>
              </w:rPr>
              <w:t>序号</w:t>
            </w:r>
          </w:p>
        </w:tc>
        <w:tc>
          <w:tcPr>
            <w:tcW w:w="1228" w:type="dxa"/>
            <w:vAlign w:val="top"/>
          </w:tcPr>
          <w:p w14:paraId="53FE1100">
            <w:pPr>
              <w:pStyle w:val="6"/>
              <w:spacing w:before="259" w:line="228" w:lineRule="auto"/>
              <w:ind w:left="211"/>
            </w:pPr>
            <w:r>
              <w:rPr>
                <w:b/>
                <w:bCs/>
                <w:spacing w:val="7"/>
              </w:rPr>
              <w:t>事项类别</w:t>
            </w:r>
          </w:p>
        </w:tc>
        <w:tc>
          <w:tcPr>
            <w:tcW w:w="5420" w:type="dxa"/>
            <w:gridSpan w:val="2"/>
            <w:vAlign w:val="top"/>
          </w:tcPr>
          <w:p w14:paraId="7E1E54E2">
            <w:pPr>
              <w:pStyle w:val="6"/>
              <w:spacing w:before="258" w:line="229" w:lineRule="auto"/>
              <w:ind w:left="2310"/>
            </w:pPr>
            <w:r>
              <w:rPr>
                <w:b/>
                <w:bCs/>
                <w:spacing w:val="7"/>
              </w:rPr>
              <w:t>事项名称</w:t>
            </w:r>
          </w:p>
        </w:tc>
        <w:tc>
          <w:tcPr>
            <w:tcW w:w="11392" w:type="dxa"/>
            <w:vAlign w:val="top"/>
          </w:tcPr>
          <w:p w14:paraId="07EBA62B">
            <w:pPr>
              <w:pStyle w:val="6"/>
              <w:spacing w:before="259" w:line="227" w:lineRule="auto"/>
              <w:ind w:left="5302"/>
            </w:pPr>
            <w:r>
              <w:rPr>
                <w:b/>
                <w:bCs/>
                <w:spacing w:val="7"/>
              </w:rPr>
              <w:t>事项依据</w:t>
            </w:r>
          </w:p>
        </w:tc>
        <w:tc>
          <w:tcPr>
            <w:tcW w:w="938" w:type="dxa"/>
            <w:vAlign w:val="top"/>
          </w:tcPr>
          <w:p w14:paraId="19F3C23E">
            <w:pPr>
              <w:pStyle w:val="6"/>
              <w:spacing w:before="259" w:line="228" w:lineRule="auto"/>
              <w:ind w:left="87"/>
            </w:pPr>
            <w:r>
              <w:rPr>
                <w:b/>
                <w:bCs/>
                <w:spacing w:val="5"/>
              </w:rPr>
              <w:t>责任主体</w:t>
            </w:r>
          </w:p>
        </w:tc>
        <w:tc>
          <w:tcPr>
            <w:tcW w:w="3003" w:type="dxa"/>
            <w:vAlign w:val="top"/>
          </w:tcPr>
          <w:p w14:paraId="773AC999">
            <w:pPr>
              <w:pStyle w:val="6"/>
              <w:spacing w:before="258" w:line="229" w:lineRule="auto"/>
              <w:ind w:left="1113"/>
            </w:pPr>
            <w:r>
              <w:rPr>
                <w:b/>
                <w:bCs/>
                <w:spacing w:val="6"/>
              </w:rPr>
              <w:t>实施主体</w:t>
            </w:r>
          </w:p>
        </w:tc>
      </w:tr>
      <w:tr w14:paraId="2116F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60" w:hRule="atLeast"/>
          <w:jc w:val="center"/>
        </w:trPr>
        <w:tc>
          <w:tcPr>
            <w:tcW w:w="645" w:type="dxa"/>
            <w:vAlign w:val="top"/>
          </w:tcPr>
          <w:p w14:paraId="778E7B6E">
            <w:pPr>
              <w:spacing w:line="250" w:lineRule="auto"/>
              <w:rPr>
                <w:rFonts w:ascii="Arial"/>
                <w:sz w:val="21"/>
              </w:rPr>
            </w:pPr>
          </w:p>
          <w:p w14:paraId="75007B83">
            <w:pPr>
              <w:spacing w:line="250" w:lineRule="auto"/>
              <w:rPr>
                <w:rFonts w:ascii="Arial"/>
                <w:sz w:val="21"/>
              </w:rPr>
            </w:pPr>
          </w:p>
          <w:p w14:paraId="1749B22D">
            <w:pPr>
              <w:spacing w:line="250" w:lineRule="auto"/>
              <w:rPr>
                <w:rFonts w:ascii="Arial"/>
                <w:sz w:val="21"/>
              </w:rPr>
            </w:pPr>
          </w:p>
          <w:p w14:paraId="229F6F6C">
            <w:pPr>
              <w:spacing w:line="250" w:lineRule="auto"/>
              <w:rPr>
                <w:rFonts w:ascii="Arial"/>
                <w:sz w:val="21"/>
              </w:rPr>
            </w:pPr>
          </w:p>
          <w:p w14:paraId="5B96D33C">
            <w:pPr>
              <w:pStyle w:val="6"/>
              <w:spacing w:before="62" w:line="189" w:lineRule="auto"/>
              <w:ind w:left="231"/>
            </w:pPr>
            <w:r>
              <w:t>60</w:t>
            </w:r>
          </w:p>
        </w:tc>
        <w:tc>
          <w:tcPr>
            <w:tcW w:w="1228" w:type="dxa"/>
            <w:vAlign w:val="top"/>
          </w:tcPr>
          <w:p w14:paraId="4BD215E3">
            <w:pPr>
              <w:spacing w:line="242" w:lineRule="auto"/>
              <w:rPr>
                <w:rFonts w:ascii="Arial"/>
                <w:sz w:val="21"/>
              </w:rPr>
            </w:pPr>
          </w:p>
          <w:p w14:paraId="05F5D437">
            <w:pPr>
              <w:spacing w:line="242" w:lineRule="auto"/>
              <w:rPr>
                <w:rFonts w:ascii="Arial"/>
                <w:sz w:val="21"/>
              </w:rPr>
            </w:pPr>
          </w:p>
          <w:p w14:paraId="29FBE9A9">
            <w:pPr>
              <w:spacing w:line="242" w:lineRule="auto"/>
              <w:rPr>
                <w:rFonts w:ascii="Arial"/>
                <w:sz w:val="21"/>
              </w:rPr>
            </w:pPr>
          </w:p>
          <w:p w14:paraId="785319D2">
            <w:pPr>
              <w:spacing w:line="243" w:lineRule="auto"/>
              <w:rPr>
                <w:rFonts w:ascii="Arial"/>
                <w:sz w:val="21"/>
              </w:rPr>
            </w:pPr>
          </w:p>
          <w:p w14:paraId="7A9BF926">
            <w:pPr>
              <w:pStyle w:val="6"/>
              <w:spacing w:before="61" w:line="229" w:lineRule="auto"/>
              <w:ind w:left="419"/>
            </w:pPr>
            <w:r>
              <w:rPr>
                <w:spacing w:val="4"/>
              </w:rPr>
              <w:t>兽药</w:t>
            </w:r>
          </w:p>
        </w:tc>
        <w:tc>
          <w:tcPr>
            <w:tcW w:w="5420" w:type="dxa"/>
            <w:gridSpan w:val="2"/>
            <w:vAlign w:val="top"/>
          </w:tcPr>
          <w:p w14:paraId="1D5F65AD">
            <w:pPr>
              <w:spacing w:line="282" w:lineRule="auto"/>
              <w:rPr>
                <w:rFonts w:ascii="Arial"/>
                <w:sz w:val="21"/>
              </w:rPr>
            </w:pPr>
          </w:p>
          <w:p w14:paraId="04FF480A">
            <w:pPr>
              <w:spacing w:line="283" w:lineRule="auto"/>
              <w:rPr>
                <w:rFonts w:ascii="Arial"/>
                <w:sz w:val="21"/>
              </w:rPr>
            </w:pPr>
          </w:p>
          <w:p w14:paraId="32E92163">
            <w:pPr>
              <w:spacing w:line="283" w:lineRule="auto"/>
              <w:rPr>
                <w:rFonts w:ascii="Arial"/>
                <w:sz w:val="21"/>
              </w:rPr>
            </w:pPr>
          </w:p>
          <w:p w14:paraId="4F2A1CC6">
            <w:pPr>
              <w:pStyle w:val="6"/>
              <w:spacing w:before="61" w:line="234" w:lineRule="auto"/>
              <w:ind w:left="32" w:right="205" w:hanging="1"/>
            </w:pPr>
            <w:r>
              <w:rPr>
                <w:spacing w:val="9"/>
              </w:rPr>
              <w:t>对买卖、出租、出借兽药生产许可证、兽药</w:t>
            </w:r>
            <w:r>
              <w:rPr>
                <w:spacing w:val="8"/>
              </w:rPr>
              <w:t>经营许可证或者兽药批准证明文件的行政处罚</w:t>
            </w:r>
          </w:p>
        </w:tc>
        <w:tc>
          <w:tcPr>
            <w:tcW w:w="11392" w:type="dxa"/>
            <w:vAlign w:val="top"/>
          </w:tcPr>
          <w:p w14:paraId="7E1B6E01">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64"/>
              <w:textAlignment w:val="baseline"/>
            </w:pPr>
            <w:r>
              <w:rPr>
                <w:b/>
                <w:bCs/>
                <w:spacing w:val="3"/>
              </w:rPr>
              <w:t>1.《兽药管理条例》(2020修订)</w:t>
            </w:r>
          </w:p>
          <w:p w14:paraId="2602C9CF">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5" w:right="68" w:firstLine="413"/>
              <w:textAlignment w:val="baseline"/>
            </w:pPr>
            <w:r>
              <w:rPr>
                <w:b/>
                <w:bCs/>
                <w:spacing w:val="9"/>
              </w:rPr>
              <w:t>第五十八条</w:t>
            </w:r>
            <w:r>
              <w:rPr>
                <w:rFonts w:hint="eastAsia"/>
                <w:b/>
                <w:bCs/>
                <w:spacing w:val="9"/>
                <w:lang w:val="en-US" w:eastAsia="zh-CN"/>
              </w:rPr>
              <w:t xml:space="preserve">  </w:t>
            </w:r>
            <w:r>
              <w:rPr>
                <w:spacing w:val="9"/>
              </w:rPr>
              <w:t>买卖、出租、出借兽药生产许可证、兽药经营许可证和兽药批准证</w:t>
            </w:r>
            <w:r>
              <w:rPr>
                <w:spacing w:val="8"/>
              </w:rPr>
              <w:t>明文件的，没收违法所得，并处1万元以上10万元以下罚款；情节严重的，吊销兽药生产许可证、兽药经营许可证或者撤销兽药批准证明文件；构成犯罪的，依法追究刑事责任；给他人造成损失的，依法承担赔偿责任。</w:t>
            </w:r>
          </w:p>
          <w:p w14:paraId="5BDDB9E8">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51"/>
              <w:textAlignment w:val="baseline"/>
            </w:pPr>
            <w:r>
              <w:rPr>
                <w:b/>
                <w:bCs/>
                <w:spacing w:val="4"/>
              </w:rPr>
              <w:t>2.《兽药进口管理办法》(2022修订)</w:t>
            </w:r>
          </w:p>
          <w:p w14:paraId="79EC79B8">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449"/>
              <w:textAlignment w:val="baseline"/>
            </w:pPr>
            <w:r>
              <w:rPr>
                <w:b/>
                <w:bCs/>
                <w:spacing w:val="9"/>
              </w:rPr>
              <w:t>第二十四条</w:t>
            </w:r>
            <w:r>
              <w:rPr>
                <w:rFonts w:hint="eastAsia"/>
                <w:b/>
                <w:bCs/>
                <w:spacing w:val="9"/>
                <w:lang w:val="en-US" w:eastAsia="zh-CN"/>
              </w:rPr>
              <w:t xml:space="preserve">  </w:t>
            </w:r>
            <w:r>
              <w:rPr>
                <w:spacing w:val="9"/>
              </w:rPr>
              <w:t>买卖、出租、出借《进口兽药通关单》的，按照《</w:t>
            </w:r>
            <w:r>
              <w:rPr>
                <w:spacing w:val="8"/>
              </w:rPr>
              <w:t>兽药管理条例》第五十八条的规定处罚。</w:t>
            </w:r>
          </w:p>
          <w:p w14:paraId="1F3224E8">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53"/>
              <w:textAlignment w:val="baseline"/>
            </w:pPr>
            <w:r>
              <w:rPr>
                <w:b/>
                <w:bCs/>
                <w:spacing w:val="5"/>
              </w:rPr>
              <w:t>3.《兽药产品批准文号管理办法》(2022修订)</w:t>
            </w:r>
          </w:p>
          <w:p w14:paraId="13F0D786">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449"/>
              <w:textAlignment w:val="baseline"/>
            </w:pPr>
            <w:r>
              <w:rPr>
                <w:b/>
                <w:bCs/>
                <w:spacing w:val="9"/>
              </w:rPr>
              <w:t>第二十六条</w:t>
            </w:r>
            <w:r>
              <w:rPr>
                <w:rFonts w:hint="eastAsia"/>
                <w:b/>
                <w:bCs/>
                <w:spacing w:val="9"/>
                <w:lang w:val="en-US" w:eastAsia="zh-CN"/>
              </w:rPr>
              <w:t xml:space="preserve">  </w:t>
            </w:r>
            <w:r>
              <w:rPr>
                <w:spacing w:val="9"/>
              </w:rPr>
              <w:t>买卖、出租、出借兽药产品批准文号的，按照</w:t>
            </w:r>
            <w:r>
              <w:rPr>
                <w:spacing w:val="8"/>
              </w:rPr>
              <w:t>《兽药管理条例》第五十八条规定处罚。</w:t>
            </w:r>
          </w:p>
        </w:tc>
        <w:tc>
          <w:tcPr>
            <w:tcW w:w="938" w:type="dxa"/>
            <w:vAlign w:val="top"/>
          </w:tcPr>
          <w:p w14:paraId="265BD369">
            <w:pPr>
              <w:spacing w:line="282" w:lineRule="auto"/>
              <w:rPr>
                <w:rFonts w:ascii="Arial"/>
                <w:sz w:val="21"/>
              </w:rPr>
            </w:pPr>
          </w:p>
          <w:p w14:paraId="233F84C3">
            <w:pPr>
              <w:spacing w:line="283" w:lineRule="auto"/>
              <w:rPr>
                <w:rFonts w:ascii="Arial"/>
                <w:sz w:val="21"/>
              </w:rPr>
            </w:pPr>
          </w:p>
          <w:p w14:paraId="0AC24679">
            <w:pPr>
              <w:spacing w:line="283" w:lineRule="auto"/>
              <w:rPr>
                <w:rFonts w:ascii="Arial"/>
                <w:sz w:val="21"/>
              </w:rPr>
            </w:pPr>
          </w:p>
          <w:p w14:paraId="502373DB">
            <w:pPr>
              <w:pStyle w:val="6"/>
              <w:spacing w:before="61" w:line="234" w:lineRule="auto"/>
              <w:ind w:left="86" w:right="49" w:hanging="1"/>
            </w:pPr>
            <w:r>
              <w:rPr>
                <w:spacing w:val="7"/>
              </w:rPr>
              <w:t>农业农村</w:t>
            </w:r>
            <w:r>
              <w:rPr>
                <w:spacing w:val="6"/>
              </w:rPr>
              <w:t>主管部门</w:t>
            </w:r>
          </w:p>
        </w:tc>
        <w:tc>
          <w:tcPr>
            <w:tcW w:w="3003" w:type="dxa"/>
            <w:vAlign w:val="top"/>
          </w:tcPr>
          <w:p w14:paraId="769B31C3">
            <w:pPr>
              <w:spacing w:line="242" w:lineRule="auto"/>
              <w:rPr>
                <w:rFonts w:ascii="Arial"/>
                <w:sz w:val="21"/>
              </w:rPr>
            </w:pPr>
          </w:p>
          <w:p w14:paraId="2998FE3F">
            <w:pPr>
              <w:spacing w:line="242" w:lineRule="auto"/>
              <w:rPr>
                <w:rFonts w:ascii="Arial"/>
                <w:sz w:val="21"/>
              </w:rPr>
            </w:pPr>
          </w:p>
          <w:p w14:paraId="7AF3223D">
            <w:pPr>
              <w:spacing w:line="242" w:lineRule="auto"/>
              <w:rPr>
                <w:rFonts w:ascii="Arial"/>
                <w:sz w:val="21"/>
              </w:rPr>
            </w:pPr>
          </w:p>
          <w:p w14:paraId="74EBB8F9">
            <w:pPr>
              <w:spacing w:line="243" w:lineRule="auto"/>
              <w:rPr>
                <w:rFonts w:ascii="Arial"/>
                <w:sz w:val="21"/>
              </w:rPr>
            </w:pPr>
          </w:p>
          <w:p w14:paraId="7CD5DA04">
            <w:pPr>
              <w:pStyle w:val="6"/>
              <w:spacing w:before="62" w:line="227" w:lineRule="auto"/>
              <w:ind w:left="319"/>
            </w:pPr>
            <w:r>
              <w:rPr>
                <w:spacing w:val="8"/>
              </w:rPr>
              <w:t>县级以上农业农村主管部门</w:t>
            </w:r>
          </w:p>
        </w:tc>
      </w:tr>
      <w:tr w14:paraId="532D2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9" w:hRule="atLeast"/>
          <w:jc w:val="center"/>
        </w:trPr>
        <w:tc>
          <w:tcPr>
            <w:tcW w:w="645" w:type="dxa"/>
            <w:vMerge w:val="restart"/>
            <w:tcBorders>
              <w:bottom w:val="nil"/>
            </w:tcBorders>
            <w:vAlign w:val="top"/>
          </w:tcPr>
          <w:p w14:paraId="6ED7AF12">
            <w:pPr>
              <w:spacing w:line="244" w:lineRule="auto"/>
              <w:rPr>
                <w:rFonts w:ascii="Arial"/>
                <w:sz w:val="21"/>
              </w:rPr>
            </w:pPr>
          </w:p>
          <w:p w14:paraId="7804E615">
            <w:pPr>
              <w:spacing w:line="244" w:lineRule="auto"/>
              <w:rPr>
                <w:rFonts w:ascii="Arial"/>
                <w:sz w:val="21"/>
              </w:rPr>
            </w:pPr>
          </w:p>
          <w:p w14:paraId="6886893D">
            <w:pPr>
              <w:spacing w:line="244" w:lineRule="auto"/>
              <w:rPr>
                <w:rFonts w:ascii="Arial"/>
                <w:sz w:val="21"/>
              </w:rPr>
            </w:pPr>
          </w:p>
          <w:p w14:paraId="55E860EF">
            <w:pPr>
              <w:spacing w:line="244" w:lineRule="auto"/>
              <w:rPr>
                <w:rFonts w:ascii="Arial"/>
                <w:sz w:val="21"/>
              </w:rPr>
            </w:pPr>
          </w:p>
          <w:p w14:paraId="62D5D584">
            <w:pPr>
              <w:spacing w:line="244" w:lineRule="auto"/>
              <w:rPr>
                <w:rFonts w:ascii="Arial"/>
                <w:sz w:val="21"/>
              </w:rPr>
            </w:pPr>
          </w:p>
          <w:p w14:paraId="38B269F8">
            <w:pPr>
              <w:spacing w:line="244" w:lineRule="auto"/>
              <w:rPr>
                <w:rFonts w:ascii="Arial"/>
                <w:sz w:val="21"/>
              </w:rPr>
            </w:pPr>
          </w:p>
          <w:p w14:paraId="4F7642A5">
            <w:pPr>
              <w:spacing w:line="245" w:lineRule="auto"/>
              <w:rPr>
                <w:rFonts w:ascii="Arial"/>
                <w:sz w:val="21"/>
              </w:rPr>
            </w:pPr>
          </w:p>
          <w:p w14:paraId="289F60C1">
            <w:pPr>
              <w:spacing w:line="245" w:lineRule="auto"/>
              <w:rPr>
                <w:rFonts w:ascii="Arial"/>
                <w:sz w:val="21"/>
              </w:rPr>
            </w:pPr>
          </w:p>
          <w:p w14:paraId="12AFA217">
            <w:pPr>
              <w:spacing w:line="245" w:lineRule="auto"/>
              <w:rPr>
                <w:rFonts w:ascii="Arial"/>
                <w:sz w:val="21"/>
              </w:rPr>
            </w:pPr>
          </w:p>
          <w:p w14:paraId="570A713F">
            <w:pPr>
              <w:spacing w:line="245" w:lineRule="auto"/>
              <w:rPr>
                <w:rFonts w:ascii="Arial"/>
                <w:sz w:val="21"/>
              </w:rPr>
            </w:pPr>
          </w:p>
          <w:p w14:paraId="34979FDC">
            <w:pPr>
              <w:spacing w:line="245" w:lineRule="auto"/>
              <w:rPr>
                <w:rFonts w:ascii="Arial"/>
                <w:sz w:val="21"/>
              </w:rPr>
            </w:pPr>
          </w:p>
          <w:p w14:paraId="654C5AFB">
            <w:pPr>
              <w:pStyle w:val="6"/>
              <w:spacing w:before="61" w:line="190" w:lineRule="auto"/>
              <w:ind w:left="231"/>
            </w:pPr>
            <w:r>
              <w:t>61</w:t>
            </w:r>
          </w:p>
        </w:tc>
        <w:tc>
          <w:tcPr>
            <w:tcW w:w="1228" w:type="dxa"/>
            <w:vMerge w:val="restart"/>
            <w:tcBorders>
              <w:bottom w:val="nil"/>
            </w:tcBorders>
            <w:vAlign w:val="top"/>
          </w:tcPr>
          <w:p w14:paraId="74A630DE">
            <w:pPr>
              <w:spacing w:line="241" w:lineRule="auto"/>
              <w:rPr>
                <w:rFonts w:ascii="Arial"/>
                <w:sz w:val="21"/>
              </w:rPr>
            </w:pPr>
          </w:p>
          <w:p w14:paraId="3CB28674">
            <w:pPr>
              <w:spacing w:line="241" w:lineRule="auto"/>
              <w:rPr>
                <w:rFonts w:ascii="Arial"/>
                <w:sz w:val="21"/>
              </w:rPr>
            </w:pPr>
          </w:p>
          <w:p w14:paraId="197555AF">
            <w:pPr>
              <w:spacing w:line="241" w:lineRule="auto"/>
              <w:rPr>
                <w:rFonts w:ascii="Arial"/>
                <w:sz w:val="21"/>
              </w:rPr>
            </w:pPr>
          </w:p>
          <w:p w14:paraId="3D8B6618">
            <w:pPr>
              <w:spacing w:line="241" w:lineRule="auto"/>
              <w:rPr>
                <w:rFonts w:ascii="Arial"/>
                <w:sz w:val="21"/>
              </w:rPr>
            </w:pPr>
          </w:p>
          <w:p w14:paraId="08FFA98B">
            <w:pPr>
              <w:spacing w:line="242" w:lineRule="auto"/>
              <w:rPr>
                <w:rFonts w:ascii="Arial"/>
                <w:sz w:val="21"/>
              </w:rPr>
            </w:pPr>
          </w:p>
          <w:p w14:paraId="154421D1">
            <w:pPr>
              <w:spacing w:line="242" w:lineRule="auto"/>
              <w:rPr>
                <w:rFonts w:ascii="Arial"/>
                <w:sz w:val="21"/>
              </w:rPr>
            </w:pPr>
          </w:p>
          <w:p w14:paraId="24AC5230">
            <w:pPr>
              <w:spacing w:line="242" w:lineRule="auto"/>
              <w:rPr>
                <w:rFonts w:ascii="Arial"/>
                <w:sz w:val="21"/>
              </w:rPr>
            </w:pPr>
          </w:p>
          <w:p w14:paraId="6E4759C9">
            <w:pPr>
              <w:spacing w:line="242" w:lineRule="auto"/>
              <w:rPr>
                <w:rFonts w:ascii="Arial"/>
                <w:sz w:val="21"/>
              </w:rPr>
            </w:pPr>
          </w:p>
          <w:p w14:paraId="5E8259EB">
            <w:pPr>
              <w:spacing w:line="242" w:lineRule="auto"/>
              <w:rPr>
                <w:rFonts w:ascii="Arial"/>
                <w:sz w:val="21"/>
              </w:rPr>
            </w:pPr>
          </w:p>
          <w:p w14:paraId="5ECCFB16">
            <w:pPr>
              <w:spacing w:line="242" w:lineRule="auto"/>
              <w:rPr>
                <w:rFonts w:ascii="Arial"/>
                <w:sz w:val="21"/>
              </w:rPr>
            </w:pPr>
          </w:p>
          <w:p w14:paraId="58A03482">
            <w:pPr>
              <w:spacing w:line="242" w:lineRule="auto"/>
              <w:rPr>
                <w:rFonts w:ascii="Arial"/>
                <w:sz w:val="21"/>
              </w:rPr>
            </w:pPr>
          </w:p>
          <w:p w14:paraId="74E7EF13">
            <w:pPr>
              <w:pStyle w:val="6"/>
              <w:spacing w:before="62" w:line="229" w:lineRule="auto"/>
              <w:ind w:left="419"/>
            </w:pPr>
            <w:r>
              <w:rPr>
                <w:spacing w:val="4"/>
              </w:rPr>
              <w:t>兽药</w:t>
            </w:r>
          </w:p>
        </w:tc>
        <w:tc>
          <w:tcPr>
            <w:tcW w:w="2055" w:type="dxa"/>
            <w:vMerge w:val="restart"/>
            <w:tcBorders>
              <w:bottom w:val="nil"/>
            </w:tcBorders>
            <w:vAlign w:val="top"/>
          </w:tcPr>
          <w:p w14:paraId="68CEF125">
            <w:pPr>
              <w:spacing w:line="255" w:lineRule="auto"/>
              <w:rPr>
                <w:rFonts w:ascii="Arial"/>
                <w:sz w:val="21"/>
              </w:rPr>
            </w:pPr>
          </w:p>
          <w:p w14:paraId="0D201037">
            <w:pPr>
              <w:spacing w:line="255" w:lineRule="auto"/>
              <w:rPr>
                <w:rFonts w:ascii="Arial"/>
                <w:sz w:val="21"/>
              </w:rPr>
            </w:pPr>
          </w:p>
          <w:p w14:paraId="4A94AAC3">
            <w:pPr>
              <w:spacing w:line="255" w:lineRule="auto"/>
              <w:rPr>
                <w:rFonts w:ascii="Arial"/>
                <w:sz w:val="21"/>
              </w:rPr>
            </w:pPr>
          </w:p>
          <w:p w14:paraId="2A38EA9B">
            <w:pPr>
              <w:spacing w:line="255" w:lineRule="auto"/>
              <w:rPr>
                <w:rFonts w:ascii="Arial"/>
                <w:sz w:val="21"/>
              </w:rPr>
            </w:pPr>
          </w:p>
          <w:p w14:paraId="70A2B6C5">
            <w:pPr>
              <w:spacing w:line="256" w:lineRule="auto"/>
              <w:rPr>
                <w:rFonts w:ascii="Arial"/>
                <w:sz w:val="21"/>
              </w:rPr>
            </w:pPr>
          </w:p>
          <w:p w14:paraId="087A0D16">
            <w:pPr>
              <w:spacing w:line="256" w:lineRule="auto"/>
              <w:rPr>
                <w:rFonts w:ascii="Arial"/>
                <w:sz w:val="21"/>
              </w:rPr>
            </w:pPr>
          </w:p>
          <w:p w14:paraId="5FFEB4E3">
            <w:pPr>
              <w:spacing w:line="256" w:lineRule="auto"/>
              <w:rPr>
                <w:rFonts w:ascii="Arial"/>
                <w:sz w:val="21"/>
              </w:rPr>
            </w:pPr>
          </w:p>
          <w:p w14:paraId="2E01348D">
            <w:pPr>
              <w:spacing w:line="256" w:lineRule="auto"/>
              <w:rPr>
                <w:rFonts w:ascii="Arial"/>
                <w:sz w:val="21"/>
              </w:rPr>
            </w:pPr>
          </w:p>
          <w:p w14:paraId="1B3EF3A3">
            <w:pPr>
              <w:pStyle w:val="6"/>
              <w:spacing w:before="62" w:line="238" w:lineRule="auto"/>
              <w:ind w:left="31" w:right="23"/>
              <w:jc w:val="both"/>
            </w:pPr>
            <w:r>
              <w:rPr>
                <w:spacing w:val="8"/>
              </w:rPr>
              <w:t>对兽药安全性评价单位、临床试验单位、生产和经营企业未按照规定实施兽药研究试验、生产、经营质量管理规范等行为的行政处罚</w:t>
            </w:r>
          </w:p>
        </w:tc>
        <w:tc>
          <w:tcPr>
            <w:tcW w:w="3365" w:type="dxa"/>
            <w:vAlign w:val="top"/>
          </w:tcPr>
          <w:p w14:paraId="47A4AA2E">
            <w:pPr>
              <w:pStyle w:val="6"/>
              <w:spacing w:before="133" w:line="237" w:lineRule="auto"/>
              <w:ind w:left="33" w:right="137"/>
              <w:jc w:val="both"/>
            </w:pPr>
            <w:r>
              <w:rPr>
                <w:spacing w:val="8"/>
              </w:rPr>
              <w:t>对兽药安全性评价单位、临床试验单位、生产和经营企业未按照规定实施兽药研究试验、生产、经营质量管理</w:t>
            </w:r>
            <w:r>
              <w:rPr>
                <w:spacing w:val="7"/>
              </w:rPr>
              <w:t>规范的行政处罚</w:t>
            </w:r>
          </w:p>
        </w:tc>
        <w:tc>
          <w:tcPr>
            <w:tcW w:w="11392" w:type="dxa"/>
            <w:vMerge w:val="restart"/>
            <w:tcBorders>
              <w:bottom w:val="nil"/>
            </w:tcBorders>
            <w:vAlign w:val="top"/>
          </w:tcPr>
          <w:p w14:paraId="1786C35A">
            <w:pPr>
              <w:pStyle w:val="6"/>
              <w:spacing w:before="25" w:line="228" w:lineRule="auto"/>
              <w:ind w:left="464"/>
            </w:pPr>
            <w:r>
              <w:rPr>
                <w:b/>
                <w:bCs/>
                <w:spacing w:val="3"/>
              </w:rPr>
              <w:t>1.《兽药管理条例》(2020修订)</w:t>
            </w:r>
          </w:p>
          <w:p w14:paraId="34D6D399">
            <w:pPr>
              <w:pStyle w:val="6"/>
              <w:spacing w:before="11" w:line="236" w:lineRule="auto"/>
              <w:ind w:left="37" w:right="102" w:firstLine="404"/>
              <w:jc w:val="both"/>
            </w:pPr>
            <w:r>
              <w:rPr>
                <w:b/>
                <w:bCs/>
                <w:spacing w:val="9"/>
              </w:rPr>
              <w:t>第五十九条</w:t>
            </w:r>
            <w:r>
              <w:rPr>
                <w:rFonts w:hint="eastAsia"/>
                <w:b/>
                <w:bCs/>
                <w:spacing w:val="9"/>
                <w:lang w:val="en-US" w:eastAsia="zh-CN"/>
              </w:rPr>
              <w:t xml:space="preserve">  </w:t>
            </w:r>
            <w:r>
              <w:rPr>
                <w:b/>
                <w:bCs/>
                <w:spacing w:val="9"/>
              </w:rPr>
              <w:t>第一款</w:t>
            </w:r>
            <w:r>
              <w:rPr>
                <w:rFonts w:hint="eastAsia"/>
                <w:b/>
                <w:bCs/>
                <w:spacing w:val="9"/>
                <w:lang w:val="en-US" w:eastAsia="zh-CN"/>
              </w:rPr>
              <w:t xml:space="preserve">  </w:t>
            </w:r>
            <w:r>
              <w:rPr>
                <w:spacing w:val="9"/>
              </w:rPr>
              <w:t>违反本条例规定，兽药安全性评价单位、临床试验单位、生产和经营企业未按照规定</w:t>
            </w:r>
            <w:r>
              <w:rPr>
                <w:spacing w:val="8"/>
              </w:rPr>
              <w:t>实施兽药研究试验</w:t>
            </w:r>
            <w:r>
              <w:rPr>
                <w:spacing w:val="9"/>
              </w:rPr>
              <w:t>、生产、经营质量管理规范的，给予警告，责令其限期改正；逾期不改正的，责令停止兽药研究试验</w:t>
            </w:r>
            <w:r>
              <w:rPr>
                <w:spacing w:val="8"/>
              </w:rPr>
              <w:t>、生产、经营活动，并处5万元以下罚款；情节严重的，吊销兽药生产许可证、兽药经营许可证；给他人造成损失的，</w:t>
            </w:r>
            <w:r>
              <w:rPr>
                <w:spacing w:val="7"/>
              </w:rPr>
              <w:t>依法承担赔偿责任。</w:t>
            </w:r>
          </w:p>
          <w:p w14:paraId="67954664">
            <w:pPr>
              <w:pStyle w:val="6"/>
              <w:spacing w:before="14" w:line="228" w:lineRule="auto"/>
              <w:ind w:left="444"/>
            </w:pPr>
            <w:r>
              <w:rPr>
                <w:b/>
                <w:bCs/>
                <w:spacing w:val="8"/>
              </w:rPr>
              <w:t>2.《兽用处方药和非处方药管理办法》（</w:t>
            </w:r>
            <w:r>
              <w:rPr>
                <w:b/>
                <w:bCs/>
                <w:spacing w:val="7"/>
              </w:rPr>
              <w:t>2013）</w:t>
            </w:r>
          </w:p>
          <w:p w14:paraId="4D96BAE3">
            <w:pPr>
              <w:pStyle w:val="6"/>
              <w:spacing w:before="11" w:line="236" w:lineRule="auto"/>
              <w:ind w:left="35" w:right="181" w:firstLine="406"/>
              <w:jc w:val="both"/>
            </w:pPr>
            <w:r>
              <w:rPr>
                <w:b/>
                <w:bCs/>
                <w:spacing w:val="9"/>
              </w:rPr>
              <w:t>第十六条</w:t>
            </w:r>
            <w:r>
              <w:rPr>
                <w:rFonts w:hint="eastAsia"/>
                <w:b/>
                <w:bCs/>
                <w:spacing w:val="9"/>
                <w:lang w:val="en-US" w:eastAsia="zh-CN"/>
              </w:rPr>
              <w:t xml:space="preserve">  </w:t>
            </w:r>
            <w:r>
              <w:rPr>
                <w:spacing w:val="9"/>
              </w:rPr>
              <w:t>违反本办法规定，有下列情形之一的，依照《兽药管理条例》第五十九条第一款的规定进行处罚</w:t>
            </w:r>
            <w:r>
              <w:rPr>
                <w:spacing w:val="3"/>
              </w:rPr>
              <w:t>：（</w:t>
            </w:r>
            <w:r>
              <w:rPr>
                <w:spacing w:val="9"/>
              </w:rPr>
              <w:t>一）兽药经</w:t>
            </w:r>
            <w:r>
              <w:rPr>
                <w:spacing w:val="10"/>
              </w:rPr>
              <w:t>营者未在经营场所明显位置悬挂或者张贴提示语的</w:t>
            </w:r>
            <w:r>
              <w:rPr>
                <w:spacing w:val="-5"/>
              </w:rPr>
              <w:t>；（</w:t>
            </w:r>
            <w:r>
              <w:rPr>
                <w:spacing w:val="10"/>
              </w:rPr>
              <w:t>二）兽用处方药与兽用非处方药未分区或分柜摆放的</w:t>
            </w:r>
            <w:r>
              <w:rPr>
                <w:spacing w:val="-5"/>
              </w:rPr>
              <w:t>；（</w:t>
            </w:r>
            <w:r>
              <w:rPr>
                <w:spacing w:val="10"/>
              </w:rPr>
              <w:t>三）兽用</w:t>
            </w:r>
            <w:r>
              <w:rPr>
                <w:spacing w:val="9"/>
              </w:rPr>
              <w:t>处方药采用开架自选方式销售的</w:t>
            </w:r>
            <w:r>
              <w:rPr>
                <w:spacing w:val="1"/>
              </w:rPr>
              <w:t>；（</w:t>
            </w:r>
            <w:r>
              <w:rPr>
                <w:spacing w:val="9"/>
              </w:rPr>
              <w:t>四）兽医处方笺和兽用处方药购销记录未按规定保存的。</w:t>
            </w:r>
          </w:p>
          <w:p w14:paraId="0C0CCBBE">
            <w:pPr>
              <w:pStyle w:val="6"/>
              <w:spacing w:before="11" w:line="228" w:lineRule="auto"/>
              <w:ind w:left="453"/>
            </w:pPr>
            <w:r>
              <w:rPr>
                <w:b/>
                <w:bCs/>
                <w:spacing w:val="5"/>
              </w:rPr>
              <w:t>3.《新兽药研制管理办法》(2019修订)</w:t>
            </w:r>
          </w:p>
          <w:p w14:paraId="1BF51B83">
            <w:pPr>
              <w:pStyle w:val="6"/>
              <w:spacing w:before="11" w:line="234" w:lineRule="auto"/>
              <w:ind w:left="38" w:right="170" w:firstLine="403"/>
            </w:pPr>
            <w:r>
              <w:rPr>
                <w:b/>
                <w:bCs/>
                <w:spacing w:val="9"/>
              </w:rPr>
              <w:t>第二十七条</w:t>
            </w:r>
            <w:r>
              <w:rPr>
                <w:rFonts w:hint="eastAsia"/>
                <w:b/>
                <w:bCs/>
                <w:spacing w:val="9"/>
                <w:lang w:val="en-US" w:eastAsia="zh-CN"/>
              </w:rPr>
              <w:t xml:space="preserve">  </w:t>
            </w:r>
            <w:r>
              <w:rPr>
                <w:b/>
                <w:bCs/>
                <w:spacing w:val="9"/>
              </w:rPr>
              <w:t>第一款</w:t>
            </w:r>
            <w:r>
              <w:rPr>
                <w:rFonts w:hint="eastAsia"/>
                <w:b/>
                <w:bCs/>
                <w:spacing w:val="9"/>
                <w:lang w:val="en-US" w:eastAsia="zh-CN"/>
              </w:rPr>
              <w:t xml:space="preserve">  </w:t>
            </w:r>
            <w:r>
              <w:rPr>
                <w:spacing w:val="9"/>
              </w:rPr>
              <w:t>兽药安全性评价单位、临床试验单位未按照《兽药非临床研究质量管理规范》或《兽</w:t>
            </w:r>
            <w:r>
              <w:rPr>
                <w:spacing w:val="8"/>
              </w:rPr>
              <w:t>药临床试验质量管</w:t>
            </w:r>
            <w:r>
              <w:rPr>
                <w:spacing w:val="9"/>
              </w:rPr>
              <w:t>理规范》规定实施兽药研究试验的，依照《</w:t>
            </w:r>
            <w:r>
              <w:rPr>
                <w:spacing w:val="8"/>
              </w:rPr>
              <w:t>兽药管理条例》第五十九条的规定予以处罚。</w:t>
            </w:r>
          </w:p>
          <w:p w14:paraId="0AE32737">
            <w:pPr>
              <w:pStyle w:val="6"/>
              <w:spacing w:before="14" w:line="228" w:lineRule="auto"/>
              <w:ind w:left="448"/>
            </w:pPr>
            <w:r>
              <w:rPr>
                <w:b/>
                <w:bCs/>
                <w:spacing w:val="5"/>
              </w:rPr>
              <w:t>4.《兽用生物制品经营管理办法》(2021)</w:t>
            </w:r>
          </w:p>
          <w:p w14:paraId="6FA8C429">
            <w:pPr>
              <w:pStyle w:val="6"/>
              <w:spacing w:before="12" w:line="234" w:lineRule="auto"/>
              <w:ind w:left="35" w:right="174" w:firstLine="413"/>
            </w:pPr>
            <w:r>
              <w:rPr>
                <w:b/>
                <w:bCs/>
                <w:spacing w:val="9"/>
              </w:rPr>
              <w:t>第十七条</w:t>
            </w:r>
            <w:r>
              <w:rPr>
                <w:rFonts w:hint="eastAsia"/>
                <w:b/>
                <w:bCs/>
                <w:spacing w:val="9"/>
                <w:lang w:val="en-US" w:eastAsia="zh-CN"/>
              </w:rPr>
              <w:t xml:space="preserve">  </w:t>
            </w:r>
            <w:r>
              <w:rPr>
                <w:spacing w:val="9"/>
              </w:rPr>
              <w:t>兽用生物制品生产、经营企业未按照要求实施兽药产品追溯，以及未按照要求建立真实</w:t>
            </w:r>
            <w:r>
              <w:rPr>
                <w:spacing w:val="8"/>
              </w:rPr>
              <w:t>、完整的贮存、销售、冷</w:t>
            </w:r>
            <w:r>
              <w:rPr>
                <w:spacing w:val="9"/>
              </w:rPr>
              <w:t>链运输记录或未实施冷链贮存、运输的，按照《兽药</w:t>
            </w:r>
            <w:r>
              <w:rPr>
                <w:spacing w:val="8"/>
              </w:rPr>
              <w:t>管理条例》第五十九条的规定处罚。</w:t>
            </w:r>
          </w:p>
          <w:p w14:paraId="1D171842">
            <w:pPr>
              <w:pStyle w:val="6"/>
              <w:spacing w:before="12" w:line="227" w:lineRule="auto"/>
              <w:ind w:left="647"/>
            </w:pPr>
            <w:r>
              <w:rPr>
                <w:b/>
                <w:bCs/>
                <w:spacing w:val="7"/>
              </w:rPr>
              <w:t>5.《中华人民共和国农业农村部公告第97号》（2018）</w:t>
            </w:r>
          </w:p>
          <w:p w14:paraId="4923A421">
            <w:pPr>
              <w:pStyle w:val="6"/>
              <w:spacing w:before="15" w:line="236" w:lineRule="auto"/>
              <w:ind w:left="35" w:right="177" w:firstLine="413"/>
            </w:pPr>
            <w:r>
              <w:rPr>
                <w:b/>
                <w:bCs/>
                <w:spacing w:val="9"/>
              </w:rPr>
              <w:t>第三条</w:t>
            </w:r>
            <w:r>
              <w:rPr>
                <w:rFonts w:hint="eastAsia"/>
                <w:b/>
                <w:bCs/>
                <w:spacing w:val="9"/>
                <w:lang w:val="en-US" w:eastAsia="zh-CN"/>
              </w:rPr>
              <w:t xml:space="preserve">  </w:t>
            </w:r>
            <w:r>
              <w:rPr>
                <w:spacing w:val="9"/>
              </w:rPr>
              <w:t>持有兽药生产、经营许可证的兽药生产、经营者有下列情形之一的，按照《兽药管理条</w:t>
            </w:r>
            <w:r>
              <w:rPr>
                <w:spacing w:val="8"/>
              </w:rPr>
              <w:t>例》第五十九条“情节严重</w:t>
            </w:r>
            <w:r>
              <w:rPr>
                <w:spacing w:val="9"/>
              </w:rPr>
              <w:t>的”规定处理，吊销兽药生产、经营许可证</w:t>
            </w:r>
            <w:r>
              <w:rPr>
                <w:spacing w:val="-5"/>
              </w:rPr>
              <w:t>：（</w:t>
            </w:r>
            <w:r>
              <w:rPr>
                <w:spacing w:val="9"/>
              </w:rPr>
              <w:t>一）兽药生产者未在批准的兽药</w:t>
            </w:r>
            <w:r>
              <w:t>GMP</w:t>
            </w:r>
            <w:r>
              <w:rPr>
                <w:spacing w:val="9"/>
              </w:rPr>
              <w:t>车间生产兽药累计2批次以上的</w:t>
            </w:r>
            <w:r>
              <w:rPr>
                <w:spacing w:val="-5"/>
              </w:rPr>
              <w:t>；（</w:t>
            </w:r>
            <w:r>
              <w:rPr>
                <w:spacing w:val="8"/>
              </w:rPr>
              <w:t>二）未在</w:t>
            </w:r>
            <w:r>
              <w:rPr>
                <w:spacing w:val="9"/>
              </w:rPr>
              <w:t>批准的生产线生产兽药累计2批次以上的</w:t>
            </w:r>
            <w:r>
              <w:rPr>
                <w:spacing w:val="2"/>
              </w:rPr>
              <w:t>；（</w:t>
            </w:r>
            <w:r>
              <w:rPr>
                <w:spacing w:val="9"/>
              </w:rPr>
              <w:t>三）兽药出厂前未按规定进行质量检验，或检验不合格即出厂销售累计5批次以上</w:t>
            </w:r>
          </w:p>
          <w:p w14:paraId="1AF0D6C3">
            <w:pPr>
              <w:pStyle w:val="6"/>
              <w:spacing w:before="12" w:line="234" w:lineRule="auto"/>
              <w:ind w:left="35" w:right="201" w:firstLine="17"/>
            </w:pPr>
            <w:r>
              <w:rPr>
                <w:spacing w:val="10"/>
              </w:rPr>
              <w:t>的</w:t>
            </w:r>
            <w:r>
              <w:rPr>
                <w:spacing w:val="-12"/>
              </w:rPr>
              <w:t>；（</w:t>
            </w:r>
            <w:r>
              <w:rPr>
                <w:spacing w:val="10"/>
              </w:rPr>
              <w:t>四）无兽药生产、检验记录或编造、伪造生产、检验记录累计3批次以上的</w:t>
            </w:r>
            <w:r>
              <w:rPr>
                <w:spacing w:val="-12"/>
              </w:rPr>
              <w:t>；（</w:t>
            </w:r>
            <w:r>
              <w:rPr>
                <w:spacing w:val="10"/>
              </w:rPr>
              <w:t>五）编造、伪造兽用疫苗批签发材料</w:t>
            </w:r>
            <w:r>
              <w:rPr>
                <w:spacing w:val="9"/>
              </w:rPr>
              <w:t>累计3</w:t>
            </w:r>
            <w:r>
              <w:rPr>
                <w:spacing w:val="10"/>
              </w:rPr>
              <w:t>批次以上的</w:t>
            </w:r>
            <w:r>
              <w:rPr>
                <w:spacing w:val="-5"/>
              </w:rPr>
              <w:t>；（</w:t>
            </w:r>
            <w:r>
              <w:rPr>
                <w:spacing w:val="10"/>
              </w:rPr>
              <w:t>六）监督检查和飞行检查发现兽药生产者有2个以</w:t>
            </w:r>
            <w:r>
              <w:rPr>
                <w:spacing w:val="9"/>
              </w:rPr>
              <w:t>上关键项不符合兽药</w:t>
            </w:r>
            <w:r>
              <w:t>GMP</w:t>
            </w:r>
            <w:r>
              <w:rPr>
                <w:spacing w:val="9"/>
              </w:rPr>
              <w:t>要求的。</w:t>
            </w:r>
          </w:p>
          <w:p w14:paraId="45BFE108">
            <w:pPr>
              <w:pStyle w:val="6"/>
              <w:spacing w:before="11" w:line="234" w:lineRule="auto"/>
              <w:ind w:left="47" w:right="177" w:firstLine="402"/>
            </w:pPr>
            <w:r>
              <w:rPr>
                <w:b/>
                <w:bCs/>
                <w:spacing w:val="9"/>
              </w:rPr>
              <w:t>第八条</w:t>
            </w:r>
            <w:r>
              <w:rPr>
                <w:rFonts w:hint="eastAsia"/>
                <w:b/>
                <w:bCs/>
                <w:spacing w:val="9"/>
                <w:lang w:val="en-US" w:eastAsia="zh-CN"/>
              </w:rPr>
              <w:t xml:space="preserve">  </w:t>
            </w:r>
            <w:r>
              <w:rPr>
                <w:spacing w:val="9"/>
              </w:rPr>
              <w:t>有本公告第一、二、三条规定违法情形的，对生产、经营者主要负责人和直接负责的主</w:t>
            </w:r>
            <w:r>
              <w:rPr>
                <w:spacing w:val="8"/>
              </w:rPr>
              <w:t>管人员按照《兽药管理条例》第五十六条规定处理，终身不得从事兽药的生产、经营活动。</w:t>
            </w:r>
          </w:p>
        </w:tc>
        <w:tc>
          <w:tcPr>
            <w:tcW w:w="938" w:type="dxa"/>
            <w:vMerge w:val="restart"/>
            <w:tcBorders>
              <w:bottom w:val="nil"/>
            </w:tcBorders>
            <w:vAlign w:val="top"/>
          </w:tcPr>
          <w:p w14:paraId="5C31FF66">
            <w:pPr>
              <w:spacing w:line="253" w:lineRule="auto"/>
              <w:rPr>
                <w:rFonts w:ascii="Arial"/>
                <w:sz w:val="21"/>
              </w:rPr>
            </w:pPr>
          </w:p>
          <w:p w14:paraId="267B30E9">
            <w:pPr>
              <w:spacing w:line="253" w:lineRule="auto"/>
              <w:rPr>
                <w:rFonts w:ascii="Arial"/>
                <w:sz w:val="21"/>
              </w:rPr>
            </w:pPr>
          </w:p>
          <w:p w14:paraId="7E5D59D5">
            <w:pPr>
              <w:spacing w:line="253" w:lineRule="auto"/>
              <w:rPr>
                <w:rFonts w:ascii="Arial"/>
                <w:sz w:val="21"/>
              </w:rPr>
            </w:pPr>
          </w:p>
          <w:p w14:paraId="3E60F01D">
            <w:pPr>
              <w:spacing w:line="253" w:lineRule="auto"/>
              <w:rPr>
                <w:rFonts w:ascii="Arial"/>
                <w:sz w:val="21"/>
              </w:rPr>
            </w:pPr>
          </w:p>
          <w:p w14:paraId="57305CC9">
            <w:pPr>
              <w:spacing w:line="253" w:lineRule="auto"/>
              <w:rPr>
                <w:rFonts w:ascii="Arial"/>
                <w:sz w:val="21"/>
              </w:rPr>
            </w:pPr>
          </w:p>
          <w:p w14:paraId="55C86DE1">
            <w:pPr>
              <w:spacing w:line="253" w:lineRule="auto"/>
              <w:rPr>
                <w:rFonts w:ascii="Arial"/>
                <w:sz w:val="21"/>
              </w:rPr>
            </w:pPr>
          </w:p>
          <w:p w14:paraId="2A962C67">
            <w:pPr>
              <w:spacing w:line="254" w:lineRule="auto"/>
              <w:rPr>
                <w:rFonts w:ascii="Arial"/>
                <w:sz w:val="21"/>
              </w:rPr>
            </w:pPr>
          </w:p>
          <w:p w14:paraId="13C027DF">
            <w:pPr>
              <w:spacing w:line="254" w:lineRule="auto"/>
              <w:rPr>
                <w:rFonts w:ascii="Arial"/>
                <w:sz w:val="21"/>
              </w:rPr>
            </w:pPr>
          </w:p>
          <w:p w14:paraId="75DBB585">
            <w:pPr>
              <w:spacing w:line="254" w:lineRule="auto"/>
              <w:rPr>
                <w:rFonts w:ascii="Arial"/>
                <w:sz w:val="21"/>
              </w:rPr>
            </w:pPr>
          </w:p>
          <w:p w14:paraId="4A42ABFB">
            <w:pPr>
              <w:spacing w:line="254" w:lineRule="auto"/>
              <w:rPr>
                <w:rFonts w:ascii="Arial"/>
                <w:sz w:val="21"/>
              </w:rPr>
            </w:pPr>
          </w:p>
          <w:p w14:paraId="63C37492">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532640B3">
            <w:pPr>
              <w:spacing w:line="241" w:lineRule="auto"/>
              <w:rPr>
                <w:rFonts w:ascii="Arial"/>
                <w:sz w:val="21"/>
              </w:rPr>
            </w:pPr>
          </w:p>
          <w:p w14:paraId="3012199B">
            <w:pPr>
              <w:spacing w:line="241" w:lineRule="auto"/>
              <w:rPr>
                <w:rFonts w:ascii="Arial"/>
                <w:sz w:val="21"/>
              </w:rPr>
            </w:pPr>
          </w:p>
          <w:p w14:paraId="650C7C21">
            <w:pPr>
              <w:spacing w:line="241" w:lineRule="auto"/>
              <w:rPr>
                <w:rFonts w:ascii="Arial"/>
                <w:sz w:val="21"/>
              </w:rPr>
            </w:pPr>
          </w:p>
          <w:p w14:paraId="73B7C83B">
            <w:pPr>
              <w:spacing w:line="242" w:lineRule="auto"/>
              <w:rPr>
                <w:rFonts w:ascii="Arial"/>
                <w:sz w:val="21"/>
              </w:rPr>
            </w:pPr>
          </w:p>
          <w:p w14:paraId="2DCA8784">
            <w:pPr>
              <w:spacing w:line="242" w:lineRule="auto"/>
              <w:rPr>
                <w:rFonts w:ascii="Arial"/>
                <w:sz w:val="21"/>
              </w:rPr>
            </w:pPr>
          </w:p>
          <w:p w14:paraId="5DC79A7C">
            <w:pPr>
              <w:spacing w:line="242" w:lineRule="auto"/>
              <w:rPr>
                <w:rFonts w:ascii="Arial"/>
                <w:sz w:val="21"/>
              </w:rPr>
            </w:pPr>
          </w:p>
          <w:p w14:paraId="6DCF3730">
            <w:pPr>
              <w:spacing w:line="242" w:lineRule="auto"/>
              <w:rPr>
                <w:rFonts w:ascii="Arial"/>
                <w:sz w:val="21"/>
              </w:rPr>
            </w:pPr>
          </w:p>
          <w:p w14:paraId="3DC59580">
            <w:pPr>
              <w:spacing w:line="242" w:lineRule="auto"/>
              <w:rPr>
                <w:rFonts w:ascii="Arial"/>
                <w:sz w:val="21"/>
              </w:rPr>
            </w:pPr>
          </w:p>
          <w:p w14:paraId="62BABFE1">
            <w:pPr>
              <w:spacing w:line="242" w:lineRule="auto"/>
              <w:rPr>
                <w:rFonts w:ascii="Arial"/>
                <w:sz w:val="21"/>
              </w:rPr>
            </w:pPr>
          </w:p>
          <w:p w14:paraId="0B110E58">
            <w:pPr>
              <w:spacing w:line="242" w:lineRule="auto"/>
              <w:rPr>
                <w:rFonts w:ascii="Arial"/>
                <w:sz w:val="21"/>
              </w:rPr>
            </w:pPr>
          </w:p>
          <w:p w14:paraId="435EF3BF">
            <w:pPr>
              <w:spacing w:line="242" w:lineRule="auto"/>
              <w:rPr>
                <w:rFonts w:ascii="Arial"/>
                <w:sz w:val="21"/>
              </w:rPr>
            </w:pPr>
          </w:p>
          <w:p w14:paraId="492CBF7D">
            <w:pPr>
              <w:pStyle w:val="6"/>
              <w:spacing w:before="62" w:line="227" w:lineRule="auto"/>
              <w:ind w:left="319"/>
            </w:pPr>
            <w:r>
              <w:rPr>
                <w:spacing w:val="8"/>
              </w:rPr>
              <w:t>县级以上农业农村主管部门</w:t>
            </w:r>
          </w:p>
        </w:tc>
      </w:tr>
      <w:tr w14:paraId="79CC1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9" w:hRule="atLeast"/>
          <w:jc w:val="center"/>
        </w:trPr>
        <w:tc>
          <w:tcPr>
            <w:tcW w:w="645" w:type="dxa"/>
            <w:vMerge w:val="continue"/>
            <w:tcBorders>
              <w:top w:val="nil"/>
              <w:bottom w:val="nil"/>
            </w:tcBorders>
            <w:vAlign w:val="top"/>
          </w:tcPr>
          <w:p w14:paraId="436EF069">
            <w:pPr>
              <w:rPr>
                <w:rFonts w:ascii="Arial"/>
                <w:sz w:val="21"/>
              </w:rPr>
            </w:pPr>
          </w:p>
        </w:tc>
        <w:tc>
          <w:tcPr>
            <w:tcW w:w="1228" w:type="dxa"/>
            <w:vMerge w:val="continue"/>
            <w:tcBorders>
              <w:top w:val="nil"/>
              <w:bottom w:val="nil"/>
            </w:tcBorders>
            <w:vAlign w:val="top"/>
          </w:tcPr>
          <w:p w14:paraId="7CAFD814">
            <w:pPr>
              <w:rPr>
                <w:rFonts w:ascii="Arial"/>
                <w:sz w:val="21"/>
              </w:rPr>
            </w:pPr>
          </w:p>
        </w:tc>
        <w:tc>
          <w:tcPr>
            <w:tcW w:w="2055" w:type="dxa"/>
            <w:vMerge w:val="continue"/>
            <w:tcBorders>
              <w:top w:val="nil"/>
              <w:bottom w:val="nil"/>
            </w:tcBorders>
            <w:vAlign w:val="top"/>
          </w:tcPr>
          <w:p w14:paraId="6BBE540C">
            <w:pPr>
              <w:rPr>
                <w:rFonts w:ascii="Arial"/>
                <w:sz w:val="21"/>
              </w:rPr>
            </w:pPr>
          </w:p>
        </w:tc>
        <w:tc>
          <w:tcPr>
            <w:tcW w:w="3365" w:type="dxa"/>
            <w:vAlign w:val="top"/>
          </w:tcPr>
          <w:p w14:paraId="30C642B4">
            <w:pPr>
              <w:spacing w:line="288" w:lineRule="auto"/>
              <w:rPr>
                <w:rFonts w:ascii="Arial"/>
                <w:sz w:val="21"/>
              </w:rPr>
            </w:pPr>
          </w:p>
          <w:p w14:paraId="05EAD8A4">
            <w:pPr>
              <w:pStyle w:val="6"/>
              <w:spacing w:before="62" w:line="234" w:lineRule="auto"/>
              <w:ind w:left="36" w:right="139" w:hanging="3"/>
            </w:pPr>
            <w:r>
              <w:rPr>
                <w:spacing w:val="8"/>
              </w:rPr>
              <w:t>对兽药经营者未在经营场所明显位置悬挂或者张贴提示语的行政处罚</w:t>
            </w:r>
          </w:p>
        </w:tc>
        <w:tc>
          <w:tcPr>
            <w:tcW w:w="11392" w:type="dxa"/>
            <w:vMerge w:val="continue"/>
            <w:tcBorders>
              <w:top w:val="nil"/>
              <w:bottom w:val="nil"/>
            </w:tcBorders>
            <w:vAlign w:val="top"/>
          </w:tcPr>
          <w:p w14:paraId="767DFCED">
            <w:pPr>
              <w:rPr>
                <w:rFonts w:ascii="Arial"/>
                <w:sz w:val="21"/>
              </w:rPr>
            </w:pPr>
          </w:p>
        </w:tc>
        <w:tc>
          <w:tcPr>
            <w:tcW w:w="938" w:type="dxa"/>
            <w:vMerge w:val="continue"/>
            <w:tcBorders>
              <w:top w:val="nil"/>
              <w:bottom w:val="nil"/>
            </w:tcBorders>
            <w:vAlign w:val="top"/>
          </w:tcPr>
          <w:p w14:paraId="55F5C0FD">
            <w:pPr>
              <w:rPr>
                <w:rFonts w:ascii="Arial"/>
                <w:sz w:val="21"/>
              </w:rPr>
            </w:pPr>
          </w:p>
        </w:tc>
        <w:tc>
          <w:tcPr>
            <w:tcW w:w="3003" w:type="dxa"/>
            <w:vMerge w:val="continue"/>
            <w:tcBorders>
              <w:top w:val="nil"/>
              <w:bottom w:val="nil"/>
            </w:tcBorders>
            <w:vAlign w:val="top"/>
          </w:tcPr>
          <w:p w14:paraId="16445E5B">
            <w:pPr>
              <w:rPr>
                <w:rFonts w:ascii="Arial"/>
                <w:sz w:val="21"/>
              </w:rPr>
            </w:pPr>
          </w:p>
        </w:tc>
      </w:tr>
      <w:tr w14:paraId="6A9D1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9" w:hRule="atLeast"/>
          <w:jc w:val="center"/>
        </w:trPr>
        <w:tc>
          <w:tcPr>
            <w:tcW w:w="645" w:type="dxa"/>
            <w:vMerge w:val="continue"/>
            <w:tcBorders>
              <w:top w:val="nil"/>
              <w:bottom w:val="nil"/>
            </w:tcBorders>
            <w:vAlign w:val="top"/>
          </w:tcPr>
          <w:p w14:paraId="2B6A4F1E">
            <w:pPr>
              <w:rPr>
                <w:rFonts w:ascii="Arial"/>
                <w:sz w:val="21"/>
              </w:rPr>
            </w:pPr>
          </w:p>
        </w:tc>
        <w:tc>
          <w:tcPr>
            <w:tcW w:w="1228" w:type="dxa"/>
            <w:vMerge w:val="continue"/>
            <w:tcBorders>
              <w:top w:val="nil"/>
              <w:bottom w:val="nil"/>
            </w:tcBorders>
            <w:vAlign w:val="top"/>
          </w:tcPr>
          <w:p w14:paraId="6395CCEF">
            <w:pPr>
              <w:rPr>
                <w:rFonts w:ascii="Arial"/>
                <w:sz w:val="21"/>
              </w:rPr>
            </w:pPr>
          </w:p>
        </w:tc>
        <w:tc>
          <w:tcPr>
            <w:tcW w:w="2055" w:type="dxa"/>
            <w:vMerge w:val="continue"/>
            <w:tcBorders>
              <w:top w:val="nil"/>
              <w:bottom w:val="nil"/>
            </w:tcBorders>
            <w:vAlign w:val="top"/>
          </w:tcPr>
          <w:p w14:paraId="0F207F8D">
            <w:pPr>
              <w:rPr>
                <w:rFonts w:ascii="Arial"/>
                <w:sz w:val="21"/>
              </w:rPr>
            </w:pPr>
          </w:p>
        </w:tc>
        <w:tc>
          <w:tcPr>
            <w:tcW w:w="3365" w:type="dxa"/>
            <w:vAlign w:val="top"/>
          </w:tcPr>
          <w:p w14:paraId="6C94500B">
            <w:pPr>
              <w:pStyle w:val="6"/>
              <w:spacing w:before="283" w:line="234" w:lineRule="auto"/>
              <w:ind w:left="36" w:right="139" w:hanging="3"/>
            </w:pPr>
            <w:r>
              <w:rPr>
                <w:spacing w:val="8"/>
              </w:rPr>
              <w:t>对兽用处方药与兽用非处方药未分区</w:t>
            </w:r>
            <w:r>
              <w:rPr>
                <w:spacing w:val="7"/>
              </w:rPr>
              <w:t>或分柜摆放的行政处罚</w:t>
            </w:r>
          </w:p>
        </w:tc>
        <w:tc>
          <w:tcPr>
            <w:tcW w:w="11392" w:type="dxa"/>
            <w:vMerge w:val="continue"/>
            <w:tcBorders>
              <w:top w:val="nil"/>
              <w:bottom w:val="nil"/>
            </w:tcBorders>
            <w:vAlign w:val="top"/>
          </w:tcPr>
          <w:p w14:paraId="3B5D4E6D">
            <w:pPr>
              <w:rPr>
                <w:rFonts w:ascii="Arial"/>
                <w:sz w:val="21"/>
              </w:rPr>
            </w:pPr>
          </w:p>
        </w:tc>
        <w:tc>
          <w:tcPr>
            <w:tcW w:w="938" w:type="dxa"/>
            <w:vMerge w:val="continue"/>
            <w:tcBorders>
              <w:top w:val="nil"/>
              <w:bottom w:val="nil"/>
            </w:tcBorders>
            <w:vAlign w:val="top"/>
          </w:tcPr>
          <w:p w14:paraId="5CCD8DB4">
            <w:pPr>
              <w:rPr>
                <w:rFonts w:ascii="Arial"/>
                <w:sz w:val="21"/>
              </w:rPr>
            </w:pPr>
          </w:p>
        </w:tc>
        <w:tc>
          <w:tcPr>
            <w:tcW w:w="3003" w:type="dxa"/>
            <w:vMerge w:val="continue"/>
            <w:tcBorders>
              <w:top w:val="nil"/>
              <w:bottom w:val="nil"/>
            </w:tcBorders>
            <w:vAlign w:val="top"/>
          </w:tcPr>
          <w:p w14:paraId="020A0285">
            <w:pPr>
              <w:rPr>
                <w:rFonts w:ascii="Arial"/>
                <w:sz w:val="21"/>
              </w:rPr>
            </w:pPr>
          </w:p>
        </w:tc>
      </w:tr>
      <w:tr w14:paraId="1B152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jc w:val="center"/>
        </w:trPr>
        <w:tc>
          <w:tcPr>
            <w:tcW w:w="645" w:type="dxa"/>
            <w:vMerge w:val="continue"/>
            <w:tcBorders>
              <w:top w:val="nil"/>
              <w:bottom w:val="nil"/>
            </w:tcBorders>
            <w:vAlign w:val="top"/>
          </w:tcPr>
          <w:p w14:paraId="06262205">
            <w:pPr>
              <w:rPr>
                <w:rFonts w:ascii="Arial"/>
                <w:sz w:val="21"/>
              </w:rPr>
            </w:pPr>
          </w:p>
        </w:tc>
        <w:tc>
          <w:tcPr>
            <w:tcW w:w="1228" w:type="dxa"/>
            <w:vMerge w:val="continue"/>
            <w:tcBorders>
              <w:top w:val="nil"/>
              <w:bottom w:val="nil"/>
            </w:tcBorders>
            <w:vAlign w:val="top"/>
          </w:tcPr>
          <w:p w14:paraId="47850986">
            <w:pPr>
              <w:rPr>
                <w:rFonts w:ascii="Arial"/>
                <w:sz w:val="21"/>
              </w:rPr>
            </w:pPr>
          </w:p>
        </w:tc>
        <w:tc>
          <w:tcPr>
            <w:tcW w:w="2055" w:type="dxa"/>
            <w:vMerge w:val="continue"/>
            <w:tcBorders>
              <w:top w:val="nil"/>
              <w:bottom w:val="nil"/>
            </w:tcBorders>
            <w:vAlign w:val="top"/>
          </w:tcPr>
          <w:p w14:paraId="6607B02E">
            <w:pPr>
              <w:rPr>
                <w:rFonts w:ascii="Arial"/>
                <w:sz w:val="21"/>
              </w:rPr>
            </w:pPr>
          </w:p>
        </w:tc>
        <w:tc>
          <w:tcPr>
            <w:tcW w:w="3365" w:type="dxa"/>
            <w:vAlign w:val="top"/>
          </w:tcPr>
          <w:p w14:paraId="5A90C5D6">
            <w:pPr>
              <w:pStyle w:val="6"/>
              <w:spacing w:before="256" w:line="234" w:lineRule="auto"/>
              <w:ind w:left="50" w:right="139" w:hanging="17"/>
            </w:pPr>
            <w:r>
              <w:rPr>
                <w:spacing w:val="8"/>
              </w:rPr>
              <w:t>对兽用处方药采用开架自选方式销售</w:t>
            </w:r>
            <w:r>
              <w:rPr>
                <w:spacing w:val="4"/>
              </w:rPr>
              <w:t>的行政处罚</w:t>
            </w:r>
          </w:p>
        </w:tc>
        <w:tc>
          <w:tcPr>
            <w:tcW w:w="11392" w:type="dxa"/>
            <w:vMerge w:val="continue"/>
            <w:tcBorders>
              <w:top w:val="nil"/>
              <w:bottom w:val="nil"/>
            </w:tcBorders>
            <w:vAlign w:val="top"/>
          </w:tcPr>
          <w:p w14:paraId="2A306E4D">
            <w:pPr>
              <w:rPr>
                <w:rFonts w:ascii="Arial"/>
                <w:sz w:val="21"/>
              </w:rPr>
            </w:pPr>
          </w:p>
        </w:tc>
        <w:tc>
          <w:tcPr>
            <w:tcW w:w="938" w:type="dxa"/>
            <w:vMerge w:val="continue"/>
            <w:tcBorders>
              <w:top w:val="nil"/>
              <w:bottom w:val="nil"/>
            </w:tcBorders>
            <w:vAlign w:val="top"/>
          </w:tcPr>
          <w:p w14:paraId="06DB1B99">
            <w:pPr>
              <w:rPr>
                <w:rFonts w:ascii="Arial"/>
                <w:sz w:val="21"/>
              </w:rPr>
            </w:pPr>
          </w:p>
        </w:tc>
        <w:tc>
          <w:tcPr>
            <w:tcW w:w="3003" w:type="dxa"/>
            <w:vMerge w:val="continue"/>
            <w:tcBorders>
              <w:top w:val="nil"/>
              <w:bottom w:val="nil"/>
            </w:tcBorders>
            <w:vAlign w:val="top"/>
          </w:tcPr>
          <w:p w14:paraId="6FC09233">
            <w:pPr>
              <w:rPr>
                <w:rFonts w:ascii="Arial"/>
                <w:sz w:val="21"/>
              </w:rPr>
            </w:pPr>
          </w:p>
        </w:tc>
      </w:tr>
      <w:tr w14:paraId="60130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9" w:hRule="atLeast"/>
          <w:jc w:val="center"/>
        </w:trPr>
        <w:tc>
          <w:tcPr>
            <w:tcW w:w="645" w:type="dxa"/>
            <w:vMerge w:val="continue"/>
            <w:tcBorders>
              <w:top w:val="nil"/>
            </w:tcBorders>
            <w:vAlign w:val="top"/>
          </w:tcPr>
          <w:p w14:paraId="62A6B078">
            <w:pPr>
              <w:rPr>
                <w:rFonts w:ascii="Arial"/>
                <w:sz w:val="21"/>
              </w:rPr>
            </w:pPr>
          </w:p>
        </w:tc>
        <w:tc>
          <w:tcPr>
            <w:tcW w:w="1228" w:type="dxa"/>
            <w:vMerge w:val="continue"/>
            <w:tcBorders>
              <w:top w:val="nil"/>
            </w:tcBorders>
            <w:vAlign w:val="top"/>
          </w:tcPr>
          <w:p w14:paraId="68927C6E">
            <w:pPr>
              <w:rPr>
                <w:rFonts w:ascii="Arial"/>
                <w:sz w:val="21"/>
              </w:rPr>
            </w:pPr>
          </w:p>
        </w:tc>
        <w:tc>
          <w:tcPr>
            <w:tcW w:w="2055" w:type="dxa"/>
            <w:vMerge w:val="continue"/>
            <w:tcBorders>
              <w:top w:val="nil"/>
            </w:tcBorders>
            <w:vAlign w:val="top"/>
          </w:tcPr>
          <w:p w14:paraId="5F484AD7">
            <w:pPr>
              <w:rPr>
                <w:rFonts w:ascii="Arial"/>
                <w:sz w:val="21"/>
              </w:rPr>
            </w:pPr>
          </w:p>
        </w:tc>
        <w:tc>
          <w:tcPr>
            <w:tcW w:w="3365" w:type="dxa"/>
            <w:vAlign w:val="top"/>
          </w:tcPr>
          <w:p w14:paraId="1E96A897">
            <w:pPr>
              <w:spacing w:line="399" w:lineRule="auto"/>
              <w:rPr>
                <w:rFonts w:ascii="Arial"/>
                <w:sz w:val="21"/>
              </w:rPr>
            </w:pPr>
          </w:p>
          <w:p w14:paraId="336148FB">
            <w:pPr>
              <w:pStyle w:val="6"/>
              <w:spacing w:before="62" w:line="235" w:lineRule="auto"/>
              <w:ind w:left="36" w:right="139" w:hanging="3"/>
            </w:pPr>
            <w:r>
              <w:rPr>
                <w:spacing w:val="8"/>
              </w:rPr>
              <w:t>对兽医处方笺和兽用处方药购销记录未按规定保存的行政处罚</w:t>
            </w:r>
          </w:p>
        </w:tc>
        <w:tc>
          <w:tcPr>
            <w:tcW w:w="11392" w:type="dxa"/>
            <w:vMerge w:val="continue"/>
            <w:tcBorders>
              <w:top w:val="nil"/>
            </w:tcBorders>
            <w:vAlign w:val="top"/>
          </w:tcPr>
          <w:p w14:paraId="74A5AF74">
            <w:pPr>
              <w:rPr>
                <w:rFonts w:ascii="Arial"/>
                <w:sz w:val="21"/>
              </w:rPr>
            </w:pPr>
          </w:p>
        </w:tc>
        <w:tc>
          <w:tcPr>
            <w:tcW w:w="938" w:type="dxa"/>
            <w:vMerge w:val="continue"/>
            <w:tcBorders>
              <w:top w:val="nil"/>
            </w:tcBorders>
            <w:vAlign w:val="top"/>
          </w:tcPr>
          <w:p w14:paraId="2F160519">
            <w:pPr>
              <w:rPr>
                <w:rFonts w:ascii="Arial"/>
                <w:sz w:val="21"/>
              </w:rPr>
            </w:pPr>
          </w:p>
        </w:tc>
        <w:tc>
          <w:tcPr>
            <w:tcW w:w="3003" w:type="dxa"/>
            <w:vMerge w:val="continue"/>
            <w:tcBorders>
              <w:top w:val="nil"/>
            </w:tcBorders>
            <w:vAlign w:val="top"/>
          </w:tcPr>
          <w:p w14:paraId="4048A088">
            <w:pPr>
              <w:rPr>
                <w:rFonts w:ascii="Arial"/>
                <w:sz w:val="21"/>
              </w:rPr>
            </w:pPr>
          </w:p>
        </w:tc>
      </w:tr>
      <w:tr w14:paraId="3EAE9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5" w:hRule="atLeast"/>
          <w:jc w:val="center"/>
        </w:trPr>
        <w:tc>
          <w:tcPr>
            <w:tcW w:w="645" w:type="dxa"/>
            <w:vAlign w:val="top"/>
          </w:tcPr>
          <w:p w14:paraId="1BCAA60A">
            <w:pPr>
              <w:spacing w:line="424" w:lineRule="auto"/>
              <w:rPr>
                <w:rFonts w:ascii="Arial"/>
                <w:sz w:val="21"/>
              </w:rPr>
            </w:pPr>
          </w:p>
          <w:p w14:paraId="4174ECE5">
            <w:pPr>
              <w:pStyle w:val="6"/>
              <w:spacing w:before="61" w:line="189" w:lineRule="auto"/>
              <w:ind w:left="231"/>
            </w:pPr>
            <w:r>
              <w:t>62</w:t>
            </w:r>
          </w:p>
        </w:tc>
        <w:tc>
          <w:tcPr>
            <w:tcW w:w="1228" w:type="dxa"/>
            <w:vAlign w:val="top"/>
          </w:tcPr>
          <w:p w14:paraId="455EC5C8">
            <w:pPr>
              <w:spacing w:line="392" w:lineRule="auto"/>
              <w:rPr>
                <w:rFonts w:ascii="Arial"/>
                <w:sz w:val="21"/>
              </w:rPr>
            </w:pPr>
          </w:p>
          <w:p w14:paraId="43875702">
            <w:pPr>
              <w:pStyle w:val="6"/>
              <w:spacing w:before="62" w:line="229" w:lineRule="auto"/>
              <w:ind w:left="419"/>
            </w:pPr>
            <w:r>
              <w:rPr>
                <w:spacing w:val="4"/>
              </w:rPr>
              <w:t>兽药</w:t>
            </w:r>
          </w:p>
        </w:tc>
        <w:tc>
          <w:tcPr>
            <w:tcW w:w="5420" w:type="dxa"/>
            <w:gridSpan w:val="2"/>
            <w:vAlign w:val="top"/>
          </w:tcPr>
          <w:p w14:paraId="452A94E5">
            <w:pPr>
              <w:spacing w:line="272" w:lineRule="auto"/>
              <w:rPr>
                <w:rFonts w:ascii="Arial"/>
                <w:sz w:val="21"/>
              </w:rPr>
            </w:pPr>
          </w:p>
          <w:p w14:paraId="51B7DD1D">
            <w:pPr>
              <w:pStyle w:val="6"/>
              <w:spacing w:before="62" w:line="234" w:lineRule="auto"/>
              <w:ind w:left="33" w:right="206" w:hanging="2"/>
            </w:pPr>
            <w:r>
              <w:rPr>
                <w:spacing w:val="8"/>
              </w:rPr>
              <w:t>对研制新兽药不具备规定的条件擅自使用一类病原微生物或者在实验室阶段前未经批准的行政处罚</w:t>
            </w:r>
          </w:p>
        </w:tc>
        <w:tc>
          <w:tcPr>
            <w:tcW w:w="11392" w:type="dxa"/>
            <w:vAlign w:val="top"/>
          </w:tcPr>
          <w:p w14:paraId="74E088C7">
            <w:pPr>
              <w:pStyle w:val="6"/>
              <w:spacing w:before="88" w:line="228" w:lineRule="auto"/>
              <w:ind w:left="454"/>
            </w:pPr>
            <w:r>
              <w:rPr>
                <w:b/>
                <w:bCs/>
                <w:spacing w:val="3"/>
              </w:rPr>
              <w:t>《兽药管理条例》(2020修订)</w:t>
            </w:r>
          </w:p>
          <w:p w14:paraId="3A54C9AC">
            <w:pPr>
              <w:pStyle w:val="6"/>
              <w:spacing w:before="11" w:line="234" w:lineRule="auto"/>
              <w:ind w:left="52" w:right="98" w:firstLine="389"/>
            </w:pPr>
            <w:r>
              <w:rPr>
                <w:b/>
                <w:bCs/>
                <w:spacing w:val="9"/>
              </w:rPr>
              <w:t>第五十九条</w:t>
            </w:r>
            <w:r>
              <w:rPr>
                <w:rFonts w:hint="eastAsia"/>
                <w:b/>
                <w:bCs/>
                <w:spacing w:val="9"/>
                <w:lang w:val="en-US" w:eastAsia="zh-CN"/>
              </w:rPr>
              <w:t xml:space="preserve">  </w:t>
            </w:r>
            <w:r>
              <w:rPr>
                <w:b/>
                <w:bCs/>
                <w:spacing w:val="9"/>
              </w:rPr>
              <w:t>第二款</w:t>
            </w:r>
            <w:r>
              <w:rPr>
                <w:rFonts w:hint="eastAsia"/>
                <w:b/>
                <w:bCs/>
                <w:spacing w:val="9"/>
                <w:lang w:val="en-US" w:eastAsia="zh-CN"/>
              </w:rPr>
              <w:t xml:space="preserve">  </w:t>
            </w:r>
            <w:r>
              <w:rPr>
                <w:spacing w:val="9"/>
              </w:rPr>
              <w:t>违反本条例规定，研制新兽药不具备规定的条件擅自使用一类病原微生物或者在实验室</w:t>
            </w:r>
            <w:r>
              <w:rPr>
                <w:spacing w:val="8"/>
              </w:rPr>
              <w:t>阶段前未经批准</w:t>
            </w:r>
            <w:r>
              <w:rPr>
                <w:spacing w:val="9"/>
              </w:rPr>
              <w:t>的，责令其停止实验，并处5万元以上10万元以下罚款</w:t>
            </w:r>
            <w:r>
              <w:rPr>
                <w:spacing w:val="8"/>
              </w:rPr>
              <w:t>；构成犯罪的，依法追究刑事责任；给他人造成损失的，依法承担赔偿责任</w:t>
            </w:r>
            <w:r>
              <w:rPr>
                <w:position w:val="1"/>
              </w:rPr>
              <w:t>。</w:t>
            </w:r>
          </w:p>
        </w:tc>
        <w:tc>
          <w:tcPr>
            <w:tcW w:w="938" w:type="dxa"/>
            <w:vAlign w:val="top"/>
          </w:tcPr>
          <w:p w14:paraId="0BA89087">
            <w:pPr>
              <w:spacing w:line="271" w:lineRule="auto"/>
              <w:rPr>
                <w:rFonts w:ascii="Arial"/>
                <w:sz w:val="21"/>
              </w:rPr>
            </w:pPr>
          </w:p>
          <w:p w14:paraId="3495B6CA">
            <w:pPr>
              <w:pStyle w:val="6"/>
              <w:spacing w:before="62" w:line="234" w:lineRule="auto"/>
              <w:ind w:left="86" w:right="49" w:hanging="1"/>
            </w:pPr>
            <w:r>
              <w:rPr>
                <w:spacing w:val="7"/>
              </w:rPr>
              <w:t>农业农村</w:t>
            </w:r>
            <w:r>
              <w:rPr>
                <w:spacing w:val="6"/>
              </w:rPr>
              <w:t>主管部门</w:t>
            </w:r>
          </w:p>
        </w:tc>
        <w:tc>
          <w:tcPr>
            <w:tcW w:w="3003" w:type="dxa"/>
            <w:vAlign w:val="top"/>
          </w:tcPr>
          <w:p w14:paraId="2C443709">
            <w:pPr>
              <w:spacing w:line="393" w:lineRule="auto"/>
              <w:rPr>
                <w:rFonts w:ascii="Arial"/>
                <w:sz w:val="21"/>
              </w:rPr>
            </w:pPr>
          </w:p>
          <w:p w14:paraId="0D9B5BDE">
            <w:pPr>
              <w:pStyle w:val="6"/>
              <w:spacing w:before="61" w:line="227" w:lineRule="auto"/>
              <w:ind w:left="319"/>
            </w:pPr>
            <w:r>
              <w:rPr>
                <w:spacing w:val="8"/>
              </w:rPr>
              <w:t>县级以上农业农村主管部门</w:t>
            </w:r>
          </w:p>
        </w:tc>
      </w:tr>
      <w:tr w14:paraId="423F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jc w:val="center"/>
        </w:trPr>
        <w:tc>
          <w:tcPr>
            <w:tcW w:w="645" w:type="dxa"/>
            <w:vAlign w:val="top"/>
          </w:tcPr>
          <w:p w14:paraId="3A790D40">
            <w:pPr>
              <w:spacing w:line="466" w:lineRule="auto"/>
              <w:rPr>
                <w:rFonts w:ascii="Arial"/>
                <w:sz w:val="21"/>
              </w:rPr>
            </w:pPr>
          </w:p>
          <w:p w14:paraId="6E1579CA">
            <w:pPr>
              <w:pStyle w:val="6"/>
              <w:spacing w:before="62" w:line="189" w:lineRule="auto"/>
              <w:ind w:left="231"/>
            </w:pPr>
            <w:r>
              <w:t>63</w:t>
            </w:r>
          </w:p>
        </w:tc>
        <w:tc>
          <w:tcPr>
            <w:tcW w:w="1228" w:type="dxa"/>
            <w:vAlign w:val="top"/>
          </w:tcPr>
          <w:p w14:paraId="3D84CCE7">
            <w:pPr>
              <w:spacing w:line="435" w:lineRule="auto"/>
              <w:rPr>
                <w:rFonts w:ascii="Arial"/>
                <w:sz w:val="21"/>
              </w:rPr>
            </w:pPr>
          </w:p>
          <w:p w14:paraId="137311D2">
            <w:pPr>
              <w:pStyle w:val="6"/>
              <w:spacing w:before="62" w:line="229" w:lineRule="auto"/>
              <w:ind w:left="419"/>
            </w:pPr>
            <w:r>
              <w:rPr>
                <w:spacing w:val="4"/>
              </w:rPr>
              <w:t>兽药</w:t>
            </w:r>
          </w:p>
        </w:tc>
        <w:tc>
          <w:tcPr>
            <w:tcW w:w="5420" w:type="dxa"/>
            <w:gridSpan w:val="2"/>
            <w:vAlign w:val="center"/>
          </w:tcPr>
          <w:p w14:paraId="0E193C3B">
            <w:pPr>
              <w:pStyle w:val="6"/>
              <w:spacing w:before="62" w:line="228" w:lineRule="auto"/>
              <w:jc w:val="center"/>
            </w:pPr>
            <w:r>
              <w:rPr>
                <w:spacing w:val="8"/>
              </w:rPr>
              <w:t>对开展新兽药临床试验应当备案而未备案的行政处罚</w:t>
            </w:r>
          </w:p>
        </w:tc>
        <w:tc>
          <w:tcPr>
            <w:tcW w:w="11392" w:type="dxa"/>
            <w:vAlign w:val="top"/>
          </w:tcPr>
          <w:p w14:paraId="5A04DD97">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54"/>
              <w:textAlignment w:val="baseline"/>
            </w:pPr>
            <w:r>
              <w:rPr>
                <w:b/>
                <w:bCs/>
                <w:spacing w:val="3"/>
              </w:rPr>
              <w:t>《兽药管理条例》(2020修订)</w:t>
            </w:r>
          </w:p>
          <w:p w14:paraId="53814F65">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37" w:right="66" w:firstLine="404"/>
              <w:textAlignment w:val="baseline"/>
            </w:pPr>
            <w:r>
              <w:rPr>
                <w:b/>
                <w:bCs/>
                <w:spacing w:val="9"/>
              </w:rPr>
              <w:t>第五十九条</w:t>
            </w:r>
            <w:r>
              <w:rPr>
                <w:rFonts w:hint="eastAsia"/>
                <w:b/>
                <w:bCs/>
                <w:spacing w:val="9"/>
                <w:lang w:val="en-US" w:eastAsia="zh-CN"/>
              </w:rPr>
              <w:t xml:space="preserve">  </w:t>
            </w:r>
            <w:r>
              <w:rPr>
                <w:b/>
                <w:bCs/>
                <w:spacing w:val="9"/>
              </w:rPr>
              <w:t>第三款</w:t>
            </w:r>
            <w:r>
              <w:rPr>
                <w:rFonts w:hint="eastAsia"/>
                <w:b/>
                <w:bCs/>
                <w:spacing w:val="9"/>
                <w:lang w:val="en-US" w:eastAsia="zh-CN"/>
              </w:rPr>
              <w:t xml:space="preserve">  </w:t>
            </w:r>
            <w:r>
              <w:rPr>
                <w:spacing w:val="9"/>
              </w:rPr>
              <w:t>违反本条例规定，开展新兽药临床试验应当备案而未备案的，责令其立即改正，给予警</w:t>
            </w:r>
            <w:r>
              <w:rPr>
                <w:spacing w:val="8"/>
              </w:rPr>
              <w:t>告，并处5万元以上10万元以下罚款；给他人造成损失的，依法承担赔偿责任。</w:t>
            </w:r>
          </w:p>
        </w:tc>
        <w:tc>
          <w:tcPr>
            <w:tcW w:w="938" w:type="dxa"/>
            <w:vAlign w:val="top"/>
          </w:tcPr>
          <w:p w14:paraId="423BAB38">
            <w:pPr>
              <w:pStyle w:val="6"/>
              <w:spacing w:before="62" w:line="234" w:lineRule="auto"/>
              <w:ind w:right="49"/>
              <w:jc w:val="center"/>
            </w:pPr>
            <w:r>
              <w:rPr>
                <w:spacing w:val="7"/>
              </w:rPr>
              <w:t>农业农村</w:t>
            </w:r>
            <w:r>
              <w:rPr>
                <w:spacing w:val="6"/>
              </w:rPr>
              <w:t>主管部门</w:t>
            </w:r>
          </w:p>
        </w:tc>
        <w:tc>
          <w:tcPr>
            <w:tcW w:w="3003" w:type="dxa"/>
            <w:vAlign w:val="top"/>
          </w:tcPr>
          <w:p w14:paraId="4732113B">
            <w:pPr>
              <w:pStyle w:val="6"/>
              <w:spacing w:before="62" w:line="227" w:lineRule="auto"/>
              <w:jc w:val="center"/>
            </w:pPr>
            <w:r>
              <w:rPr>
                <w:spacing w:val="8"/>
              </w:rPr>
              <w:t>县级以上农业农村主管部门</w:t>
            </w:r>
          </w:p>
        </w:tc>
      </w:tr>
      <w:tr w14:paraId="2DD08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0" w:hRule="atLeast"/>
          <w:jc w:val="center"/>
        </w:trPr>
        <w:tc>
          <w:tcPr>
            <w:tcW w:w="645" w:type="dxa"/>
            <w:vAlign w:val="top"/>
          </w:tcPr>
          <w:p w14:paraId="3A0C6F2A">
            <w:pPr>
              <w:spacing w:line="265" w:lineRule="auto"/>
              <w:rPr>
                <w:rFonts w:ascii="Arial"/>
                <w:sz w:val="21"/>
              </w:rPr>
            </w:pPr>
          </w:p>
          <w:p w14:paraId="48279482">
            <w:pPr>
              <w:spacing w:line="265" w:lineRule="auto"/>
              <w:rPr>
                <w:rFonts w:ascii="Arial"/>
                <w:sz w:val="21"/>
              </w:rPr>
            </w:pPr>
          </w:p>
          <w:p w14:paraId="0385DCB5">
            <w:pPr>
              <w:spacing w:line="265" w:lineRule="auto"/>
              <w:rPr>
                <w:rFonts w:ascii="Arial"/>
                <w:sz w:val="21"/>
              </w:rPr>
            </w:pPr>
          </w:p>
          <w:p w14:paraId="53F8C731">
            <w:pPr>
              <w:spacing w:line="265" w:lineRule="auto"/>
              <w:rPr>
                <w:rFonts w:ascii="Arial"/>
                <w:sz w:val="21"/>
              </w:rPr>
            </w:pPr>
          </w:p>
          <w:p w14:paraId="6B0A50A1">
            <w:pPr>
              <w:spacing w:line="265" w:lineRule="auto"/>
              <w:rPr>
                <w:rFonts w:ascii="Arial"/>
                <w:sz w:val="21"/>
              </w:rPr>
            </w:pPr>
          </w:p>
          <w:p w14:paraId="260376CB">
            <w:pPr>
              <w:spacing w:line="265" w:lineRule="auto"/>
              <w:rPr>
                <w:rFonts w:ascii="Arial"/>
                <w:sz w:val="21"/>
              </w:rPr>
            </w:pPr>
          </w:p>
          <w:p w14:paraId="15BA1D63">
            <w:pPr>
              <w:spacing w:line="265" w:lineRule="auto"/>
              <w:rPr>
                <w:rFonts w:ascii="Arial"/>
                <w:sz w:val="21"/>
              </w:rPr>
            </w:pPr>
          </w:p>
          <w:p w14:paraId="7B2DBB10">
            <w:pPr>
              <w:pStyle w:val="6"/>
              <w:spacing w:before="62" w:line="189" w:lineRule="auto"/>
              <w:ind w:left="231"/>
            </w:pPr>
            <w:r>
              <w:t>64</w:t>
            </w:r>
          </w:p>
        </w:tc>
        <w:tc>
          <w:tcPr>
            <w:tcW w:w="1228" w:type="dxa"/>
            <w:vAlign w:val="top"/>
          </w:tcPr>
          <w:p w14:paraId="14481286">
            <w:pPr>
              <w:spacing w:line="260" w:lineRule="auto"/>
              <w:rPr>
                <w:rFonts w:ascii="Arial"/>
                <w:sz w:val="21"/>
              </w:rPr>
            </w:pPr>
          </w:p>
          <w:p w14:paraId="4F5A5A0F">
            <w:pPr>
              <w:spacing w:line="260" w:lineRule="auto"/>
              <w:rPr>
                <w:rFonts w:ascii="Arial"/>
                <w:sz w:val="21"/>
              </w:rPr>
            </w:pPr>
          </w:p>
          <w:p w14:paraId="26A5856F">
            <w:pPr>
              <w:spacing w:line="260" w:lineRule="auto"/>
              <w:rPr>
                <w:rFonts w:ascii="Arial"/>
                <w:sz w:val="21"/>
              </w:rPr>
            </w:pPr>
          </w:p>
          <w:p w14:paraId="4357A052">
            <w:pPr>
              <w:spacing w:line="260" w:lineRule="auto"/>
              <w:rPr>
                <w:rFonts w:ascii="Arial"/>
                <w:sz w:val="21"/>
              </w:rPr>
            </w:pPr>
          </w:p>
          <w:p w14:paraId="7C4C33C8">
            <w:pPr>
              <w:spacing w:line="261" w:lineRule="auto"/>
              <w:rPr>
                <w:rFonts w:ascii="Arial"/>
                <w:sz w:val="21"/>
              </w:rPr>
            </w:pPr>
          </w:p>
          <w:p w14:paraId="3A2C0EA5">
            <w:pPr>
              <w:spacing w:line="261" w:lineRule="auto"/>
              <w:rPr>
                <w:rFonts w:ascii="Arial"/>
                <w:sz w:val="21"/>
              </w:rPr>
            </w:pPr>
          </w:p>
          <w:p w14:paraId="0E70D68B">
            <w:pPr>
              <w:spacing w:line="261" w:lineRule="auto"/>
              <w:rPr>
                <w:rFonts w:ascii="Arial"/>
                <w:sz w:val="21"/>
              </w:rPr>
            </w:pPr>
          </w:p>
          <w:p w14:paraId="5676609C">
            <w:pPr>
              <w:pStyle w:val="6"/>
              <w:spacing w:before="62" w:line="229" w:lineRule="auto"/>
              <w:ind w:left="419"/>
            </w:pPr>
            <w:r>
              <w:rPr>
                <w:spacing w:val="4"/>
              </w:rPr>
              <w:t>兽药</w:t>
            </w:r>
          </w:p>
        </w:tc>
        <w:tc>
          <w:tcPr>
            <w:tcW w:w="5420" w:type="dxa"/>
            <w:gridSpan w:val="2"/>
            <w:vAlign w:val="top"/>
          </w:tcPr>
          <w:p w14:paraId="6AC8C61B">
            <w:pPr>
              <w:spacing w:line="262" w:lineRule="auto"/>
              <w:rPr>
                <w:rFonts w:ascii="Arial"/>
                <w:sz w:val="21"/>
              </w:rPr>
            </w:pPr>
          </w:p>
          <w:p w14:paraId="2D41FC25">
            <w:pPr>
              <w:spacing w:line="263" w:lineRule="auto"/>
              <w:rPr>
                <w:rFonts w:ascii="Arial"/>
                <w:sz w:val="21"/>
              </w:rPr>
            </w:pPr>
          </w:p>
          <w:p w14:paraId="1039BA3A">
            <w:pPr>
              <w:spacing w:line="263" w:lineRule="auto"/>
              <w:rPr>
                <w:rFonts w:ascii="Arial"/>
                <w:sz w:val="21"/>
              </w:rPr>
            </w:pPr>
          </w:p>
          <w:p w14:paraId="6B32B591">
            <w:pPr>
              <w:spacing w:line="263" w:lineRule="auto"/>
              <w:rPr>
                <w:rFonts w:ascii="Arial"/>
                <w:sz w:val="21"/>
              </w:rPr>
            </w:pPr>
          </w:p>
          <w:p w14:paraId="1E39DD2E">
            <w:pPr>
              <w:spacing w:line="263" w:lineRule="auto"/>
              <w:rPr>
                <w:rFonts w:ascii="Arial"/>
                <w:sz w:val="21"/>
              </w:rPr>
            </w:pPr>
          </w:p>
          <w:p w14:paraId="57D0D898">
            <w:pPr>
              <w:spacing w:line="263" w:lineRule="auto"/>
              <w:rPr>
                <w:rFonts w:ascii="Arial"/>
                <w:sz w:val="21"/>
              </w:rPr>
            </w:pPr>
          </w:p>
          <w:p w14:paraId="208EA83D">
            <w:pPr>
              <w:pStyle w:val="6"/>
              <w:spacing w:before="62" w:line="238" w:lineRule="auto"/>
              <w:ind w:left="31" w:right="205"/>
              <w:jc w:val="both"/>
            </w:pPr>
            <w:r>
              <w:rPr>
                <w:spacing w:val="9"/>
              </w:rPr>
              <w:t>对兽药的标签和说明书未经批准，或者兽药</w:t>
            </w:r>
            <w:r>
              <w:rPr>
                <w:spacing w:val="8"/>
              </w:rPr>
              <w:t>包装上未附有标签和说明书，或者标签和说明书与批准的内容不一致的行政</w:t>
            </w:r>
            <w:r>
              <w:rPr>
                <w:spacing w:val="5"/>
              </w:rPr>
              <w:t>处罚</w:t>
            </w:r>
          </w:p>
        </w:tc>
        <w:tc>
          <w:tcPr>
            <w:tcW w:w="11392" w:type="dxa"/>
            <w:vAlign w:val="top"/>
          </w:tcPr>
          <w:p w14:paraId="35E2A423">
            <w:pPr>
              <w:pStyle w:val="6"/>
              <w:spacing w:before="61" w:line="228" w:lineRule="auto"/>
              <w:ind w:firstLine="393" w:firstLineChars="200"/>
            </w:pPr>
            <w:r>
              <w:rPr>
                <w:b/>
                <w:bCs/>
                <w:spacing w:val="3"/>
              </w:rPr>
              <w:t>1.《兽药管理条例》(2020修订)</w:t>
            </w:r>
          </w:p>
          <w:p w14:paraId="3EB54530">
            <w:pPr>
              <w:pStyle w:val="6"/>
              <w:spacing w:before="12" w:line="234" w:lineRule="auto"/>
              <w:ind w:left="44" w:right="182" w:firstLine="397"/>
            </w:pPr>
            <w:r>
              <w:rPr>
                <w:b/>
                <w:bCs/>
                <w:spacing w:val="9"/>
              </w:rPr>
              <w:t>第六十条</w:t>
            </w:r>
            <w:r>
              <w:rPr>
                <w:rFonts w:hint="eastAsia"/>
                <w:b/>
                <w:bCs/>
                <w:spacing w:val="9"/>
                <w:lang w:val="en-US" w:eastAsia="zh-CN"/>
              </w:rPr>
              <w:t xml:space="preserve">  </w:t>
            </w:r>
            <w:r>
              <w:rPr>
                <w:spacing w:val="9"/>
              </w:rPr>
              <w:t>违反本条例规定，兽药的标签和说明书未经批准的，责令其限期改正；逾期不改正的</w:t>
            </w:r>
            <w:r>
              <w:rPr>
                <w:spacing w:val="8"/>
              </w:rPr>
              <w:t>，按照生产、经营假兽药处罚；有兽药产品批准文号的，撤销兽药产品批准文号；给他人造成损失的，依法承担赔偿责任。</w:t>
            </w:r>
          </w:p>
          <w:p w14:paraId="6863B485">
            <w:pPr>
              <w:pStyle w:val="6"/>
              <w:spacing w:before="13" w:line="236" w:lineRule="auto"/>
              <w:ind w:left="40" w:right="196" w:firstLine="402"/>
            </w:pPr>
            <w:r>
              <w:rPr>
                <w:spacing w:val="9"/>
              </w:rPr>
              <w:t>兽药包装上未附有标签和说明书，或者标签和说明书与批准的内容不一致的，责令其限期改正；情节</w:t>
            </w:r>
            <w:r>
              <w:rPr>
                <w:spacing w:val="8"/>
              </w:rPr>
              <w:t>严重的，依照前款规定</w:t>
            </w:r>
            <w:r>
              <w:rPr>
                <w:spacing w:val="2"/>
              </w:rPr>
              <w:t>处罚。</w:t>
            </w:r>
          </w:p>
          <w:p w14:paraId="7BC07FD7">
            <w:pPr>
              <w:pStyle w:val="6"/>
              <w:spacing w:before="7" w:line="228" w:lineRule="auto"/>
              <w:ind w:left="451"/>
            </w:pPr>
            <w:r>
              <w:rPr>
                <w:b/>
                <w:bCs/>
                <w:spacing w:val="7"/>
              </w:rPr>
              <w:t>2.《兽用处方药和非处方药管理办法》（2013）</w:t>
            </w:r>
          </w:p>
          <w:p w14:paraId="2253FDE9">
            <w:pPr>
              <w:pStyle w:val="6"/>
              <w:spacing w:before="13" w:line="234" w:lineRule="auto"/>
              <w:ind w:left="450" w:right="2602" w:hanging="8"/>
            </w:pPr>
            <w:r>
              <w:rPr>
                <w:b/>
                <w:bCs/>
                <w:spacing w:val="8"/>
              </w:rPr>
              <w:t>第十四条</w:t>
            </w:r>
            <w:r>
              <w:rPr>
                <w:rFonts w:hint="eastAsia"/>
                <w:b/>
                <w:bCs/>
                <w:spacing w:val="8"/>
                <w:lang w:val="en-US" w:eastAsia="zh-CN"/>
              </w:rPr>
              <w:t xml:space="preserve">  </w:t>
            </w:r>
            <w:r>
              <w:rPr>
                <w:spacing w:val="8"/>
              </w:rPr>
              <w:t>违反本办法第四条规定的，依照《兽药管理条例》第六十条第二款的规定进行处</w:t>
            </w:r>
            <w:r>
              <w:rPr>
                <w:spacing w:val="7"/>
              </w:rPr>
              <w:t>罚。</w:t>
            </w:r>
            <w:r>
              <w:rPr>
                <w:b/>
                <w:bCs/>
                <w:spacing w:val="5"/>
              </w:rPr>
              <w:t>3.《兽药标签和说明书管理办法》(2017修订)</w:t>
            </w:r>
          </w:p>
          <w:p w14:paraId="524E7770">
            <w:pPr>
              <w:pStyle w:val="6"/>
              <w:spacing w:before="13" w:line="234" w:lineRule="auto"/>
              <w:ind w:left="37" w:right="227" w:firstLine="404"/>
            </w:pPr>
            <w:r>
              <w:rPr>
                <w:b/>
                <w:bCs/>
                <w:spacing w:val="8"/>
              </w:rPr>
              <w:t>第二十三条</w:t>
            </w:r>
            <w:r>
              <w:rPr>
                <w:rFonts w:hint="eastAsia"/>
                <w:b/>
                <w:bCs/>
                <w:spacing w:val="8"/>
                <w:lang w:val="en-US" w:eastAsia="zh-CN"/>
              </w:rPr>
              <w:t xml:space="preserve">  </w:t>
            </w:r>
            <w:r>
              <w:rPr>
                <w:spacing w:val="8"/>
              </w:rPr>
              <w:t>凡违反本办法规定的，按照《兽药管理条例》有关规定进行处罚。兽药产品标签未按要求使用电子追</w:t>
            </w:r>
            <w:r>
              <w:rPr>
                <w:spacing w:val="7"/>
              </w:rPr>
              <w:t>溯码的，</w:t>
            </w:r>
            <w:r>
              <w:rPr>
                <w:spacing w:val="8"/>
              </w:rPr>
              <w:t>按照《兽药管理条例》第六十条第二款处罚。</w:t>
            </w:r>
          </w:p>
          <w:p w14:paraId="452FD1B3">
            <w:pPr>
              <w:pStyle w:val="6"/>
              <w:spacing w:before="12" w:line="227" w:lineRule="auto"/>
              <w:ind w:left="551"/>
            </w:pPr>
            <w:r>
              <w:rPr>
                <w:b/>
                <w:bCs/>
                <w:spacing w:val="7"/>
              </w:rPr>
              <w:t>4.《中华人民共和国农业农村部公告第97号》（2018）</w:t>
            </w:r>
          </w:p>
          <w:p w14:paraId="5BFABD01">
            <w:pPr>
              <w:pStyle w:val="6"/>
              <w:spacing w:before="11" w:line="234" w:lineRule="auto"/>
              <w:ind w:left="37" w:right="178" w:firstLine="410"/>
            </w:pPr>
            <w:r>
              <w:rPr>
                <w:b/>
                <w:bCs/>
                <w:spacing w:val="8"/>
              </w:rPr>
              <w:t>第六条</w:t>
            </w:r>
            <w:r>
              <w:rPr>
                <w:rFonts w:hint="eastAsia"/>
                <w:b/>
                <w:bCs/>
                <w:spacing w:val="8"/>
                <w:lang w:val="en-US" w:eastAsia="zh-CN"/>
              </w:rPr>
              <w:t xml:space="preserve">  </w:t>
            </w:r>
            <w:r>
              <w:rPr>
                <w:spacing w:val="8"/>
              </w:rPr>
              <w:t>兽药产品标签和说明书未经批准擅自修改，限期改正后再犯的，属于《兽药管理条例》第六十条“逾期不改正”的</w:t>
            </w:r>
            <w:r>
              <w:rPr>
                <w:spacing w:val="7"/>
              </w:rPr>
              <w:t>情形，按生产、经营假兽药处罚。</w:t>
            </w:r>
          </w:p>
        </w:tc>
        <w:tc>
          <w:tcPr>
            <w:tcW w:w="938" w:type="dxa"/>
            <w:vAlign w:val="top"/>
          </w:tcPr>
          <w:p w14:paraId="2BCE711B">
            <w:pPr>
              <w:spacing w:line="242" w:lineRule="auto"/>
              <w:rPr>
                <w:rFonts w:ascii="Arial"/>
                <w:sz w:val="21"/>
              </w:rPr>
            </w:pPr>
          </w:p>
          <w:p w14:paraId="0F92BEB2">
            <w:pPr>
              <w:spacing w:line="243" w:lineRule="auto"/>
              <w:rPr>
                <w:rFonts w:ascii="Arial"/>
                <w:sz w:val="21"/>
              </w:rPr>
            </w:pPr>
          </w:p>
          <w:p w14:paraId="3DD116E5">
            <w:pPr>
              <w:spacing w:line="243" w:lineRule="auto"/>
              <w:rPr>
                <w:rFonts w:ascii="Arial"/>
                <w:sz w:val="21"/>
              </w:rPr>
            </w:pPr>
          </w:p>
          <w:p w14:paraId="3619CF25">
            <w:pPr>
              <w:spacing w:line="243" w:lineRule="auto"/>
              <w:rPr>
                <w:rFonts w:ascii="Arial"/>
                <w:sz w:val="21"/>
              </w:rPr>
            </w:pPr>
          </w:p>
          <w:p w14:paraId="366EDA48">
            <w:pPr>
              <w:spacing w:line="243" w:lineRule="auto"/>
              <w:rPr>
                <w:rFonts w:ascii="Arial"/>
                <w:sz w:val="21"/>
              </w:rPr>
            </w:pPr>
          </w:p>
          <w:p w14:paraId="3FBBAB42">
            <w:pPr>
              <w:spacing w:line="243" w:lineRule="auto"/>
              <w:rPr>
                <w:rFonts w:ascii="Arial"/>
                <w:sz w:val="21"/>
              </w:rPr>
            </w:pPr>
          </w:p>
          <w:p w14:paraId="5C5A3F83">
            <w:pPr>
              <w:spacing w:line="243" w:lineRule="auto"/>
              <w:rPr>
                <w:rFonts w:ascii="Arial"/>
                <w:sz w:val="21"/>
              </w:rPr>
            </w:pPr>
          </w:p>
          <w:p w14:paraId="17484686">
            <w:pPr>
              <w:pStyle w:val="6"/>
              <w:spacing w:before="62" w:line="234" w:lineRule="auto"/>
              <w:ind w:left="86" w:right="49" w:hanging="1"/>
            </w:pPr>
            <w:r>
              <w:rPr>
                <w:spacing w:val="7"/>
              </w:rPr>
              <w:t>农业农村</w:t>
            </w:r>
            <w:r>
              <w:rPr>
                <w:spacing w:val="6"/>
              </w:rPr>
              <w:t>主管部门</w:t>
            </w:r>
          </w:p>
        </w:tc>
        <w:tc>
          <w:tcPr>
            <w:tcW w:w="3003" w:type="dxa"/>
            <w:vAlign w:val="top"/>
          </w:tcPr>
          <w:p w14:paraId="41DD838F">
            <w:pPr>
              <w:spacing w:line="260" w:lineRule="auto"/>
              <w:rPr>
                <w:rFonts w:ascii="Arial"/>
                <w:sz w:val="21"/>
              </w:rPr>
            </w:pPr>
          </w:p>
          <w:p w14:paraId="3EB497F9">
            <w:pPr>
              <w:spacing w:line="260" w:lineRule="auto"/>
              <w:rPr>
                <w:rFonts w:ascii="Arial"/>
                <w:sz w:val="21"/>
              </w:rPr>
            </w:pPr>
          </w:p>
          <w:p w14:paraId="2AEFC230">
            <w:pPr>
              <w:spacing w:line="260" w:lineRule="auto"/>
              <w:rPr>
                <w:rFonts w:ascii="Arial"/>
                <w:sz w:val="21"/>
              </w:rPr>
            </w:pPr>
          </w:p>
          <w:p w14:paraId="5FCB61A9">
            <w:pPr>
              <w:spacing w:line="261" w:lineRule="auto"/>
              <w:rPr>
                <w:rFonts w:ascii="Arial"/>
                <w:sz w:val="21"/>
              </w:rPr>
            </w:pPr>
          </w:p>
          <w:p w14:paraId="230637A5">
            <w:pPr>
              <w:spacing w:line="261" w:lineRule="auto"/>
              <w:rPr>
                <w:rFonts w:ascii="Arial"/>
                <w:sz w:val="21"/>
              </w:rPr>
            </w:pPr>
          </w:p>
          <w:p w14:paraId="6D5E707D">
            <w:pPr>
              <w:spacing w:line="261" w:lineRule="auto"/>
              <w:rPr>
                <w:rFonts w:ascii="Arial"/>
                <w:sz w:val="21"/>
              </w:rPr>
            </w:pPr>
          </w:p>
          <w:p w14:paraId="1D35906E">
            <w:pPr>
              <w:spacing w:line="261" w:lineRule="auto"/>
              <w:rPr>
                <w:rFonts w:ascii="Arial"/>
                <w:sz w:val="21"/>
              </w:rPr>
            </w:pPr>
          </w:p>
          <w:p w14:paraId="2A796297">
            <w:pPr>
              <w:pStyle w:val="6"/>
              <w:spacing w:before="62" w:line="227" w:lineRule="auto"/>
              <w:ind w:left="319"/>
            </w:pPr>
            <w:r>
              <w:rPr>
                <w:spacing w:val="8"/>
              </w:rPr>
              <w:t>县级以上农业农村主管部门</w:t>
            </w:r>
          </w:p>
        </w:tc>
      </w:tr>
    </w:tbl>
    <w:p w14:paraId="6DB537FE">
      <w:pPr>
        <w:pStyle w:val="2"/>
        <w:spacing w:before="154" w:line="187" w:lineRule="auto"/>
        <w:ind w:left="10792"/>
      </w:pPr>
      <w:r>
        <w:rPr>
          <w:spacing w:val="-10"/>
        </w:rPr>
        <w:t>-12-</w:t>
      </w:r>
    </w:p>
    <w:p w14:paraId="6480290D">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5420"/>
        <w:gridCol w:w="11392"/>
        <w:gridCol w:w="938"/>
        <w:gridCol w:w="3003"/>
      </w:tblGrid>
      <w:tr w14:paraId="15E6D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65B82681">
            <w:pPr>
              <w:pStyle w:val="6"/>
              <w:spacing w:before="258" w:line="230" w:lineRule="auto"/>
              <w:ind w:left="126"/>
            </w:pPr>
            <w:r>
              <w:rPr>
                <w:b/>
                <w:bCs/>
                <w:spacing w:val="5"/>
              </w:rPr>
              <w:t>序号</w:t>
            </w:r>
          </w:p>
        </w:tc>
        <w:tc>
          <w:tcPr>
            <w:tcW w:w="1228" w:type="dxa"/>
            <w:vAlign w:val="top"/>
          </w:tcPr>
          <w:p w14:paraId="0EA09D17">
            <w:pPr>
              <w:pStyle w:val="6"/>
              <w:spacing w:before="259" w:line="228" w:lineRule="auto"/>
              <w:ind w:left="211"/>
            </w:pPr>
            <w:r>
              <w:rPr>
                <w:b/>
                <w:bCs/>
                <w:spacing w:val="7"/>
              </w:rPr>
              <w:t>事项类别</w:t>
            </w:r>
          </w:p>
        </w:tc>
        <w:tc>
          <w:tcPr>
            <w:tcW w:w="5420" w:type="dxa"/>
            <w:vAlign w:val="top"/>
          </w:tcPr>
          <w:p w14:paraId="3A43609F">
            <w:pPr>
              <w:pStyle w:val="6"/>
              <w:spacing w:before="258" w:line="229" w:lineRule="auto"/>
              <w:ind w:left="2310"/>
            </w:pPr>
            <w:r>
              <w:rPr>
                <w:b/>
                <w:bCs/>
                <w:spacing w:val="7"/>
              </w:rPr>
              <w:t>事项名称</w:t>
            </w:r>
          </w:p>
        </w:tc>
        <w:tc>
          <w:tcPr>
            <w:tcW w:w="11392" w:type="dxa"/>
            <w:vAlign w:val="top"/>
          </w:tcPr>
          <w:p w14:paraId="71DC275C">
            <w:pPr>
              <w:pStyle w:val="6"/>
              <w:spacing w:before="259" w:line="227" w:lineRule="auto"/>
              <w:ind w:left="5302"/>
            </w:pPr>
            <w:r>
              <w:rPr>
                <w:b/>
                <w:bCs/>
                <w:spacing w:val="7"/>
              </w:rPr>
              <w:t>事项依据</w:t>
            </w:r>
          </w:p>
        </w:tc>
        <w:tc>
          <w:tcPr>
            <w:tcW w:w="938" w:type="dxa"/>
            <w:vAlign w:val="top"/>
          </w:tcPr>
          <w:p w14:paraId="1EC7AC45">
            <w:pPr>
              <w:pStyle w:val="6"/>
              <w:spacing w:before="259" w:line="228" w:lineRule="auto"/>
              <w:ind w:left="87"/>
            </w:pPr>
            <w:r>
              <w:rPr>
                <w:b/>
                <w:bCs/>
                <w:spacing w:val="5"/>
              </w:rPr>
              <w:t>责任主体</w:t>
            </w:r>
          </w:p>
        </w:tc>
        <w:tc>
          <w:tcPr>
            <w:tcW w:w="3003" w:type="dxa"/>
            <w:vAlign w:val="top"/>
          </w:tcPr>
          <w:p w14:paraId="5A369CB9">
            <w:pPr>
              <w:pStyle w:val="6"/>
              <w:spacing w:before="258" w:line="229" w:lineRule="auto"/>
              <w:ind w:left="1113"/>
            </w:pPr>
            <w:r>
              <w:rPr>
                <w:b/>
                <w:bCs/>
                <w:spacing w:val="6"/>
              </w:rPr>
              <w:t>实施主体</w:t>
            </w:r>
          </w:p>
        </w:tc>
      </w:tr>
      <w:tr w14:paraId="4D157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0" w:hRule="atLeast"/>
        </w:trPr>
        <w:tc>
          <w:tcPr>
            <w:tcW w:w="645" w:type="dxa"/>
            <w:vAlign w:val="top"/>
          </w:tcPr>
          <w:p w14:paraId="3D4B6CBD">
            <w:pPr>
              <w:spacing w:line="252" w:lineRule="auto"/>
              <w:rPr>
                <w:rFonts w:ascii="Arial"/>
                <w:sz w:val="21"/>
              </w:rPr>
            </w:pPr>
          </w:p>
          <w:p w14:paraId="18D817A0">
            <w:pPr>
              <w:spacing w:line="252" w:lineRule="auto"/>
              <w:rPr>
                <w:rFonts w:ascii="Arial"/>
                <w:sz w:val="21"/>
              </w:rPr>
            </w:pPr>
          </w:p>
          <w:p w14:paraId="58A431A1">
            <w:pPr>
              <w:pStyle w:val="6"/>
              <w:spacing w:before="62" w:line="189" w:lineRule="auto"/>
              <w:ind w:left="231"/>
            </w:pPr>
            <w:r>
              <w:t>65</w:t>
            </w:r>
          </w:p>
        </w:tc>
        <w:tc>
          <w:tcPr>
            <w:tcW w:w="1228" w:type="dxa"/>
            <w:vAlign w:val="top"/>
          </w:tcPr>
          <w:p w14:paraId="20F284DC">
            <w:pPr>
              <w:spacing w:line="473" w:lineRule="auto"/>
              <w:rPr>
                <w:rFonts w:ascii="Arial"/>
                <w:sz w:val="21"/>
              </w:rPr>
            </w:pPr>
          </w:p>
          <w:p w14:paraId="2779A0EC">
            <w:pPr>
              <w:pStyle w:val="6"/>
              <w:spacing w:before="61" w:line="229" w:lineRule="auto"/>
              <w:ind w:left="419"/>
            </w:pPr>
            <w:r>
              <w:rPr>
                <w:spacing w:val="4"/>
              </w:rPr>
              <w:t>兽药</w:t>
            </w:r>
          </w:p>
        </w:tc>
        <w:tc>
          <w:tcPr>
            <w:tcW w:w="5420" w:type="dxa"/>
            <w:vAlign w:val="top"/>
          </w:tcPr>
          <w:p w14:paraId="6AF63637">
            <w:pPr>
              <w:spacing w:line="473" w:lineRule="auto"/>
              <w:rPr>
                <w:rFonts w:ascii="Arial"/>
                <w:sz w:val="21"/>
              </w:rPr>
            </w:pPr>
          </w:p>
          <w:p w14:paraId="37F02015">
            <w:pPr>
              <w:pStyle w:val="6"/>
              <w:spacing w:before="61" w:line="229" w:lineRule="auto"/>
              <w:ind w:left="31"/>
            </w:pPr>
            <w:r>
              <w:rPr>
                <w:spacing w:val="8"/>
              </w:rPr>
              <w:t>对境外企业在中国直接销售兽药的行政处罚</w:t>
            </w:r>
          </w:p>
        </w:tc>
        <w:tc>
          <w:tcPr>
            <w:tcW w:w="11392" w:type="dxa"/>
            <w:vAlign w:val="top"/>
          </w:tcPr>
          <w:p w14:paraId="2D5F3305">
            <w:pPr>
              <w:pStyle w:val="6"/>
              <w:spacing w:before="291" w:line="228" w:lineRule="auto"/>
              <w:ind w:left="454"/>
            </w:pPr>
            <w:r>
              <w:rPr>
                <w:b/>
                <w:bCs/>
                <w:spacing w:val="3"/>
              </w:rPr>
              <w:t>《兽药管理条例》(2020修订)</w:t>
            </w:r>
          </w:p>
          <w:p w14:paraId="266FDF4B">
            <w:pPr>
              <w:pStyle w:val="6"/>
              <w:spacing w:before="11" w:line="234" w:lineRule="auto"/>
              <w:ind w:left="41" w:right="78" w:firstLine="401"/>
            </w:pPr>
            <w:r>
              <w:rPr>
                <w:b/>
                <w:bCs/>
                <w:spacing w:val="9"/>
              </w:rPr>
              <w:t>第六十一条</w:t>
            </w:r>
            <w:r>
              <w:rPr>
                <w:rFonts w:hint="eastAsia"/>
                <w:b/>
                <w:bCs/>
                <w:spacing w:val="9"/>
                <w:lang w:val="en-US" w:eastAsia="zh-CN"/>
              </w:rPr>
              <w:t xml:space="preserve">  </w:t>
            </w:r>
            <w:r>
              <w:rPr>
                <w:spacing w:val="9"/>
              </w:rPr>
              <w:t>违反本条例规定，境外企业在中国直接销售兽药的，责令其限期改正，没收直</w:t>
            </w:r>
            <w:r>
              <w:rPr>
                <w:spacing w:val="8"/>
              </w:rPr>
              <w:t>接销售的兽药和违法所得，并处5万元以上10万元以下罚款；情节严重的，吊销进口兽药注册证书</w:t>
            </w:r>
            <w:r>
              <w:rPr>
                <w:spacing w:val="7"/>
              </w:rPr>
              <w:t>；给他人造成损失的，依法承担赔偿责任。</w:t>
            </w:r>
          </w:p>
        </w:tc>
        <w:tc>
          <w:tcPr>
            <w:tcW w:w="938" w:type="dxa"/>
            <w:vAlign w:val="top"/>
          </w:tcPr>
          <w:p w14:paraId="1BEC19EF">
            <w:pPr>
              <w:spacing w:line="348" w:lineRule="auto"/>
              <w:rPr>
                <w:rFonts w:ascii="Arial"/>
                <w:sz w:val="21"/>
              </w:rPr>
            </w:pPr>
          </w:p>
          <w:p w14:paraId="295004AE">
            <w:pPr>
              <w:pStyle w:val="6"/>
              <w:spacing w:before="61" w:line="235" w:lineRule="auto"/>
              <w:ind w:left="86" w:right="49" w:hanging="1"/>
            </w:pPr>
            <w:r>
              <w:rPr>
                <w:spacing w:val="7"/>
              </w:rPr>
              <w:t>农业农村</w:t>
            </w:r>
            <w:r>
              <w:rPr>
                <w:spacing w:val="6"/>
              </w:rPr>
              <w:t>主管部门</w:t>
            </w:r>
          </w:p>
        </w:tc>
        <w:tc>
          <w:tcPr>
            <w:tcW w:w="3003" w:type="dxa"/>
            <w:vAlign w:val="top"/>
          </w:tcPr>
          <w:p w14:paraId="7B685A8D">
            <w:pPr>
              <w:spacing w:line="473" w:lineRule="auto"/>
              <w:rPr>
                <w:rFonts w:ascii="Arial"/>
                <w:sz w:val="21"/>
              </w:rPr>
            </w:pPr>
          </w:p>
          <w:p w14:paraId="4C5E4D87">
            <w:pPr>
              <w:pStyle w:val="6"/>
              <w:spacing w:before="62" w:line="227" w:lineRule="auto"/>
              <w:ind w:left="319"/>
            </w:pPr>
            <w:r>
              <w:rPr>
                <w:spacing w:val="8"/>
              </w:rPr>
              <w:t>县级以上农业农村主管部门</w:t>
            </w:r>
          </w:p>
        </w:tc>
      </w:tr>
      <w:tr w14:paraId="36C3F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1" w:hRule="atLeast"/>
        </w:trPr>
        <w:tc>
          <w:tcPr>
            <w:tcW w:w="645" w:type="dxa"/>
            <w:vAlign w:val="top"/>
          </w:tcPr>
          <w:p w14:paraId="487A56B2">
            <w:pPr>
              <w:spacing w:line="319" w:lineRule="auto"/>
              <w:rPr>
                <w:rFonts w:ascii="Arial"/>
                <w:sz w:val="21"/>
              </w:rPr>
            </w:pPr>
          </w:p>
          <w:p w14:paraId="48D96E9E">
            <w:pPr>
              <w:spacing w:line="320" w:lineRule="auto"/>
              <w:rPr>
                <w:rFonts w:ascii="Arial"/>
                <w:sz w:val="21"/>
              </w:rPr>
            </w:pPr>
          </w:p>
          <w:p w14:paraId="0625708A">
            <w:pPr>
              <w:spacing w:line="320" w:lineRule="auto"/>
              <w:rPr>
                <w:rFonts w:ascii="Arial"/>
                <w:sz w:val="21"/>
              </w:rPr>
            </w:pPr>
          </w:p>
          <w:p w14:paraId="50EB2834">
            <w:pPr>
              <w:pStyle w:val="6"/>
              <w:spacing w:before="62" w:line="189" w:lineRule="auto"/>
              <w:ind w:left="231"/>
            </w:pPr>
            <w:r>
              <w:t>66</w:t>
            </w:r>
          </w:p>
        </w:tc>
        <w:tc>
          <w:tcPr>
            <w:tcW w:w="1228" w:type="dxa"/>
            <w:vAlign w:val="top"/>
          </w:tcPr>
          <w:p w14:paraId="2317469E">
            <w:pPr>
              <w:spacing w:line="309" w:lineRule="auto"/>
              <w:rPr>
                <w:rFonts w:ascii="Arial"/>
                <w:sz w:val="21"/>
              </w:rPr>
            </w:pPr>
          </w:p>
          <w:p w14:paraId="1AEE4F23">
            <w:pPr>
              <w:spacing w:line="309" w:lineRule="auto"/>
              <w:rPr>
                <w:rFonts w:ascii="Arial"/>
                <w:sz w:val="21"/>
              </w:rPr>
            </w:pPr>
          </w:p>
          <w:p w14:paraId="1FC9C24B">
            <w:pPr>
              <w:spacing w:line="310" w:lineRule="auto"/>
              <w:rPr>
                <w:rFonts w:ascii="Arial"/>
                <w:sz w:val="21"/>
              </w:rPr>
            </w:pPr>
          </w:p>
          <w:p w14:paraId="50AE5398">
            <w:pPr>
              <w:pStyle w:val="6"/>
              <w:spacing w:before="62" w:line="229" w:lineRule="auto"/>
              <w:ind w:left="419"/>
            </w:pPr>
            <w:r>
              <w:rPr>
                <w:spacing w:val="4"/>
              </w:rPr>
              <w:t>兽药</w:t>
            </w:r>
          </w:p>
        </w:tc>
        <w:tc>
          <w:tcPr>
            <w:tcW w:w="5420" w:type="dxa"/>
            <w:vAlign w:val="top"/>
          </w:tcPr>
          <w:p w14:paraId="63B5300B">
            <w:pPr>
              <w:spacing w:line="341" w:lineRule="auto"/>
              <w:rPr>
                <w:rFonts w:ascii="Arial"/>
                <w:sz w:val="21"/>
              </w:rPr>
            </w:pPr>
          </w:p>
          <w:p w14:paraId="759948C8">
            <w:pPr>
              <w:spacing w:line="342" w:lineRule="auto"/>
              <w:rPr>
                <w:rFonts w:ascii="Arial"/>
                <w:sz w:val="21"/>
              </w:rPr>
            </w:pPr>
          </w:p>
          <w:p w14:paraId="7ECB787C">
            <w:pPr>
              <w:pStyle w:val="6"/>
              <w:spacing w:before="61" w:line="236" w:lineRule="auto"/>
              <w:ind w:left="32" w:right="204" w:hanging="1"/>
              <w:jc w:val="both"/>
            </w:pPr>
            <w:r>
              <w:rPr>
                <w:spacing w:val="9"/>
              </w:rPr>
              <w:t>对未按照国家有关兽药安全使用规定使用兽药</w:t>
            </w:r>
            <w:r>
              <w:rPr>
                <w:spacing w:val="8"/>
              </w:rPr>
              <w:t>的、未建立用药记录或者记录不完整真实的，或者使用禁止使用的药品和其他化合物的，或者将人用药品用于动物的行政处罚</w:t>
            </w:r>
          </w:p>
        </w:tc>
        <w:tc>
          <w:tcPr>
            <w:tcW w:w="11392" w:type="dxa"/>
            <w:vAlign w:val="top"/>
          </w:tcPr>
          <w:p w14:paraId="2FAEF779">
            <w:pPr>
              <w:pStyle w:val="6"/>
              <w:spacing w:before="254" w:line="228" w:lineRule="auto"/>
              <w:ind w:left="464"/>
            </w:pPr>
            <w:r>
              <w:rPr>
                <w:b/>
                <w:bCs/>
                <w:spacing w:val="3"/>
              </w:rPr>
              <w:t>1.《兽药管理条例》(2020修订)</w:t>
            </w:r>
          </w:p>
          <w:p w14:paraId="3C52823A">
            <w:pPr>
              <w:pStyle w:val="6"/>
              <w:spacing w:before="12" w:line="236" w:lineRule="auto"/>
              <w:ind w:left="36" w:right="178" w:firstLine="405"/>
              <w:jc w:val="both"/>
            </w:pPr>
            <w:r>
              <w:rPr>
                <w:b/>
                <w:bCs/>
                <w:spacing w:val="9"/>
              </w:rPr>
              <w:t>第六十二条</w:t>
            </w:r>
            <w:r>
              <w:rPr>
                <w:rFonts w:hint="eastAsia"/>
                <w:b/>
                <w:bCs/>
                <w:spacing w:val="9"/>
                <w:lang w:val="en-US" w:eastAsia="zh-CN"/>
              </w:rPr>
              <w:t xml:space="preserve">  </w:t>
            </w:r>
            <w:r>
              <w:rPr>
                <w:spacing w:val="9"/>
              </w:rPr>
              <w:t>违反本条例规定，未按照国家有关兽药安全使用规定使用兽药的、未建立用药记录或者</w:t>
            </w:r>
            <w:r>
              <w:rPr>
                <w:spacing w:val="8"/>
              </w:rPr>
              <w:t>记录不完整真实的，或</w:t>
            </w:r>
            <w:r>
              <w:rPr>
                <w:spacing w:val="9"/>
              </w:rPr>
              <w:t>者使用禁止使用的药品和其他化合物的，或者将人用药品用于动物的，责令其立即改正，并对饲喂了违禁药物</w:t>
            </w:r>
            <w:r>
              <w:rPr>
                <w:spacing w:val="8"/>
              </w:rPr>
              <w:t>及其他化合物的动</w:t>
            </w:r>
            <w:r>
              <w:rPr>
                <w:spacing w:val="9"/>
              </w:rPr>
              <w:t>物及其产品进行无害化处理；对违法单位处1万元以上5万</w:t>
            </w:r>
            <w:r>
              <w:rPr>
                <w:spacing w:val="8"/>
              </w:rPr>
              <w:t>元以下罚款；给他人造成损失的，依法承担赔偿责任。</w:t>
            </w:r>
          </w:p>
          <w:p w14:paraId="646FF54D">
            <w:pPr>
              <w:pStyle w:val="6"/>
              <w:spacing w:before="12" w:line="227" w:lineRule="auto"/>
              <w:ind w:left="444"/>
            </w:pPr>
            <w:r>
              <w:rPr>
                <w:b/>
                <w:bCs/>
                <w:spacing w:val="8"/>
              </w:rPr>
              <w:t>2.《中华人民共和国农业农村部公告第97号》（20</w:t>
            </w:r>
            <w:r>
              <w:rPr>
                <w:b/>
                <w:bCs/>
                <w:spacing w:val="7"/>
              </w:rPr>
              <w:t>18）</w:t>
            </w:r>
          </w:p>
          <w:p w14:paraId="77CC3BA4">
            <w:pPr>
              <w:pStyle w:val="6"/>
              <w:spacing w:before="14" w:line="234" w:lineRule="auto"/>
              <w:ind w:left="52" w:right="80" w:firstLine="293"/>
            </w:pPr>
            <w:r>
              <w:rPr>
                <w:b/>
                <w:bCs/>
                <w:spacing w:val="9"/>
              </w:rPr>
              <w:t>第七条</w:t>
            </w:r>
            <w:r>
              <w:rPr>
                <w:rFonts w:hint="eastAsia"/>
                <w:b/>
                <w:bCs/>
                <w:spacing w:val="9"/>
                <w:lang w:val="en-US" w:eastAsia="zh-CN"/>
              </w:rPr>
              <w:t xml:space="preserve">  </w:t>
            </w:r>
            <w:r>
              <w:rPr>
                <w:spacing w:val="9"/>
              </w:rPr>
              <w:t>兽药使用单位违反国家有关兽药安全使用规定，明知是假兽用疫苗或者应当经审查批准而未</w:t>
            </w:r>
            <w:r>
              <w:rPr>
                <w:spacing w:val="8"/>
              </w:rPr>
              <w:t>经审查批准即生产、进口</w:t>
            </w:r>
            <w:r>
              <w:rPr>
                <w:spacing w:val="9"/>
              </w:rPr>
              <w:t>的兽用疫苗，仍非法使用的，按照《兽药管理条例</w:t>
            </w:r>
            <w:r>
              <w:rPr>
                <w:spacing w:val="8"/>
              </w:rPr>
              <w:t>》第六十二条处理，按上限罚款；给他人造成损失的，依法承担赔偿责任。</w:t>
            </w:r>
          </w:p>
        </w:tc>
        <w:tc>
          <w:tcPr>
            <w:tcW w:w="938" w:type="dxa"/>
            <w:vAlign w:val="top"/>
          </w:tcPr>
          <w:p w14:paraId="3CC1869C">
            <w:pPr>
              <w:spacing w:line="268" w:lineRule="auto"/>
              <w:rPr>
                <w:rFonts w:ascii="Arial"/>
                <w:sz w:val="21"/>
              </w:rPr>
            </w:pPr>
          </w:p>
          <w:p w14:paraId="23928AED">
            <w:pPr>
              <w:spacing w:line="268" w:lineRule="auto"/>
              <w:rPr>
                <w:rFonts w:ascii="Arial"/>
                <w:sz w:val="21"/>
              </w:rPr>
            </w:pPr>
          </w:p>
          <w:p w14:paraId="45F85546">
            <w:pPr>
              <w:spacing w:line="268" w:lineRule="auto"/>
              <w:rPr>
                <w:rFonts w:ascii="Arial"/>
                <w:sz w:val="21"/>
              </w:rPr>
            </w:pPr>
          </w:p>
          <w:p w14:paraId="4C96E521">
            <w:pPr>
              <w:pStyle w:val="6"/>
              <w:spacing w:before="62" w:line="234" w:lineRule="auto"/>
              <w:ind w:left="86" w:right="49" w:hanging="1"/>
            </w:pPr>
            <w:r>
              <w:rPr>
                <w:spacing w:val="7"/>
              </w:rPr>
              <w:t>农业农村</w:t>
            </w:r>
            <w:r>
              <w:rPr>
                <w:spacing w:val="6"/>
              </w:rPr>
              <w:t>主管部门</w:t>
            </w:r>
          </w:p>
        </w:tc>
        <w:tc>
          <w:tcPr>
            <w:tcW w:w="3003" w:type="dxa"/>
            <w:vAlign w:val="top"/>
          </w:tcPr>
          <w:p w14:paraId="4CA4D909">
            <w:pPr>
              <w:spacing w:line="309" w:lineRule="auto"/>
              <w:rPr>
                <w:rFonts w:ascii="Arial"/>
                <w:sz w:val="21"/>
              </w:rPr>
            </w:pPr>
          </w:p>
          <w:p w14:paraId="61D53099">
            <w:pPr>
              <w:spacing w:line="309" w:lineRule="auto"/>
              <w:rPr>
                <w:rFonts w:ascii="Arial"/>
                <w:sz w:val="21"/>
              </w:rPr>
            </w:pPr>
          </w:p>
          <w:p w14:paraId="18BD29BE">
            <w:pPr>
              <w:spacing w:line="310" w:lineRule="auto"/>
              <w:rPr>
                <w:rFonts w:ascii="Arial"/>
                <w:sz w:val="21"/>
              </w:rPr>
            </w:pPr>
          </w:p>
          <w:p w14:paraId="65BFACB9">
            <w:pPr>
              <w:pStyle w:val="6"/>
              <w:spacing w:before="62" w:line="227" w:lineRule="auto"/>
              <w:ind w:left="319"/>
            </w:pPr>
            <w:r>
              <w:rPr>
                <w:spacing w:val="8"/>
              </w:rPr>
              <w:t>县级以上农业农村主管部门</w:t>
            </w:r>
          </w:p>
        </w:tc>
      </w:tr>
      <w:tr w14:paraId="2151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9" w:hRule="atLeast"/>
        </w:trPr>
        <w:tc>
          <w:tcPr>
            <w:tcW w:w="645" w:type="dxa"/>
            <w:vAlign w:val="top"/>
          </w:tcPr>
          <w:p w14:paraId="297AAC36">
            <w:pPr>
              <w:spacing w:line="292" w:lineRule="auto"/>
              <w:rPr>
                <w:rFonts w:ascii="Arial"/>
                <w:sz w:val="21"/>
              </w:rPr>
            </w:pPr>
          </w:p>
          <w:p w14:paraId="15E77DD4">
            <w:pPr>
              <w:spacing w:line="292" w:lineRule="auto"/>
              <w:rPr>
                <w:rFonts w:ascii="Arial"/>
                <w:sz w:val="21"/>
              </w:rPr>
            </w:pPr>
          </w:p>
          <w:p w14:paraId="762EF5E6">
            <w:pPr>
              <w:spacing w:line="292" w:lineRule="auto"/>
              <w:rPr>
                <w:rFonts w:ascii="Arial"/>
                <w:sz w:val="21"/>
              </w:rPr>
            </w:pPr>
          </w:p>
          <w:p w14:paraId="68FFEED4">
            <w:pPr>
              <w:pStyle w:val="6"/>
              <w:spacing w:before="62" w:line="189" w:lineRule="auto"/>
              <w:ind w:left="231"/>
            </w:pPr>
            <w:r>
              <w:t>67</w:t>
            </w:r>
          </w:p>
        </w:tc>
        <w:tc>
          <w:tcPr>
            <w:tcW w:w="1228" w:type="dxa"/>
            <w:vAlign w:val="top"/>
          </w:tcPr>
          <w:p w14:paraId="7FC10105">
            <w:pPr>
              <w:spacing w:line="281" w:lineRule="auto"/>
              <w:rPr>
                <w:rFonts w:ascii="Arial"/>
                <w:sz w:val="21"/>
              </w:rPr>
            </w:pPr>
          </w:p>
          <w:p w14:paraId="3D2FFD0E">
            <w:pPr>
              <w:spacing w:line="281" w:lineRule="auto"/>
              <w:rPr>
                <w:rFonts w:ascii="Arial"/>
                <w:sz w:val="21"/>
              </w:rPr>
            </w:pPr>
          </w:p>
          <w:p w14:paraId="3B434A4A">
            <w:pPr>
              <w:spacing w:line="282" w:lineRule="auto"/>
              <w:rPr>
                <w:rFonts w:ascii="Arial"/>
                <w:sz w:val="21"/>
              </w:rPr>
            </w:pPr>
          </w:p>
          <w:p w14:paraId="2C7394D9">
            <w:pPr>
              <w:pStyle w:val="6"/>
              <w:spacing w:before="62" w:line="229" w:lineRule="auto"/>
              <w:ind w:left="419"/>
            </w:pPr>
            <w:r>
              <w:rPr>
                <w:spacing w:val="4"/>
              </w:rPr>
              <w:t>兽药</w:t>
            </w:r>
          </w:p>
        </w:tc>
        <w:tc>
          <w:tcPr>
            <w:tcW w:w="5420" w:type="dxa"/>
            <w:vAlign w:val="top"/>
          </w:tcPr>
          <w:p w14:paraId="11788DF0">
            <w:pPr>
              <w:spacing w:line="299" w:lineRule="auto"/>
              <w:rPr>
                <w:rFonts w:ascii="Arial"/>
                <w:sz w:val="21"/>
              </w:rPr>
            </w:pPr>
          </w:p>
          <w:p w14:paraId="275DBDA8">
            <w:pPr>
              <w:spacing w:line="299" w:lineRule="auto"/>
              <w:rPr>
                <w:rFonts w:ascii="Arial"/>
                <w:sz w:val="21"/>
              </w:rPr>
            </w:pPr>
          </w:p>
          <w:p w14:paraId="284ADD23">
            <w:pPr>
              <w:pStyle w:val="6"/>
              <w:spacing w:before="62" w:line="237" w:lineRule="auto"/>
              <w:ind w:left="31" w:right="204"/>
              <w:jc w:val="both"/>
            </w:pPr>
            <w:r>
              <w:rPr>
                <w:spacing w:val="9"/>
              </w:rPr>
              <w:t>对销售尚在用药期、休药期内的动物及其产品</w:t>
            </w:r>
            <w:r>
              <w:rPr>
                <w:spacing w:val="8"/>
              </w:rPr>
              <w:t>用于食品消费的，或者销售含有违禁药物和兽药残留超标的动物产品用于食品消费的行政处罚</w:t>
            </w:r>
          </w:p>
        </w:tc>
        <w:tc>
          <w:tcPr>
            <w:tcW w:w="11392" w:type="dxa"/>
            <w:vAlign w:val="top"/>
          </w:tcPr>
          <w:p w14:paraId="7D036AC0">
            <w:pPr>
              <w:spacing w:line="478" w:lineRule="auto"/>
              <w:rPr>
                <w:rFonts w:ascii="Arial"/>
                <w:sz w:val="21"/>
              </w:rPr>
            </w:pPr>
          </w:p>
          <w:p w14:paraId="2B5745E4">
            <w:pPr>
              <w:pStyle w:val="6"/>
              <w:spacing w:before="62" w:line="228" w:lineRule="auto"/>
              <w:ind w:left="454"/>
            </w:pPr>
            <w:r>
              <w:rPr>
                <w:b/>
                <w:bCs/>
                <w:spacing w:val="3"/>
              </w:rPr>
              <w:t>《兽药管理条例》(2020修订)</w:t>
            </w:r>
          </w:p>
          <w:p w14:paraId="53C5673C">
            <w:pPr>
              <w:pStyle w:val="6"/>
              <w:spacing w:before="12" w:line="235" w:lineRule="auto"/>
              <w:ind w:left="36" w:right="102" w:firstLine="405"/>
              <w:jc w:val="both"/>
            </w:pPr>
            <w:r>
              <w:rPr>
                <w:b/>
                <w:bCs/>
                <w:spacing w:val="9"/>
              </w:rPr>
              <w:t>第六十三条</w:t>
            </w:r>
            <w:r>
              <w:rPr>
                <w:rFonts w:hint="eastAsia"/>
                <w:b/>
                <w:bCs/>
                <w:spacing w:val="9"/>
                <w:lang w:val="en-US" w:eastAsia="zh-CN"/>
              </w:rPr>
              <w:t xml:space="preserve">  </w:t>
            </w:r>
            <w:r>
              <w:rPr>
                <w:spacing w:val="9"/>
              </w:rPr>
              <w:t>违反本条例规定，销售尚在用药期、休药期内的动物及其产品用于食品消费的，或者销</w:t>
            </w:r>
            <w:r>
              <w:rPr>
                <w:spacing w:val="8"/>
              </w:rPr>
              <w:t>售含有违禁药物和兽药</w:t>
            </w:r>
            <w:r>
              <w:rPr>
                <w:spacing w:val="9"/>
              </w:rPr>
              <w:t>残留超标的动物产品用于食品消费的，责令其对含有违禁药物和兽药残留超标的动物产品进行无害化处</w:t>
            </w:r>
            <w:r>
              <w:rPr>
                <w:spacing w:val="8"/>
              </w:rPr>
              <w:t>理，没收违法所得，并处3</w:t>
            </w:r>
            <w:r>
              <w:rPr>
                <w:spacing w:val="9"/>
              </w:rPr>
              <w:t>万元以上10万元以下罚款；构成犯罪的，依法追究刑</w:t>
            </w:r>
            <w:r>
              <w:rPr>
                <w:spacing w:val="8"/>
              </w:rPr>
              <w:t>事责任；给他人造成损失的，依法承担赔偿责任。</w:t>
            </w:r>
          </w:p>
        </w:tc>
        <w:tc>
          <w:tcPr>
            <w:tcW w:w="938" w:type="dxa"/>
            <w:vAlign w:val="top"/>
          </w:tcPr>
          <w:p w14:paraId="4F9307C0">
            <w:pPr>
              <w:spacing w:line="241" w:lineRule="auto"/>
              <w:rPr>
                <w:rFonts w:ascii="Arial"/>
                <w:sz w:val="21"/>
              </w:rPr>
            </w:pPr>
          </w:p>
          <w:p w14:paraId="0ADE5A9F">
            <w:pPr>
              <w:spacing w:line="241" w:lineRule="auto"/>
              <w:rPr>
                <w:rFonts w:ascii="Arial"/>
                <w:sz w:val="21"/>
              </w:rPr>
            </w:pPr>
          </w:p>
          <w:p w14:paraId="1E44F7BD">
            <w:pPr>
              <w:spacing w:line="241" w:lineRule="auto"/>
              <w:rPr>
                <w:rFonts w:ascii="Arial"/>
                <w:sz w:val="21"/>
              </w:rPr>
            </w:pPr>
          </w:p>
          <w:p w14:paraId="49E0327C">
            <w:pPr>
              <w:pStyle w:val="6"/>
              <w:spacing w:before="62" w:line="234" w:lineRule="auto"/>
              <w:ind w:left="86" w:right="49" w:hanging="1"/>
            </w:pPr>
            <w:r>
              <w:rPr>
                <w:spacing w:val="7"/>
              </w:rPr>
              <w:t>农业农村</w:t>
            </w:r>
            <w:r>
              <w:rPr>
                <w:spacing w:val="6"/>
              </w:rPr>
              <w:t>主管部门</w:t>
            </w:r>
          </w:p>
        </w:tc>
        <w:tc>
          <w:tcPr>
            <w:tcW w:w="3003" w:type="dxa"/>
            <w:vAlign w:val="top"/>
          </w:tcPr>
          <w:p w14:paraId="2B06BE7D">
            <w:pPr>
              <w:spacing w:line="281" w:lineRule="auto"/>
              <w:rPr>
                <w:rFonts w:ascii="Arial"/>
                <w:sz w:val="21"/>
              </w:rPr>
            </w:pPr>
          </w:p>
          <w:p w14:paraId="744B72B1">
            <w:pPr>
              <w:spacing w:line="282" w:lineRule="auto"/>
              <w:rPr>
                <w:rFonts w:ascii="Arial"/>
                <w:sz w:val="21"/>
              </w:rPr>
            </w:pPr>
          </w:p>
          <w:p w14:paraId="2F05C1E9">
            <w:pPr>
              <w:spacing w:line="282" w:lineRule="auto"/>
              <w:rPr>
                <w:rFonts w:ascii="Arial"/>
                <w:sz w:val="21"/>
              </w:rPr>
            </w:pPr>
          </w:p>
          <w:p w14:paraId="39E9C0AF">
            <w:pPr>
              <w:pStyle w:val="6"/>
              <w:spacing w:before="62" w:line="227" w:lineRule="auto"/>
              <w:ind w:left="319"/>
            </w:pPr>
            <w:r>
              <w:rPr>
                <w:spacing w:val="8"/>
              </w:rPr>
              <w:t>县级以上农业农村主管部门</w:t>
            </w:r>
          </w:p>
        </w:tc>
      </w:tr>
      <w:tr w14:paraId="0ED45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7" w:hRule="atLeast"/>
        </w:trPr>
        <w:tc>
          <w:tcPr>
            <w:tcW w:w="645" w:type="dxa"/>
            <w:vAlign w:val="top"/>
          </w:tcPr>
          <w:p w14:paraId="7CCA74B7">
            <w:pPr>
              <w:spacing w:line="250" w:lineRule="auto"/>
              <w:rPr>
                <w:rFonts w:ascii="Arial"/>
                <w:sz w:val="21"/>
              </w:rPr>
            </w:pPr>
          </w:p>
          <w:p w14:paraId="2C3FE219">
            <w:pPr>
              <w:spacing w:line="250" w:lineRule="auto"/>
              <w:rPr>
                <w:rFonts w:ascii="Arial"/>
                <w:sz w:val="21"/>
              </w:rPr>
            </w:pPr>
          </w:p>
          <w:p w14:paraId="1239D168">
            <w:pPr>
              <w:spacing w:line="250" w:lineRule="auto"/>
              <w:rPr>
                <w:rFonts w:ascii="Arial"/>
                <w:sz w:val="21"/>
              </w:rPr>
            </w:pPr>
          </w:p>
          <w:p w14:paraId="3EBD4058">
            <w:pPr>
              <w:pStyle w:val="6"/>
              <w:spacing w:before="61" w:line="189" w:lineRule="auto"/>
              <w:ind w:left="231"/>
            </w:pPr>
            <w:r>
              <w:t>68</w:t>
            </w:r>
          </w:p>
        </w:tc>
        <w:tc>
          <w:tcPr>
            <w:tcW w:w="1228" w:type="dxa"/>
            <w:vAlign w:val="top"/>
          </w:tcPr>
          <w:p w14:paraId="5D77E2F9">
            <w:pPr>
              <w:spacing w:line="359" w:lineRule="auto"/>
              <w:rPr>
                <w:rFonts w:ascii="Arial"/>
                <w:sz w:val="21"/>
              </w:rPr>
            </w:pPr>
          </w:p>
          <w:p w14:paraId="7A27C091">
            <w:pPr>
              <w:spacing w:line="359" w:lineRule="auto"/>
              <w:rPr>
                <w:rFonts w:ascii="Arial"/>
                <w:sz w:val="21"/>
              </w:rPr>
            </w:pPr>
          </w:p>
          <w:p w14:paraId="511C419B">
            <w:pPr>
              <w:pStyle w:val="6"/>
              <w:spacing w:before="62" w:line="229" w:lineRule="auto"/>
              <w:ind w:left="419"/>
            </w:pPr>
            <w:r>
              <w:rPr>
                <w:spacing w:val="4"/>
              </w:rPr>
              <w:t>兽药</w:t>
            </w:r>
          </w:p>
        </w:tc>
        <w:tc>
          <w:tcPr>
            <w:tcW w:w="5420" w:type="dxa"/>
            <w:vAlign w:val="top"/>
          </w:tcPr>
          <w:p w14:paraId="400E7FD8">
            <w:pPr>
              <w:spacing w:line="472" w:lineRule="auto"/>
              <w:rPr>
                <w:rFonts w:ascii="Arial"/>
                <w:sz w:val="21"/>
              </w:rPr>
            </w:pPr>
          </w:p>
          <w:p w14:paraId="654812A1">
            <w:pPr>
              <w:pStyle w:val="6"/>
              <w:spacing w:before="62" w:line="236" w:lineRule="auto"/>
              <w:ind w:left="32" w:right="206" w:hanging="1"/>
              <w:jc w:val="both"/>
            </w:pPr>
            <w:r>
              <w:rPr>
                <w:spacing w:val="8"/>
              </w:rPr>
              <w:t>对因试验死亡的临床试验用食用动物及其产品作为动物性食品供人消费或者临床试验用食用动物及其产品供人消费未按要求提供对人安全并超过休药期的证明的行政处罚</w:t>
            </w:r>
          </w:p>
        </w:tc>
        <w:tc>
          <w:tcPr>
            <w:tcW w:w="11392" w:type="dxa"/>
            <w:vAlign w:val="top"/>
          </w:tcPr>
          <w:p w14:paraId="389F56BD">
            <w:pPr>
              <w:pStyle w:val="6"/>
              <w:spacing w:before="166" w:line="228" w:lineRule="auto"/>
              <w:ind w:left="454"/>
            </w:pPr>
            <w:r>
              <w:rPr>
                <w:b/>
                <w:bCs/>
                <w:spacing w:val="4"/>
              </w:rPr>
              <w:t>《新兽药研制管理办法》(2019修正)</w:t>
            </w:r>
          </w:p>
          <w:p w14:paraId="570E35CA">
            <w:pPr>
              <w:pStyle w:val="6"/>
              <w:spacing w:before="10" w:line="236" w:lineRule="auto"/>
              <w:ind w:left="37" w:right="172" w:firstLine="404"/>
              <w:jc w:val="both"/>
            </w:pPr>
            <w:r>
              <w:rPr>
                <w:b/>
                <w:bCs/>
                <w:spacing w:val="9"/>
              </w:rPr>
              <w:t>第十七条</w:t>
            </w:r>
            <w:r>
              <w:rPr>
                <w:rFonts w:hint="eastAsia"/>
                <w:b/>
                <w:bCs/>
                <w:spacing w:val="9"/>
                <w:lang w:val="en-US" w:eastAsia="zh-CN"/>
              </w:rPr>
              <w:t xml:space="preserve">  </w:t>
            </w:r>
            <w:r>
              <w:rPr>
                <w:b/>
                <w:bCs/>
                <w:spacing w:val="9"/>
              </w:rPr>
              <w:t>第二款</w:t>
            </w:r>
            <w:r>
              <w:rPr>
                <w:rFonts w:hint="eastAsia"/>
                <w:b/>
                <w:bCs/>
                <w:spacing w:val="9"/>
                <w:lang w:val="en-US" w:eastAsia="zh-CN"/>
              </w:rPr>
              <w:t xml:space="preserve">  </w:t>
            </w:r>
            <w:r>
              <w:rPr>
                <w:spacing w:val="9"/>
              </w:rPr>
              <w:t>因试验死亡的临床试验用食用动物及其产品不得作为动物性食品供人消费，应当作无害</w:t>
            </w:r>
            <w:r>
              <w:rPr>
                <w:spacing w:val="8"/>
              </w:rPr>
              <w:t>化处理；临床试验</w:t>
            </w:r>
            <w:r>
              <w:rPr>
                <w:spacing w:val="9"/>
              </w:rPr>
              <w:t>用食用动物及其产品供人消费的，应当提供符合《兽药非临床研究质量管理规范》和《兽药临床试验质量</w:t>
            </w:r>
            <w:r>
              <w:rPr>
                <w:spacing w:val="8"/>
              </w:rPr>
              <w:t>管理规范》要求的兽药安全性评价实验室出具的对人安全并超过休药期的证明。</w:t>
            </w:r>
          </w:p>
          <w:p w14:paraId="3E996E2C">
            <w:pPr>
              <w:pStyle w:val="6"/>
              <w:spacing w:before="14" w:line="227" w:lineRule="auto"/>
              <w:ind w:left="442"/>
            </w:pPr>
            <w:r>
              <w:rPr>
                <w:b/>
                <w:bCs/>
                <w:spacing w:val="9"/>
              </w:rPr>
              <w:t>第二十五条</w:t>
            </w:r>
            <w:r>
              <w:rPr>
                <w:rFonts w:hint="eastAsia"/>
                <w:b/>
                <w:bCs/>
                <w:spacing w:val="9"/>
                <w:lang w:val="en-US" w:eastAsia="zh-CN"/>
              </w:rPr>
              <w:t xml:space="preserve">  </w:t>
            </w:r>
            <w:r>
              <w:rPr>
                <w:spacing w:val="9"/>
              </w:rPr>
              <w:t>违反本办法第十七条第二款规定，依照《兽药管</w:t>
            </w:r>
            <w:r>
              <w:rPr>
                <w:spacing w:val="8"/>
              </w:rPr>
              <w:t>理条例》第六十三条的规定予以处罚。</w:t>
            </w:r>
          </w:p>
        </w:tc>
        <w:tc>
          <w:tcPr>
            <w:tcW w:w="938" w:type="dxa"/>
            <w:vAlign w:val="top"/>
          </w:tcPr>
          <w:p w14:paraId="0721CF2A">
            <w:pPr>
              <w:spacing w:line="297" w:lineRule="auto"/>
              <w:rPr>
                <w:rFonts w:ascii="Arial"/>
                <w:sz w:val="21"/>
              </w:rPr>
            </w:pPr>
          </w:p>
          <w:p w14:paraId="7767253A">
            <w:pPr>
              <w:spacing w:line="297" w:lineRule="auto"/>
              <w:rPr>
                <w:rFonts w:ascii="Arial"/>
                <w:sz w:val="21"/>
              </w:rPr>
            </w:pPr>
          </w:p>
          <w:p w14:paraId="14502B25">
            <w:pPr>
              <w:pStyle w:val="6"/>
              <w:spacing w:before="62" w:line="234" w:lineRule="auto"/>
              <w:ind w:left="86" w:right="49" w:hanging="1"/>
            </w:pPr>
            <w:r>
              <w:rPr>
                <w:spacing w:val="7"/>
              </w:rPr>
              <w:t>农业农村</w:t>
            </w:r>
            <w:r>
              <w:rPr>
                <w:spacing w:val="6"/>
              </w:rPr>
              <w:t>主管部门</w:t>
            </w:r>
          </w:p>
        </w:tc>
        <w:tc>
          <w:tcPr>
            <w:tcW w:w="3003" w:type="dxa"/>
            <w:vAlign w:val="top"/>
          </w:tcPr>
          <w:p w14:paraId="3C06FE3A">
            <w:pPr>
              <w:spacing w:line="359" w:lineRule="auto"/>
              <w:rPr>
                <w:rFonts w:ascii="Arial"/>
                <w:sz w:val="21"/>
              </w:rPr>
            </w:pPr>
          </w:p>
          <w:p w14:paraId="0AEF7B4B">
            <w:pPr>
              <w:spacing w:line="360" w:lineRule="auto"/>
              <w:rPr>
                <w:rFonts w:ascii="Arial"/>
                <w:sz w:val="21"/>
              </w:rPr>
            </w:pPr>
          </w:p>
          <w:p w14:paraId="0CCD64AC">
            <w:pPr>
              <w:pStyle w:val="6"/>
              <w:spacing w:before="61" w:line="227" w:lineRule="auto"/>
              <w:ind w:left="319"/>
            </w:pPr>
            <w:r>
              <w:rPr>
                <w:spacing w:val="8"/>
              </w:rPr>
              <w:t>县级以上农业农村主管部门</w:t>
            </w:r>
          </w:p>
        </w:tc>
      </w:tr>
      <w:tr w14:paraId="34EEF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2" w:hRule="atLeast"/>
        </w:trPr>
        <w:tc>
          <w:tcPr>
            <w:tcW w:w="645" w:type="dxa"/>
            <w:vAlign w:val="top"/>
          </w:tcPr>
          <w:p w14:paraId="3CD3D71D">
            <w:pPr>
              <w:spacing w:line="353" w:lineRule="auto"/>
              <w:rPr>
                <w:rFonts w:ascii="Arial"/>
                <w:sz w:val="21"/>
              </w:rPr>
            </w:pPr>
          </w:p>
          <w:p w14:paraId="043C86E8">
            <w:pPr>
              <w:pStyle w:val="6"/>
              <w:spacing w:before="62" w:line="189" w:lineRule="auto"/>
              <w:ind w:left="231"/>
            </w:pPr>
            <w:r>
              <w:t>69</w:t>
            </w:r>
          </w:p>
        </w:tc>
        <w:tc>
          <w:tcPr>
            <w:tcW w:w="1228" w:type="dxa"/>
            <w:vAlign w:val="top"/>
          </w:tcPr>
          <w:p w14:paraId="1E4C7AFB">
            <w:pPr>
              <w:spacing w:line="322" w:lineRule="auto"/>
              <w:rPr>
                <w:rFonts w:ascii="Arial"/>
                <w:sz w:val="21"/>
              </w:rPr>
            </w:pPr>
          </w:p>
          <w:p w14:paraId="143C3632">
            <w:pPr>
              <w:pStyle w:val="6"/>
              <w:spacing w:before="61" w:line="229" w:lineRule="auto"/>
              <w:ind w:left="419"/>
            </w:pPr>
            <w:r>
              <w:rPr>
                <w:spacing w:val="4"/>
              </w:rPr>
              <w:t>兽药</w:t>
            </w:r>
          </w:p>
        </w:tc>
        <w:tc>
          <w:tcPr>
            <w:tcW w:w="5420" w:type="dxa"/>
            <w:vAlign w:val="top"/>
          </w:tcPr>
          <w:p w14:paraId="58B6B320">
            <w:pPr>
              <w:pStyle w:val="6"/>
              <w:spacing w:before="263" w:line="234" w:lineRule="auto"/>
              <w:ind w:left="34" w:right="206" w:hanging="3"/>
            </w:pPr>
            <w:r>
              <w:rPr>
                <w:spacing w:val="8"/>
              </w:rPr>
              <w:t>对擅自转移、使用、销毁、销售被查封或者扣押的兽药及有</w:t>
            </w:r>
            <w:r>
              <w:rPr>
                <w:spacing w:val="7"/>
              </w:rPr>
              <w:t>关材料的行政处罚</w:t>
            </w:r>
          </w:p>
        </w:tc>
        <w:tc>
          <w:tcPr>
            <w:tcW w:w="11392" w:type="dxa"/>
            <w:vAlign w:val="top"/>
          </w:tcPr>
          <w:p w14:paraId="158D7617">
            <w:pPr>
              <w:pStyle w:val="6"/>
              <w:spacing w:before="139" w:line="228" w:lineRule="auto"/>
              <w:ind w:left="447"/>
            </w:pPr>
            <w:r>
              <w:rPr>
                <w:b/>
                <w:bCs/>
                <w:spacing w:val="3"/>
              </w:rPr>
              <w:t>《兽药管理条例》(2020修订)</w:t>
            </w:r>
          </w:p>
          <w:p w14:paraId="5C2CAC98">
            <w:pPr>
              <w:pStyle w:val="6"/>
              <w:spacing w:before="11" w:line="234" w:lineRule="auto"/>
              <w:ind w:left="37" w:right="227" w:firstLine="405"/>
            </w:pPr>
            <w:r>
              <w:rPr>
                <w:b/>
                <w:bCs/>
                <w:spacing w:val="8"/>
              </w:rPr>
              <w:t>第六十四条</w:t>
            </w:r>
            <w:r>
              <w:rPr>
                <w:rFonts w:hint="eastAsia"/>
                <w:b/>
                <w:bCs/>
                <w:spacing w:val="8"/>
                <w:lang w:val="en-US" w:eastAsia="zh-CN"/>
              </w:rPr>
              <w:t xml:space="preserve">  </w:t>
            </w:r>
            <w:r>
              <w:rPr>
                <w:spacing w:val="8"/>
              </w:rPr>
              <w:t>违反本条例规定，擅自转移、使用、销毁、销售被查封或者扣押的兽药及有关材料的，责令其停止违</w:t>
            </w:r>
            <w:r>
              <w:rPr>
                <w:spacing w:val="7"/>
              </w:rPr>
              <w:t>法行为，给予警告，并处5万元以上10万元以下罚款。</w:t>
            </w:r>
          </w:p>
        </w:tc>
        <w:tc>
          <w:tcPr>
            <w:tcW w:w="938" w:type="dxa"/>
            <w:vAlign w:val="top"/>
          </w:tcPr>
          <w:p w14:paraId="70B344EE">
            <w:pPr>
              <w:pStyle w:val="6"/>
              <w:spacing w:before="264" w:line="234" w:lineRule="auto"/>
              <w:ind w:left="86" w:right="49" w:hanging="1"/>
            </w:pPr>
            <w:r>
              <w:rPr>
                <w:spacing w:val="7"/>
              </w:rPr>
              <w:t>农业农村</w:t>
            </w:r>
            <w:r>
              <w:rPr>
                <w:spacing w:val="6"/>
              </w:rPr>
              <w:t>主管部门</w:t>
            </w:r>
          </w:p>
        </w:tc>
        <w:tc>
          <w:tcPr>
            <w:tcW w:w="3003" w:type="dxa"/>
            <w:vAlign w:val="top"/>
          </w:tcPr>
          <w:p w14:paraId="584E6D14">
            <w:pPr>
              <w:spacing w:line="322" w:lineRule="auto"/>
              <w:rPr>
                <w:rFonts w:ascii="Arial"/>
                <w:sz w:val="21"/>
              </w:rPr>
            </w:pPr>
          </w:p>
          <w:p w14:paraId="7EF2B728">
            <w:pPr>
              <w:pStyle w:val="6"/>
              <w:spacing w:before="62" w:line="227" w:lineRule="auto"/>
              <w:ind w:left="319"/>
            </w:pPr>
            <w:r>
              <w:rPr>
                <w:spacing w:val="8"/>
              </w:rPr>
              <w:t>县级以上农业农村主管部门</w:t>
            </w:r>
          </w:p>
        </w:tc>
      </w:tr>
      <w:tr w14:paraId="6106B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2" w:hRule="atLeast"/>
        </w:trPr>
        <w:tc>
          <w:tcPr>
            <w:tcW w:w="645" w:type="dxa"/>
            <w:vAlign w:val="top"/>
          </w:tcPr>
          <w:p w14:paraId="70C44E4E">
            <w:pPr>
              <w:spacing w:line="354" w:lineRule="auto"/>
              <w:rPr>
                <w:rFonts w:ascii="Arial"/>
                <w:sz w:val="21"/>
              </w:rPr>
            </w:pPr>
          </w:p>
          <w:p w14:paraId="096A904D">
            <w:pPr>
              <w:pStyle w:val="6"/>
              <w:spacing w:before="62" w:line="189" w:lineRule="auto"/>
              <w:ind w:left="235"/>
            </w:pPr>
            <w:r>
              <w:rPr>
                <w:spacing w:val="-2"/>
              </w:rPr>
              <w:t>70</w:t>
            </w:r>
          </w:p>
        </w:tc>
        <w:tc>
          <w:tcPr>
            <w:tcW w:w="1228" w:type="dxa"/>
            <w:vAlign w:val="top"/>
          </w:tcPr>
          <w:p w14:paraId="761AC21E">
            <w:pPr>
              <w:spacing w:line="323" w:lineRule="auto"/>
              <w:rPr>
                <w:rFonts w:ascii="Arial"/>
                <w:sz w:val="21"/>
              </w:rPr>
            </w:pPr>
          </w:p>
          <w:p w14:paraId="2053973A">
            <w:pPr>
              <w:pStyle w:val="6"/>
              <w:spacing w:before="61" w:line="229" w:lineRule="auto"/>
              <w:ind w:left="419"/>
            </w:pPr>
            <w:r>
              <w:rPr>
                <w:spacing w:val="4"/>
              </w:rPr>
              <w:t>兽药</w:t>
            </w:r>
          </w:p>
        </w:tc>
        <w:tc>
          <w:tcPr>
            <w:tcW w:w="5420" w:type="dxa"/>
            <w:vAlign w:val="top"/>
          </w:tcPr>
          <w:p w14:paraId="7177FC65">
            <w:pPr>
              <w:pStyle w:val="6"/>
              <w:spacing w:before="265" w:line="233" w:lineRule="auto"/>
              <w:ind w:left="41" w:right="206" w:hanging="10"/>
            </w:pPr>
            <w:r>
              <w:rPr>
                <w:spacing w:val="8"/>
              </w:rPr>
              <w:t>对兽药生产企业、经营企业、兽药使用单位和开具处方的兽医人员不按规定报告兽药严重不良反应的行政处罚</w:t>
            </w:r>
          </w:p>
        </w:tc>
        <w:tc>
          <w:tcPr>
            <w:tcW w:w="11392" w:type="dxa"/>
            <w:vAlign w:val="top"/>
          </w:tcPr>
          <w:p w14:paraId="3A14E154">
            <w:pPr>
              <w:pStyle w:val="6"/>
              <w:spacing w:before="142" w:line="228" w:lineRule="auto"/>
              <w:ind w:left="454"/>
            </w:pPr>
            <w:r>
              <w:rPr>
                <w:b/>
                <w:bCs/>
                <w:spacing w:val="3"/>
              </w:rPr>
              <w:t>《兽药管理条例》(2020修订)</w:t>
            </w:r>
          </w:p>
          <w:p w14:paraId="0C4DEAEC">
            <w:pPr>
              <w:pStyle w:val="6"/>
              <w:spacing w:before="10" w:line="233" w:lineRule="auto"/>
              <w:ind w:left="37" w:right="162" w:firstLine="412"/>
            </w:pPr>
            <w:r>
              <w:rPr>
                <w:b/>
                <w:bCs/>
                <w:spacing w:val="9"/>
              </w:rPr>
              <w:t>第六十五条</w:t>
            </w:r>
            <w:r>
              <w:rPr>
                <w:rFonts w:hint="eastAsia"/>
                <w:b/>
                <w:bCs/>
                <w:spacing w:val="9"/>
                <w:lang w:val="en-US" w:eastAsia="zh-CN"/>
              </w:rPr>
              <w:t xml:space="preserve">  </w:t>
            </w:r>
            <w:r>
              <w:rPr>
                <w:b/>
                <w:bCs/>
                <w:spacing w:val="9"/>
              </w:rPr>
              <w:t>第一款</w:t>
            </w:r>
            <w:r>
              <w:rPr>
                <w:rFonts w:hint="eastAsia"/>
                <w:b/>
                <w:bCs/>
                <w:spacing w:val="9"/>
                <w:lang w:val="en-US" w:eastAsia="zh-CN"/>
              </w:rPr>
              <w:t xml:space="preserve">  </w:t>
            </w:r>
            <w:r>
              <w:rPr>
                <w:spacing w:val="9"/>
              </w:rPr>
              <w:t>违反本条例规定，兽药生产企业、经营企业、兽药使用单位和开具处方的兽医人员发现</w:t>
            </w:r>
            <w:r>
              <w:rPr>
                <w:spacing w:val="8"/>
              </w:rPr>
              <w:t>可能与兽药使用</w:t>
            </w:r>
            <w:r>
              <w:rPr>
                <w:spacing w:val="9"/>
              </w:rPr>
              <w:t>有关的严重不良反应，不向所在地人民政府</w:t>
            </w:r>
            <w:r>
              <w:rPr>
                <w:spacing w:val="8"/>
              </w:rPr>
              <w:t>兽医行政管理部门报告的，给予警告，并处5000元以上1万元以下罚款。</w:t>
            </w:r>
          </w:p>
        </w:tc>
        <w:tc>
          <w:tcPr>
            <w:tcW w:w="938" w:type="dxa"/>
            <w:vAlign w:val="top"/>
          </w:tcPr>
          <w:p w14:paraId="368C8C1A">
            <w:pPr>
              <w:pStyle w:val="6"/>
              <w:spacing w:before="265" w:line="234" w:lineRule="auto"/>
              <w:ind w:left="86" w:right="49" w:hanging="1"/>
            </w:pPr>
            <w:r>
              <w:rPr>
                <w:spacing w:val="7"/>
              </w:rPr>
              <w:t>农业农村</w:t>
            </w:r>
            <w:r>
              <w:rPr>
                <w:spacing w:val="6"/>
              </w:rPr>
              <w:t>主管部门</w:t>
            </w:r>
          </w:p>
        </w:tc>
        <w:tc>
          <w:tcPr>
            <w:tcW w:w="3003" w:type="dxa"/>
            <w:vAlign w:val="top"/>
          </w:tcPr>
          <w:p w14:paraId="281DEEF5">
            <w:pPr>
              <w:spacing w:line="323" w:lineRule="auto"/>
              <w:rPr>
                <w:rFonts w:ascii="Arial"/>
                <w:sz w:val="21"/>
              </w:rPr>
            </w:pPr>
          </w:p>
          <w:p w14:paraId="3A85B94D">
            <w:pPr>
              <w:pStyle w:val="6"/>
              <w:spacing w:before="62" w:line="227" w:lineRule="auto"/>
              <w:ind w:left="319"/>
            </w:pPr>
            <w:r>
              <w:rPr>
                <w:spacing w:val="8"/>
              </w:rPr>
              <w:t>县级以上农业农村主管部门</w:t>
            </w:r>
          </w:p>
        </w:tc>
      </w:tr>
      <w:tr w14:paraId="356A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2" w:hRule="atLeast"/>
        </w:trPr>
        <w:tc>
          <w:tcPr>
            <w:tcW w:w="645" w:type="dxa"/>
            <w:vAlign w:val="top"/>
          </w:tcPr>
          <w:p w14:paraId="55E011F1">
            <w:pPr>
              <w:spacing w:line="354" w:lineRule="auto"/>
              <w:rPr>
                <w:rFonts w:ascii="Arial"/>
                <w:sz w:val="21"/>
              </w:rPr>
            </w:pPr>
          </w:p>
          <w:p w14:paraId="1613FA8A">
            <w:pPr>
              <w:pStyle w:val="6"/>
              <w:spacing w:before="62" w:line="190" w:lineRule="auto"/>
              <w:ind w:left="235"/>
            </w:pPr>
            <w:r>
              <w:rPr>
                <w:spacing w:val="-2"/>
              </w:rPr>
              <w:t>71</w:t>
            </w:r>
          </w:p>
        </w:tc>
        <w:tc>
          <w:tcPr>
            <w:tcW w:w="1228" w:type="dxa"/>
            <w:vAlign w:val="top"/>
          </w:tcPr>
          <w:p w14:paraId="05136A3D">
            <w:pPr>
              <w:spacing w:line="324" w:lineRule="auto"/>
              <w:rPr>
                <w:rFonts w:ascii="Arial"/>
                <w:sz w:val="21"/>
              </w:rPr>
            </w:pPr>
          </w:p>
          <w:p w14:paraId="04A0FFB0">
            <w:pPr>
              <w:pStyle w:val="6"/>
              <w:spacing w:before="61" w:line="229" w:lineRule="auto"/>
              <w:ind w:left="419"/>
            </w:pPr>
            <w:r>
              <w:rPr>
                <w:spacing w:val="4"/>
              </w:rPr>
              <w:t>兽药</w:t>
            </w:r>
          </w:p>
        </w:tc>
        <w:tc>
          <w:tcPr>
            <w:tcW w:w="5420" w:type="dxa"/>
            <w:vAlign w:val="top"/>
          </w:tcPr>
          <w:p w14:paraId="223587E3">
            <w:pPr>
              <w:pStyle w:val="6"/>
              <w:spacing w:before="265" w:line="234" w:lineRule="auto"/>
              <w:ind w:left="32" w:right="206" w:hanging="1"/>
            </w:pPr>
            <w:r>
              <w:rPr>
                <w:spacing w:val="8"/>
              </w:rPr>
              <w:t>对兽药生产企业在新兽药监测期内不收集或者不及时报送该新兽药的疗效、不良反应等资料的行政处罚</w:t>
            </w:r>
          </w:p>
        </w:tc>
        <w:tc>
          <w:tcPr>
            <w:tcW w:w="11392" w:type="dxa"/>
            <w:vAlign w:val="top"/>
          </w:tcPr>
          <w:p w14:paraId="6DE312AE">
            <w:pPr>
              <w:pStyle w:val="6"/>
              <w:spacing w:before="140" w:line="228" w:lineRule="auto"/>
              <w:ind w:left="454"/>
            </w:pPr>
            <w:r>
              <w:rPr>
                <w:b/>
                <w:bCs/>
                <w:spacing w:val="3"/>
              </w:rPr>
              <w:t>《兽药管理条例》(2020修订)</w:t>
            </w:r>
          </w:p>
          <w:p w14:paraId="72226285">
            <w:pPr>
              <w:pStyle w:val="6"/>
              <w:spacing w:before="13" w:line="234" w:lineRule="auto"/>
              <w:ind w:left="40" w:right="163" w:firstLine="409"/>
            </w:pPr>
            <w:r>
              <w:rPr>
                <w:b/>
                <w:bCs/>
                <w:spacing w:val="9"/>
              </w:rPr>
              <w:t>第六十五条</w:t>
            </w:r>
            <w:r>
              <w:rPr>
                <w:rFonts w:hint="eastAsia"/>
                <w:b/>
                <w:bCs/>
                <w:spacing w:val="9"/>
                <w:lang w:val="en-US" w:eastAsia="zh-CN"/>
              </w:rPr>
              <w:t xml:space="preserve">  </w:t>
            </w:r>
            <w:r>
              <w:rPr>
                <w:b/>
                <w:bCs/>
                <w:spacing w:val="9"/>
              </w:rPr>
              <w:t>第二款</w:t>
            </w:r>
            <w:r>
              <w:rPr>
                <w:rFonts w:hint="eastAsia"/>
                <w:b/>
                <w:bCs/>
                <w:spacing w:val="9"/>
                <w:lang w:val="en-US" w:eastAsia="zh-CN"/>
              </w:rPr>
              <w:t xml:space="preserve">  </w:t>
            </w:r>
            <w:r>
              <w:rPr>
                <w:spacing w:val="9"/>
              </w:rPr>
              <w:t>生产企业在新兽药监测期内不收集或者不及时报送该新兽药的疗效、不良反应等资料</w:t>
            </w:r>
            <w:r>
              <w:rPr>
                <w:spacing w:val="8"/>
              </w:rPr>
              <w:t>的，责令其限期改正，并处1万元以上5万元以下罚款；情节严重的，撤销该新兽药的产品批准文号。</w:t>
            </w:r>
          </w:p>
        </w:tc>
        <w:tc>
          <w:tcPr>
            <w:tcW w:w="938" w:type="dxa"/>
            <w:vAlign w:val="top"/>
          </w:tcPr>
          <w:p w14:paraId="5B5F4A60">
            <w:pPr>
              <w:pStyle w:val="6"/>
              <w:spacing w:before="265" w:line="234" w:lineRule="auto"/>
              <w:ind w:left="86" w:right="49" w:hanging="1"/>
            </w:pPr>
            <w:r>
              <w:rPr>
                <w:spacing w:val="7"/>
              </w:rPr>
              <w:t>农业农村</w:t>
            </w:r>
            <w:r>
              <w:rPr>
                <w:spacing w:val="6"/>
              </w:rPr>
              <w:t>主管部门</w:t>
            </w:r>
          </w:p>
        </w:tc>
        <w:tc>
          <w:tcPr>
            <w:tcW w:w="3003" w:type="dxa"/>
            <w:vAlign w:val="top"/>
          </w:tcPr>
          <w:p w14:paraId="3B8BA79C">
            <w:pPr>
              <w:spacing w:line="324" w:lineRule="auto"/>
              <w:rPr>
                <w:rFonts w:ascii="Arial"/>
                <w:sz w:val="21"/>
              </w:rPr>
            </w:pPr>
          </w:p>
          <w:p w14:paraId="3E397D74">
            <w:pPr>
              <w:pStyle w:val="6"/>
              <w:spacing w:before="62" w:line="227" w:lineRule="auto"/>
              <w:ind w:left="319"/>
            </w:pPr>
            <w:r>
              <w:rPr>
                <w:spacing w:val="8"/>
              </w:rPr>
              <w:t>县级以上农业农村主管部门</w:t>
            </w:r>
          </w:p>
        </w:tc>
      </w:tr>
      <w:tr w14:paraId="2A8E2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8" w:hRule="atLeast"/>
        </w:trPr>
        <w:tc>
          <w:tcPr>
            <w:tcW w:w="645" w:type="dxa"/>
            <w:vAlign w:val="top"/>
          </w:tcPr>
          <w:p w14:paraId="07F9ABC9">
            <w:pPr>
              <w:spacing w:line="241" w:lineRule="auto"/>
              <w:rPr>
                <w:rFonts w:ascii="Arial"/>
                <w:sz w:val="21"/>
              </w:rPr>
            </w:pPr>
          </w:p>
          <w:p w14:paraId="214CD2B1">
            <w:pPr>
              <w:spacing w:line="241" w:lineRule="auto"/>
              <w:rPr>
                <w:rFonts w:ascii="Arial"/>
                <w:sz w:val="21"/>
              </w:rPr>
            </w:pPr>
          </w:p>
          <w:p w14:paraId="6DB2A3EF">
            <w:pPr>
              <w:spacing w:line="241" w:lineRule="auto"/>
              <w:rPr>
                <w:rFonts w:ascii="Arial"/>
                <w:sz w:val="21"/>
              </w:rPr>
            </w:pPr>
          </w:p>
          <w:p w14:paraId="3A02A000">
            <w:pPr>
              <w:pStyle w:val="6"/>
              <w:spacing w:before="62" w:line="189" w:lineRule="auto"/>
              <w:ind w:left="235"/>
            </w:pPr>
            <w:r>
              <w:rPr>
                <w:spacing w:val="-2"/>
              </w:rPr>
              <w:t>72</w:t>
            </w:r>
          </w:p>
        </w:tc>
        <w:tc>
          <w:tcPr>
            <w:tcW w:w="1228" w:type="dxa"/>
            <w:vAlign w:val="top"/>
          </w:tcPr>
          <w:p w14:paraId="2912286A">
            <w:pPr>
              <w:spacing w:line="345" w:lineRule="auto"/>
              <w:rPr>
                <w:rFonts w:ascii="Arial"/>
                <w:sz w:val="21"/>
              </w:rPr>
            </w:pPr>
          </w:p>
          <w:p w14:paraId="66FD1565">
            <w:pPr>
              <w:spacing w:line="346" w:lineRule="auto"/>
              <w:rPr>
                <w:rFonts w:ascii="Arial"/>
                <w:sz w:val="21"/>
              </w:rPr>
            </w:pPr>
          </w:p>
          <w:p w14:paraId="50236109">
            <w:pPr>
              <w:pStyle w:val="6"/>
              <w:spacing w:before="62" w:line="229" w:lineRule="auto"/>
              <w:ind w:left="419"/>
            </w:pPr>
            <w:r>
              <w:rPr>
                <w:spacing w:val="4"/>
              </w:rPr>
              <w:t>兽药</w:t>
            </w:r>
          </w:p>
        </w:tc>
        <w:tc>
          <w:tcPr>
            <w:tcW w:w="5420" w:type="dxa"/>
            <w:vAlign w:val="top"/>
          </w:tcPr>
          <w:p w14:paraId="115112FA">
            <w:pPr>
              <w:spacing w:line="284" w:lineRule="auto"/>
              <w:rPr>
                <w:rFonts w:ascii="Arial"/>
                <w:sz w:val="21"/>
              </w:rPr>
            </w:pPr>
          </w:p>
          <w:p w14:paraId="0C466F25">
            <w:pPr>
              <w:spacing w:line="284" w:lineRule="auto"/>
              <w:rPr>
                <w:rFonts w:ascii="Arial"/>
                <w:sz w:val="21"/>
              </w:rPr>
            </w:pPr>
          </w:p>
          <w:p w14:paraId="4D0F3D94">
            <w:pPr>
              <w:pStyle w:val="6"/>
              <w:spacing w:before="61" w:line="236" w:lineRule="auto"/>
              <w:ind w:left="40" w:right="205" w:hanging="9"/>
            </w:pPr>
            <w:r>
              <w:rPr>
                <w:spacing w:val="9"/>
              </w:rPr>
              <w:t>对未经兽医开具处方销售、购买、使用兽用</w:t>
            </w:r>
            <w:r>
              <w:rPr>
                <w:spacing w:val="8"/>
              </w:rPr>
              <w:t>处方药的行政处</w:t>
            </w:r>
            <w:r>
              <w:t>罚</w:t>
            </w:r>
          </w:p>
        </w:tc>
        <w:tc>
          <w:tcPr>
            <w:tcW w:w="11392" w:type="dxa"/>
            <w:vAlign w:val="top"/>
          </w:tcPr>
          <w:p w14:paraId="7875279D">
            <w:pPr>
              <w:pStyle w:val="6"/>
              <w:spacing w:before="141" w:line="225" w:lineRule="auto"/>
              <w:ind w:left="464"/>
            </w:pPr>
            <w:r>
              <w:rPr>
                <w:b/>
                <w:bCs/>
                <w:spacing w:val="3"/>
              </w:rPr>
              <w:t>1</w:t>
            </w:r>
            <w:r>
              <w:rPr>
                <w:rFonts w:hint="eastAsia"/>
                <w:b/>
                <w:bCs/>
                <w:spacing w:val="3"/>
                <w:lang w:val="en-US" w:eastAsia="zh-CN"/>
              </w:rPr>
              <w:t>.</w:t>
            </w:r>
            <w:r>
              <w:rPr>
                <w:b/>
                <w:bCs/>
                <w:spacing w:val="3"/>
              </w:rPr>
              <w:t>《兽药管理条例》(2020修订)</w:t>
            </w:r>
          </w:p>
          <w:p w14:paraId="3DDB6D53">
            <w:pPr>
              <w:pStyle w:val="6"/>
              <w:spacing w:before="14" w:line="233" w:lineRule="auto"/>
              <w:ind w:left="41" w:right="78" w:firstLine="401"/>
            </w:pPr>
            <w:r>
              <w:rPr>
                <w:b/>
                <w:bCs/>
                <w:spacing w:val="9"/>
              </w:rPr>
              <w:t>第六十六条</w:t>
            </w:r>
            <w:r>
              <w:rPr>
                <w:rFonts w:hint="eastAsia"/>
                <w:b/>
                <w:bCs/>
                <w:spacing w:val="9"/>
                <w:lang w:val="en-US" w:eastAsia="zh-CN"/>
              </w:rPr>
              <w:t xml:space="preserve">  </w:t>
            </w:r>
            <w:r>
              <w:rPr>
                <w:spacing w:val="9"/>
              </w:rPr>
              <w:t>违反本条例规定，未经兽医开具处方销售、购买、使用兽用处方药的，责令其</w:t>
            </w:r>
            <w:r>
              <w:rPr>
                <w:spacing w:val="8"/>
              </w:rPr>
              <w:t>限期改正，没收违法所得，并处5万元以下罚款；给他人造成损失的，依法承担赔偿责任。</w:t>
            </w:r>
          </w:p>
          <w:p w14:paraId="7E968380">
            <w:pPr>
              <w:pStyle w:val="6"/>
              <w:spacing w:before="13" w:line="228" w:lineRule="auto"/>
              <w:ind w:left="451"/>
            </w:pPr>
            <w:r>
              <w:rPr>
                <w:b/>
                <w:bCs/>
                <w:spacing w:val="7"/>
              </w:rPr>
              <w:t>2.《兽用处方药和非处方药管理办法》（2013）</w:t>
            </w:r>
          </w:p>
          <w:p w14:paraId="24272CBC">
            <w:pPr>
              <w:pStyle w:val="6"/>
              <w:spacing w:before="11" w:line="235" w:lineRule="auto"/>
              <w:ind w:left="37" w:right="174" w:firstLine="411"/>
            </w:pPr>
            <w:r>
              <w:rPr>
                <w:b/>
                <w:bCs/>
                <w:spacing w:val="9"/>
              </w:rPr>
              <w:t>第十五条</w:t>
            </w:r>
            <w:r>
              <w:rPr>
                <w:rFonts w:hint="eastAsia"/>
                <w:b/>
                <w:bCs/>
                <w:spacing w:val="9"/>
                <w:lang w:val="en-US" w:eastAsia="zh-CN"/>
              </w:rPr>
              <w:t xml:space="preserve">  </w:t>
            </w:r>
            <w:r>
              <w:rPr>
                <w:spacing w:val="9"/>
              </w:rPr>
              <w:t>违反本办法规定，未经注册执业兽医开具处方销售、购买、使用兽用处方药的，依照《</w:t>
            </w:r>
            <w:r>
              <w:rPr>
                <w:spacing w:val="8"/>
              </w:rPr>
              <w:t>兽药管理条例》第六十六</w:t>
            </w:r>
            <w:r>
              <w:rPr>
                <w:spacing w:val="6"/>
              </w:rPr>
              <w:t>条的规定进行处罚。</w:t>
            </w:r>
          </w:p>
        </w:tc>
        <w:tc>
          <w:tcPr>
            <w:tcW w:w="938" w:type="dxa"/>
            <w:vAlign w:val="top"/>
          </w:tcPr>
          <w:p w14:paraId="195BF072">
            <w:pPr>
              <w:spacing w:line="283" w:lineRule="auto"/>
              <w:rPr>
                <w:rFonts w:ascii="Arial"/>
                <w:sz w:val="21"/>
              </w:rPr>
            </w:pPr>
          </w:p>
          <w:p w14:paraId="23DF536A">
            <w:pPr>
              <w:spacing w:line="284" w:lineRule="auto"/>
              <w:rPr>
                <w:rFonts w:ascii="Arial"/>
                <w:sz w:val="21"/>
              </w:rPr>
            </w:pPr>
          </w:p>
          <w:p w14:paraId="4C3B5506">
            <w:pPr>
              <w:pStyle w:val="6"/>
              <w:spacing w:before="62" w:line="234" w:lineRule="auto"/>
              <w:ind w:left="86" w:right="49" w:hanging="1"/>
            </w:pPr>
            <w:r>
              <w:rPr>
                <w:spacing w:val="7"/>
              </w:rPr>
              <w:t>农业农村</w:t>
            </w:r>
            <w:r>
              <w:rPr>
                <w:spacing w:val="6"/>
              </w:rPr>
              <w:t>主管部门</w:t>
            </w:r>
          </w:p>
        </w:tc>
        <w:tc>
          <w:tcPr>
            <w:tcW w:w="3003" w:type="dxa"/>
            <w:vAlign w:val="top"/>
          </w:tcPr>
          <w:p w14:paraId="7EF1E884">
            <w:pPr>
              <w:spacing w:line="346" w:lineRule="auto"/>
              <w:rPr>
                <w:rFonts w:ascii="Arial"/>
                <w:sz w:val="21"/>
              </w:rPr>
            </w:pPr>
          </w:p>
          <w:p w14:paraId="7E751E07">
            <w:pPr>
              <w:spacing w:line="346" w:lineRule="auto"/>
              <w:rPr>
                <w:rFonts w:ascii="Arial"/>
                <w:sz w:val="21"/>
              </w:rPr>
            </w:pPr>
          </w:p>
          <w:p w14:paraId="770FCE73">
            <w:pPr>
              <w:pStyle w:val="6"/>
              <w:spacing w:before="62" w:line="227" w:lineRule="auto"/>
              <w:ind w:left="319"/>
            </w:pPr>
            <w:r>
              <w:rPr>
                <w:spacing w:val="8"/>
              </w:rPr>
              <w:t>县级以上农业农村主管部门</w:t>
            </w:r>
          </w:p>
        </w:tc>
      </w:tr>
      <w:tr w14:paraId="53E88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0" w:hRule="atLeast"/>
        </w:trPr>
        <w:tc>
          <w:tcPr>
            <w:tcW w:w="645" w:type="dxa"/>
            <w:vAlign w:val="top"/>
          </w:tcPr>
          <w:p w14:paraId="7794C8F7">
            <w:pPr>
              <w:spacing w:line="267" w:lineRule="auto"/>
              <w:rPr>
                <w:rFonts w:ascii="Arial"/>
                <w:sz w:val="21"/>
              </w:rPr>
            </w:pPr>
          </w:p>
          <w:p w14:paraId="5D804DEE">
            <w:pPr>
              <w:spacing w:line="267" w:lineRule="auto"/>
              <w:rPr>
                <w:rFonts w:ascii="Arial"/>
                <w:sz w:val="21"/>
              </w:rPr>
            </w:pPr>
          </w:p>
          <w:p w14:paraId="450A1B0F">
            <w:pPr>
              <w:spacing w:line="267" w:lineRule="auto"/>
              <w:rPr>
                <w:rFonts w:ascii="Arial"/>
                <w:sz w:val="21"/>
              </w:rPr>
            </w:pPr>
          </w:p>
          <w:p w14:paraId="2301F146">
            <w:pPr>
              <w:spacing w:line="267" w:lineRule="auto"/>
              <w:rPr>
                <w:rFonts w:ascii="Arial"/>
                <w:sz w:val="21"/>
              </w:rPr>
            </w:pPr>
          </w:p>
          <w:p w14:paraId="193A17A2">
            <w:pPr>
              <w:pStyle w:val="6"/>
              <w:spacing w:before="62" w:line="189" w:lineRule="auto"/>
              <w:ind w:left="235"/>
            </w:pPr>
            <w:r>
              <w:rPr>
                <w:spacing w:val="-2"/>
              </w:rPr>
              <w:t>73</w:t>
            </w:r>
          </w:p>
        </w:tc>
        <w:tc>
          <w:tcPr>
            <w:tcW w:w="1228" w:type="dxa"/>
            <w:vAlign w:val="top"/>
          </w:tcPr>
          <w:p w14:paraId="417965DE">
            <w:pPr>
              <w:spacing w:line="259" w:lineRule="auto"/>
              <w:rPr>
                <w:rFonts w:ascii="Arial"/>
                <w:sz w:val="21"/>
              </w:rPr>
            </w:pPr>
          </w:p>
          <w:p w14:paraId="271AE10C">
            <w:pPr>
              <w:spacing w:line="259" w:lineRule="auto"/>
              <w:rPr>
                <w:rFonts w:ascii="Arial"/>
                <w:sz w:val="21"/>
              </w:rPr>
            </w:pPr>
          </w:p>
          <w:p w14:paraId="6E15C6C0">
            <w:pPr>
              <w:spacing w:line="259" w:lineRule="auto"/>
              <w:rPr>
                <w:rFonts w:ascii="Arial"/>
                <w:sz w:val="21"/>
              </w:rPr>
            </w:pPr>
          </w:p>
          <w:p w14:paraId="3165D453">
            <w:pPr>
              <w:spacing w:line="259" w:lineRule="auto"/>
              <w:rPr>
                <w:rFonts w:ascii="Arial"/>
                <w:sz w:val="21"/>
              </w:rPr>
            </w:pPr>
          </w:p>
          <w:p w14:paraId="3A62632E">
            <w:pPr>
              <w:pStyle w:val="6"/>
              <w:spacing w:before="62" w:line="229" w:lineRule="auto"/>
              <w:ind w:left="419"/>
            </w:pPr>
            <w:r>
              <w:rPr>
                <w:spacing w:val="4"/>
              </w:rPr>
              <w:t>兽药</w:t>
            </w:r>
          </w:p>
        </w:tc>
        <w:tc>
          <w:tcPr>
            <w:tcW w:w="5420" w:type="dxa"/>
            <w:vAlign w:val="top"/>
          </w:tcPr>
          <w:p w14:paraId="25EA4D96">
            <w:pPr>
              <w:spacing w:line="264" w:lineRule="auto"/>
              <w:rPr>
                <w:rFonts w:ascii="Arial"/>
                <w:sz w:val="21"/>
              </w:rPr>
            </w:pPr>
          </w:p>
          <w:p w14:paraId="098CD973">
            <w:pPr>
              <w:spacing w:line="264" w:lineRule="auto"/>
              <w:rPr>
                <w:rFonts w:ascii="Arial"/>
                <w:sz w:val="21"/>
              </w:rPr>
            </w:pPr>
          </w:p>
          <w:p w14:paraId="4CE37B0D">
            <w:pPr>
              <w:spacing w:line="264" w:lineRule="auto"/>
              <w:rPr>
                <w:rFonts w:ascii="Arial"/>
                <w:sz w:val="21"/>
              </w:rPr>
            </w:pPr>
          </w:p>
          <w:p w14:paraId="1A74B4E3">
            <w:pPr>
              <w:pStyle w:val="6"/>
              <w:spacing w:before="62" w:line="237" w:lineRule="auto"/>
              <w:ind w:left="33" w:right="204" w:hanging="2"/>
              <w:jc w:val="both"/>
            </w:pPr>
            <w:r>
              <w:rPr>
                <w:spacing w:val="9"/>
              </w:rPr>
              <w:t>对兽药生产、经营企业把原料药销售给兽药</w:t>
            </w:r>
            <w:r>
              <w:rPr>
                <w:spacing w:val="8"/>
              </w:rPr>
              <w:t>生产企业以外的单位和个人的，或者兽药经营企业拆零销售原料药的行政处</w:t>
            </w:r>
            <w:r>
              <w:t>罚</w:t>
            </w:r>
          </w:p>
        </w:tc>
        <w:tc>
          <w:tcPr>
            <w:tcW w:w="11392" w:type="dxa"/>
            <w:vAlign w:val="top"/>
          </w:tcPr>
          <w:p w14:paraId="5819184F">
            <w:pPr>
              <w:spacing w:line="299" w:lineRule="auto"/>
              <w:rPr>
                <w:rFonts w:ascii="Arial"/>
                <w:sz w:val="21"/>
              </w:rPr>
            </w:pPr>
          </w:p>
          <w:p w14:paraId="70B03E91">
            <w:pPr>
              <w:pStyle w:val="6"/>
              <w:spacing w:before="62" w:line="228" w:lineRule="auto"/>
              <w:ind w:left="457"/>
            </w:pPr>
            <w:r>
              <w:rPr>
                <w:b/>
                <w:bCs/>
                <w:spacing w:val="3"/>
              </w:rPr>
              <w:t>1.《兽药管理条例》(2020修订)</w:t>
            </w:r>
          </w:p>
          <w:p w14:paraId="75A602E1">
            <w:pPr>
              <w:pStyle w:val="6"/>
              <w:spacing w:before="12" w:line="236" w:lineRule="auto"/>
              <w:ind w:left="36" w:right="180" w:firstLine="405"/>
              <w:jc w:val="both"/>
            </w:pPr>
            <w:r>
              <w:rPr>
                <w:b/>
                <w:bCs/>
                <w:spacing w:val="9"/>
              </w:rPr>
              <w:t>第六十七条</w:t>
            </w:r>
            <w:r>
              <w:rPr>
                <w:rFonts w:hint="eastAsia"/>
                <w:b/>
                <w:bCs/>
                <w:spacing w:val="9"/>
                <w:lang w:val="en-US" w:eastAsia="zh-CN"/>
              </w:rPr>
              <w:t xml:space="preserve">  </w:t>
            </w:r>
            <w:r>
              <w:rPr>
                <w:spacing w:val="9"/>
              </w:rPr>
              <w:t>违反本条例规定，兽药生产、经营企业把原料药销售给兽药生产企业以外的单位和</w:t>
            </w:r>
            <w:r>
              <w:rPr>
                <w:spacing w:val="8"/>
              </w:rPr>
              <w:t>个人的，或者兽药经营企业拆零销售原料药的，责令其立即改正，给予警告，没收违法所得，并处2万元以上5万元以下罚款；情节严重的，吊销兽药生产许可证、兽药经营许可证；给他人造成损失的，依法承担赔偿责任。</w:t>
            </w:r>
          </w:p>
          <w:p w14:paraId="3D10DAFC">
            <w:pPr>
              <w:pStyle w:val="6"/>
              <w:spacing w:before="12" w:line="227" w:lineRule="auto"/>
              <w:ind w:left="444"/>
            </w:pPr>
            <w:r>
              <w:rPr>
                <w:b/>
                <w:bCs/>
                <w:spacing w:val="8"/>
              </w:rPr>
              <w:t>2.《中华人民共和国农业农村部公告第97号》（20</w:t>
            </w:r>
            <w:r>
              <w:rPr>
                <w:b/>
                <w:bCs/>
                <w:spacing w:val="7"/>
              </w:rPr>
              <w:t>18）</w:t>
            </w:r>
          </w:p>
          <w:p w14:paraId="741A3E8D">
            <w:pPr>
              <w:pStyle w:val="6"/>
              <w:spacing w:before="13" w:line="234" w:lineRule="auto"/>
              <w:ind w:left="39" w:right="235" w:firstLine="402"/>
            </w:pPr>
            <w:r>
              <w:rPr>
                <w:b/>
                <w:bCs/>
                <w:spacing w:val="8"/>
              </w:rPr>
              <w:t>第四条</w:t>
            </w:r>
            <w:r>
              <w:rPr>
                <w:rFonts w:hint="eastAsia"/>
                <w:b/>
                <w:bCs/>
                <w:spacing w:val="8"/>
                <w:lang w:val="en-US" w:eastAsia="zh-CN"/>
              </w:rPr>
              <w:t xml:space="preserve">  </w:t>
            </w:r>
            <w:r>
              <w:rPr>
                <w:spacing w:val="8"/>
              </w:rPr>
              <w:t>兽药生产、经营者将原料药销售</w:t>
            </w:r>
            <w:r>
              <w:rPr>
                <w:spacing w:val="7"/>
              </w:rPr>
              <w:t>给养殖场（户）的，按照《兽药管理条例》第六十七条“情节严重的”规定处理，</w:t>
            </w:r>
            <w:r>
              <w:rPr>
                <w:spacing w:val="8"/>
              </w:rPr>
              <w:t>没收违法所得，按上限罚款，并吊销兽药生产、经营许可证。</w:t>
            </w:r>
          </w:p>
        </w:tc>
        <w:tc>
          <w:tcPr>
            <w:tcW w:w="938" w:type="dxa"/>
            <w:vAlign w:val="top"/>
          </w:tcPr>
          <w:p w14:paraId="43BBFB2E">
            <w:pPr>
              <w:spacing w:line="304" w:lineRule="auto"/>
              <w:rPr>
                <w:rFonts w:ascii="Arial"/>
                <w:sz w:val="21"/>
              </w:rPr>
            </w:pPr>
          </w:p>
          <w:p w14:paraId="75885C4A">
            <w:pPr>
              <w:spacing w:line="304" w:lineRule="auto"/>
              <w:rPr>
                <w:rFonts w:ascii="Arial"/>
                <w:sz w:val="21"/>
              </w:rPr>
            </w:pPr>
          </w:p>
          <w:p w14:paraId="2317C98E">
            <w:pPr>
              <w:spacing w:line="305" w:lineRule="auto"/>
              <w:rPr>
                <w:rFonts w:ascii="Arial"/>
                <w:sz w:val="21"/>
              </w:rPr>
            </w:pPr>
          </w:p>
          <w:p w14:paraId="7CA4372B">
            <w:pPr>
              <w:pStyle w:val="6"/>
              <w:spacing w:before="62" w:line="235" w:lineRule="auto"/>
              <w:ind w:left="86" w:right="49" w:hanging="1"/>
            </w:pPr>
            <w:r>
              <w:rPr>
                <w:spacing w:val="7"/>
              </w:rPr>
              <w:t>农业农村</w:t>
            </w:r>
            <w:r>
              <w:rPr>
                <w:spacing w:val="6"/>
              </w:rPr>
              <w:t>主管部门</w:t>
            </w:r>
          </w:p>
        </w:tc>
        <w:tc>
          <w:tcPr>
            <w:tcW w:w="3003" w:type="dxa"/>
            <w:vAlign w:val="top"/>
          </w:tcPr>
          <w:p w14:paraId="39CB2888">
            <w:pPr>
              <w:spacing w:line="259" w:lineRule="auto"/>
              <w:rPr>
                <w:rFonts w:ascii="Arial"/>
                <w:sz w:val="21"/>
              </w:rPr>
            </w:pPr>
          </w:p>
          <w:p w14:paraId="56CDC923">
            <w:pPr>
              <w:spacing w:line="259" w:lineRule="auto"/>
              <w:rPr>
                <w:rFonts w:ascii="Arial"/>
                <w:sz w:val="21"/>
              </w:rPr>
            </w:pPr>
          </w:p>
          <w:p w14:paraId="25F5F9BE">
            <w:pPr>
              <w:spacing w:line="259" w:lineRule="auto"/>
              <w:rPr>
                <w:rFonts w:ascii="Arial"/>
                <w:sz w:val="21"/>
              </w:rPr>
            </w:pPr>
          </w:p>
          <w:p w14:paraId="139FC904">
            <w:pPr>
              <w:spacing w:line="260" w:lineRule="auto"/>
              <w:rPr>
                <w:rFonts w:ascii="Arial"/>
                <w:sz w:val="21"/>
              </w:rPr>
            </w:pPr>
          </w:p>
          <w:p w14:paraId="595EA304">
            <w:pPr>
              <w:pStyle w:val="6"/>
              <w:spacing w:before="62" w:line="227" w:lineRule="auto"/>
              <w:ind w:left="319"/>
            </w:pPr>
            <w:r>
              <w:rPr>
                <w:spacing w:val="8"/>
              </w:rPr>
              <w:t>县级以上农业农村主管部门</w:t>
            </w:r>
          </w:p>
        </w:tc>
      </w:tr>
    </w:tbl>
    <w:p w14:paraId="0C47E1CF">
      <w:pPr>
        <w:pStyle w:val="2"/>
        <w:spacing w:before="164" w:line="187" w:lineRule="auto"/>
        <w:ind w:left="10792"/>
      </w:pPr>
      <w:r>
        <w:rPr>
          <w:spacing w:val="-10"/>
        </w:rPr>
        <w:t>-13-</w:t>
      </w:r>
    </w:p>
    <w:p w14:paraId="35944667">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6F87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61A63E97">
            <w:pPr>
              <w:pStyle w:val="6"/>
              <w:spacing w:before="258" w:line="230" w:lineRule="auto"/>
              <w:ind w:left="126"/>
            </w:pPr>
            <w:r>
              <w:rPr>
                <w:b/>
                <w:bCs/>
                <w:spacing w:val="5"/>
              </w:rPr>
              <w:t>序号</w:t>
            </w:r>
          </w:p>
        </w:tc>
        <w:tc>
          <w:tcPr>
            <w:tcW w:w="1228" w:type="dxa"/>
            <w:vAlign w:val="top"/>
          </w:tcPr>
          <w:p w14:paraId="0504DD23">
            <w:pPr>
              <w:pStyle w:val="6"/>
              <w:spacing w:before="259" w:line="228" w:lineRule="auto"/>
              <w:ind w:left="211"/>
            </w:pPr>
            <w:r>
              <w:rPr>
                <w:b/>
                <w:bCs/>
                <w:spacing w:val="7"/>
              </w:rPr>
              <w:t>事项类别</w:t>
            </w:r>
          </w:p>
        </w:tc>
        <w:tc>
          <w:tcPr>
            <w:tcW w:w="5420" w:type="dxa"/>
            <w:gridSpan w:val="2"/>
            <w:vAlign w:val="top"/>
          </w:tcPr>
          <w:p w14:paraId="26C91291">
            <w:pPr>
              <w:pStyle w:val="6"/>
              <w:spacing w:before="258" w:line="229" w:lineRule="auto"/>
              <w:ind w:left="2310"/>
            </w:pPr>
            <w:r>
              <w:rPr>
                <w:b/>
                <w:bCs/>
                <w:spacing w:val="7"/>
              </w:rPr>
              <w:t>事项名称</w:t>
            </w:r>
          </w:p>
        </w:tc>
        <w:tc>
          <w:tcPr>
            <w:tcW w:w="11392" w:type="dxa"/>
            <w:vAlign w:val="top"/>
          </w:tcPr>
          <w:p w14:paraId="7986D983">
            <w:pPr>
              <w:pStyle w:val="6"/>
              <w:spacing w:before="259" w:line="227" w:lineRule="auto"/>
              <w:ind w:left="5302"/>
            </w:pPr>
            <w:r>
              <w:rPr>
                <w:b/>
                <w:bCs/>
                <w:spacing w:val="7"/>
              </w:rPr>
              <w:t>事项依据</w:t>
            </w:r>
          </w:p>
        </w:tc>
        <w:tc>
          <w:tcPr>
            <w:tcW w:w="938" w:type="dxa"/>
            <w:vAlign w:val="top"/>
          </w:tcPr>
          <w:p w14:paraId="49A1A389">
            <w:pPr>
              <w:pStyle w:val="6"/>
              <w:spacing w:before="259" w:line="228" w:lineRule="auto"/>
              <w:ind w:left="87"/>
            </w:pPr>
            <w:r>
              <w:rPr>
                <w:b/>
                <w:bCs/>
                <w:spacing w:val="5"/>
              </w:rPr>
              <w:t>责任主体</w:t>
            </w:r>
          </w:p>
        </w:tc>
        <w:tc>
          <w:tcPr>
            <w:tcW w:w="3003" w:type="dxa"/>
            <w:vAlign w:val="top"/>
          </w:tcPr>
          <w:p w14:paraId="043B4C98">
            <w:pPr>
              <w:pStyle w:val="6"/>
              <w:spacing w:before="258" w:line="229" w:lineRule="auto"/>
              <w:ind w:left="1113"/>
            </w:pPr>
            <w:r>
              <w:rPr>
                <w:b/>
                <w:bCs/>
                <w:spacing w:val="6"/>
              </w:rPr>
              <w:t>实施主体</w:t>
            </w:r>
          </w:p>
        </w:tc>
      </w:tr>
      <w:tr w14:paraId="2A4F1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4" w:hRule="atLeast"/>
        </w:trPr>
        <w:tc>
          <w:tcPr>
            <w:tcW w:w="645" w:type="dxa"/>
            <w:vAlign w:val="top"/>
          </w:tcPr>
          <w:p w14:paraId="751FE571">
            <w:pPr>
              <w:spacing w:line="466" w:lineRule="auto"/>
              <w:rPr>
                <w:rFonts w:ascii="Arial"/>
                <w:sz w:val="21"/>
              </w:rPr>
            </w:pPr>
          </w:p>
          <w:p w14:paraId="77A99B52">
            <w:pPr>
              <w:pStyle w:val="6"/>
              <w:spacing w:before="62" w:line="189" w:lineRule="auto"/>
              <w:ind w:left="235"/>
            </w:pPr>
            <w:r>
              <w:rPr>
                <w:spacing w:val="-2"/>
              </w:rPr>
              <w:t>74</w:t>
            </w:r>
          </w:p>
        </w:tc>
        <w:tc>
          <w:tcPr>
            <w:tcW w:w="1228" w:type="dxa"/>
            <w:vAlign w:val="top"/>
          </w:tcPr>
          <w:p w14:paraId="45B693B9">
            <w:pPr>
              <w:spacing w:line="435" w:lineRule="auto"/>
              <w:rPr>
                <w:rFonts w:ascii="Arial"/>
                <w:sz w:val="21"/>
              </w:rPr>
            </w:pPr>
          </w:p>
          <w:p w14:paraId="6973F928">
            <w:pPr>
              <w:pStyle w:val="6"/>
              <w:spacing w:before="62" w:line="229" w:lineRule="auto"/>
              <w:ind w:left="419"/>
            </w:pPr>
            <w:r>
              <w:rPr>
                <w:spacing w:val="4"/>
              </w:rPr>
              <w:t>兽药</w:t>
            </w:r>
          </w:p>
        </w:tc>
        <w:tc>
          <w:tcPr>
            <w:tcW w:w="5420" w:type="dxa"/>
            <w:gridSpan w:val="2"/>
            <w:vAlign w:val="top"/>
          </w:tcPr>
          <w:p w14:paraId="60743A2F">
            <w:pPr>
              <w:spacing w:line="312" w:lineRule="auto"/>
              <w:rPr>
                <w:rFonts w:ascii="Arial"/>
                <w:sz w:val="21"/>
              </w:rPr>
            </w:pPr>
          </w:p>
          <w:p w14:paraId="7EF61322">
            <w:pPr>
              <w:pStyle w:val="6"/>
              <w:spacing w:before="61" w:line="234" w:lineRule="auto"/>
              <w:ind w:left="34" w:right="206" w:hanging="3"/>
            </w:pPr>
            <w:r>
              <w:rPr>
                <w:spacing w:val="8"/>
              </w:rPr>
              <w:t>对直接将原料药添加到饲料及动物饮用水中或者饲喂动物的</w:t>
            </w:r>
            <w:r>
              <w:rPr>
                <w:spacing w:val="6"/>
              </w:rPr>
              <w:t>行政处罚</w:t>
            </w:r>
          </w:p>
        </w:tc>
        <w:tc>
          <w:tcPr>
            <w:tcW w:w="11392" w:type="dxa"/>
            <w:vAlign w:val="top"/>
          </w:tcPr>
          <w:p w14:paraId="629BB77C">
            <w:pPr>
              <w:pStyle w:val="6"/>
              <w:spacing w:before="130" w:line="228" w:lineRule="auto"/>
              <w:ind w:left="454"/>
            </w:pPr>
            <w:r>
              <w:rPr>
                <w:b/>
                <w:bCs/>
                <w:spacing w:val="3"/>
              </w:rPr>
              <w:t>《兽药管理条例》(2020修订)</w:t>
            </w:r>
          </w:p>
          <w:p w14:paraId="359D434E">
            <w:pPr>
              <w:pStyle w:val="6"/>
              <w:spacing w:before="9" w:line="236" w:lineRule="auto"/>
              <w:ind w:left="40" w:right="178" w:firstLine="402"/>
              <w:jc w:val="both"/>
            </w:pPr>
            <w:r>
              <w:rPr>
                <w:b/>
                <w:bCs/>
                <w:spacing w:val="9"/>
              </w:rPr>
              <w:t>第六十八条</w:t>
            </w:r>
            <w:r>
              <w:rPr>
                <w:rFonts w:hint="eastAsia"/>
                <w:b/>
                <w:bCs/>
                <w:spacing w:val="9"/>
                <w:lang w:val="en-US" w:eastAsia="zh-CN"/>
              </w:rPr>
              <w:t xml:space="preserve">  </w:t>
            </w:r>
            <w:r>
              <w:rPr>
                <w:spacing w:val="9"/>
              </w:rPr>
              <w:t>违反本条例规定，在饲料和动物饮用水中添加激素类药品和国务院兽医行政管理部门规</w:t>
            </w:r>
            <w:r>
              <w:rPr>
                <w:spacing w:val="8"/>
              </w:rPr>
              <w:t>定的其他禁用药品，依</w:t>
            </w:r>
            <w:r>
              <w:rPr>
                <w:spacing w:val="9"/>
              </w:rPr>
              <w:t>照《饲料和饲料添加剂管理条例》的有关规定处罚；直接将原料药添加到饲料及动物饮用水中，或者</w:t>
            </w:r>
            <w:r>
              <w:rPr>
                <w:spacing w:val="8"/>
              </w:rPr>
              <w:t>饲喂动物的，责令其立即改正，并处1万元以上3万元以下罚款；给他人造成损失的，依法承担赔偿责任。</w:t>
            </w:r>
          </w:p>
        </w:tc>
        <w:tc>
          <w:tcPr>
            <w:tcW w:w="938" w:type="dxa"/>
            <w:vAlign w:val="top"/>
          </w:tcPr>
          <w:p w14:paraId="0D985AD4">
            <w:pPr>
              <w:spacing w:line="311" w:lineRule="auto"/>
              <w:rPr>
                <w:rFonts w:ascii="Arial"/>
                <w:sz w:val="21"/>
              </w:rPr>
            </w:pPr>
          </w:p>
          <w:p w14:paraId="2A685136">
            <w:pPr>
              <w:pStyle w:val="6"/>
              <w:spacing w:before="62" w:line="234" w:lineRule="auto"/>
              <w:ind w:left="86" w:right="49" w:hanging="1"/>
            </w:pPr>
            <w:r>
              <w:rPr>
                <w:spacing w:val="7"/>
              </w:rPr>
              <w:t>农业农村</w:t>
            </w:r>
            <w:r>
              <w:rPr>
                <w:spacing w:val="6"/>
              </w:rPr>
              <w:t>主管部门</w:t>
            </w:r>
          </w:p>
        </w:tc>
        <w:tc>
          <w:tcPr>
            <w:tcW w:w="3003" w:type="dxa"/>
            <w:vAlign w:val="top"/>
          </w:tcPr>
          <w:p w14:paraId="7F553A0A">
            <w:pPr>
              <w:spacing w:line="435" w:lineRule="auto"/>
              <w:rPr>
                <w:rFonts w:ascii="Arial"/>
                <w:sz w:val="21"/>
              </w:rPr>
            </w:pPr>
          </w:p>
          <w:p w14:paraId="1FED3BCA">
            <w:pPr>
              <w:pStyle w:val="6"/>
              <w:spacing w:before="62" w:line="227" w:lineRule="auto"/>
              <w:ind w:left="319"/>
            </w:pPr>
            <w:r>
              <w:rPr>
                <w:spacing w:val="8"/>
              </w:rPr>
              <w:t>县级以上农业农村主管部门</w:t>
            </w:r>
          </w:p>
        </w:tc>
      </w:tr>
      <w:tr w14:paraId="00A1B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9" w:hRule="atLeast"/>
        </w:trPr>
        <w:tc>
          <w:tcPr>
            <w:tcW w:w="645" w:type="dxa"/>
            <w:vAlign w:val="top"/>
          </w:tcPr>
          <w:p w14:paraId="0AF011C7">
            <w:pPr>
              <w:spacing w:line="253" w:lineRule="auto"/>
              <w:rPr>
                <w:rFonts w:ascii="Arial"/>
                <w:sz w:val="21"/>
              </w:rPr>
            </w:pPr>
          </w:p>
          <w:p w14:paraId="2F682DCA">
            <w:pPr>
              <w:spacing w:line="253" w:lineRule="auto"/>
              <w:rPr>
                <w:rFonts w:ascii="Arial"/>
                <w:sz w:val="21"/>
              </w:rPr>
            </w:pPr>
          </w:p>
          <w:p w14:paraId="31C7A886">
            <w:pPr>
              <w:spacing w:line="253" w:lineRule="auto"/>
              <w:rPr>
                <w:rFonts w:ascii="Arial"/>
                <w:sz w:val="21"/>
              </w:rPr>
            </w:pPr>
          </w:p>
          <w:p w14:paraId="6F6B5B75">
            <w:pPr>
              <w:spacing w:line="253" w:lineRule="auto"/>
              <w:rPr>
                <w:rFonts w:ascii="Arial"/>
                <w:sz w:val="21"/>
              </w:rPr>
            </w:pPr>
          </w:p>
          <w:p w14:paraId="25BAF59C">
            <w:pPr>
              <w:spacing w:line="254" w:lineRule="auto"/>
              <w:rPr>
                <w:rFonts w:ascii="Arial"/>
                <w:sz w:val="21"/>
              </w:rPr>
            </w:pPr>
          </w:p>
          <w:p w14:paraId="59898E37">
            <w:pPr>
              <w:spacing w:line="254" w:lineRule="auto"/>
              <w:rPr>
                <w:rFonts w:ascii="Arial"/>
                <w:sz w:val="21"/>
              </w:rPr>
            </w:pPr>
          </w:p>
          <w:p w14:paraId="202EA9CB">
            <w:pPr>
              <w:pStyle w:val="6"/>
              <w:spacing w:before="62" w:line="188" w:lineRule="auto"/>
              <w:ind w:left="235"/>
            </w:pPr>
            <w:r>
              <w:rPr>
                <w:spacing w:val="-2"/>
              </w:rPr>
              <w:t>75</w:t>
            </w:r>
          </w:p>
        </w:tc>
        <w:tc>
          <w:tcPr>
            <w:tcW w:w="1228" w:type="dxa"/>
            <w:vAlign w:val="top"/>
          </w:tcPr>
          <w:p w14:paraId="0B282958">
            <w:pPr>
              <w:spacing w:line="247" w:lineRule="auto"/>
              <w:rPr>
                <w:rFonts w:ascii="Arial"/>
                <w:sz w:val="21"/>
              </w:rPr>
            </w:pPr>
          </w:p>
          <w:p w14:paraId="1C03252E">
            <w:pPr>
              <w:spacing w:line="248" w:lineRule="auto"/>
              <w:rPr>
                <w:rFonts w:ascii="Arial"/>
                <w:sz w:val="21"/>
              </w:rPr>
            </w:pPr>
          </w:p>
          <w:p w14:paraId="1B1416AC">
            <w:pPr>
              <w:spacing w:line="248" w:lineRule="auto"/>
              <w:rPr>
                <w:rFonts w:ascii="Arial"/>
                <w:sz w:val="21"/>
              </w:rPr>
            </w:pPr>
          </w:p>
          <w:p w14:paraId="39F02953">
            <w:pPr>
              <w:spacing w:line="248" w:lineRule="auto"/>
              <w:rPr>
                <w:rFonts w:ascii="Arial"/>
                <w:sz w:val="21"/>
              </w:rPr>
            </w:pPr>
          </w:p>
          <w:p w14:paraId="6BB7FA99">
            <w:pPr>
              <w:spacing w:line="248" w:lineRule="auto"/>
              <w:rPr>
                <w:rFonts w:ascii="Arial"/>
                <w:sz w:val="21"/>
              </w:rPr>
            </w:pPr>
          </w:p>
          <w:p w14:paraId="3F3F8014">
            <w:pPr>
              <w:spacing w:line="248" w:lineRule="auto"/>
              <w:rPr>
                <w:rFonts w:ascii="Arial"/>
                <w:sz w:val="21"/>
              </w:rPr>
            </w:pPr>
          </w:p>
          <w:p w14:paraId="1EA02343">
            <w:pPr>
              <w:pStyle w:val="6"/>
              <w:spacing w:before="62" w:line="229" w:lineRule="auto"/>
              <w:ind w:left="417"/>
            </w:pPr>
            <w:r>
              <w:rPr>
                <w:spacing w:val="5"/>
              </w:rPr>
              <w:t>饲料</w:t>
            </w:r>
          </w:p>
        </w:tc>
        <w:tc>
          <w:tcPr>
            <w:tcW w:w="5420" w:type="dxa"/>
            <w:gridSpan w:val="2"/>
            <w:vAlign w:val="top"/>
          </w:tcPr>
          <w:p w14:paraId="06E7742A">
            <w:pPr>
              <w:spacing w:line="272" w:lineRule="auto"/>
              <w:rPr>
                <w:rFonts w:ascii="Arial"/>
                <w:sz w:val="21"/>
              </w:rPr>
            </w:pPr>
          </w:p>
          <w:p w14:paraId="41F0BA0D">
            <w:pPr>
              <w:spacing w:line="273" w:lineRule="auto"/>
              <w:rPr>
                <w:rFonts w:ascii="Arial"/>
                <w:sz w:val="21"/>
              </w:rPr>
            </w:pPr>
          </w:p>
          <w:p w14:paraId="5226761F">
            <w:pPr>
              <w:spacing w:line="273" w:lineRule="auto"/>
              <w:rPr>
                <w:rFonts w:ascii="Arial"/>
                <w:sz w:val="21"/>
              </w:rPr>
            </w:pPr>
          </w:p>
          <w:p w14:paraId="6890BE31">
            <w:pPr>
              <w:spacing w:line="273" w:lineRule="auto"/>
              <w:rPr>
                <w:rFonts w:ascii="Arial"/>
                <w:sz w:val="21"/>
              </w:rPr>
            </w:pPr>
          </w:p>
          <w:p w14:paraId="7BE5F27C">
            <w:pPr>
              <w:spacing w:line="273" w:lineRule="auto"/>
              <w:rPr>
                <w:rFonts w:ascii="Arial"/>
                <w:sz w:val="21"/>
              </w:rPr>
            </w:pPr>
          </w:p>
          <w:p w14:paraId="6E52A084">
            <w:pPr>
              <w:pStyle w:val="6"/>
              <w:spacing w:before="61" w:line="234" w:lineRule="auto"/>
              <w:ind w:left="31" w:right="239"/>
            </w:pPr>
            <w:r>
              <w:rPr>
                <w:spacing w:val="7"/>
              </w:rPr>
              <w:t>对提供虚假的资料、样品或者采取其他欺骗方式取得饲料、</w:t>
            </w:r>
            <w:r>
              <w:rPr>
                <w:spacing w:val="8"/>
              </w:rPr>
              <w:t>饲料添加剂许可证明文件等行为的行政处罚</w:t>
            </w:r>
          </w:p>
        </w:tc>
        <w:tc>
          <w:tcPr>
            <w:tcW w:w="11392" w:type="dxa"/>
            <w:vAlign w:val="top"/>
          </w:tcPr>
          <w:p w14:paraId="054799C3">
            <w:pPr>
              <w:pStyle w:val="6"/>
              <w:spacing w:before="201" w:line="227" w:lineRule="auto"/>
              <w:ind w:left="464"/>
            </w:pPr>
            <w:r>
              <w:rPr>
                <w:b/>
                <w:bCs/>
                <w:spacing w:val="5"/>
              </w:rPr>
              <w:t>1.《饲料和饲料添加剂管理条例》(2017修订)</w:t>
            </w:r>
          </w:p>
          <w:p w14:paraId="016AA50B">
            <w:pPr>
              <w:pStyle w:val="6"/>
              <w:spacing w:before="14" w:line="235" w:lineRule="auto"/>
              <w:ind w:left="36" w:right="73" w:firstLine="405"/>
              <w:jc w:val="both"/>
            </w:pPr>
            <w:r>
              <w:rPr>
                <w:b/>
                <w:bCs/>
                <w:spacing w:val="8"/>
              </w:rPr>
              <w:t>第三十六条</w:t>
            </w:r>
            <w:r>
              <w:rPr>
                <w:rFonts w:hint="eastAsia"/>
                <w:b/>
                <w:bCs/>
                <w:spacing w:val="8"/>
                <w:lang w:val="en-US" w:eastAsia="zh-CN"/>
              </w:rPr>
              <w:t xml:space="preserve">  </w:t>
            </w:r>
            <w:r>
              <w:rPr>
                <w:spacing w:val="8"/>
              </w:rPr>
              <w:t>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w:t>
            </w:r>
            <w:r>
              <w:rPr>
                <w:spacing w:val="5"/>
              </w:rPr>
              <w:t>赔偿责任。</w:t>
            </w:r>
          </w:p>
          <w:p w14:paraId="527E0D80">
            <w:pPr>
              <w:pStyle w:val="6"/>
              <w:spacing w:before="12" w:line="227" w:lineRule="auto"/>
              <w:ind w:left="451"/>
            </w:pPr>
            <w:r>
              <w:rPr>
                <w:b/>
                <w:bCs/>
                <w:spacing w:val="6"/>
              </w:rPr>
              <w:t>2.《饲料和饲料添加剂生产许可管理办法》(2022修订)</w:t>
            </w:r>
          </w:p>
          <w:p w14:paraId="581CE516">
            <w:pPr>
              <w:pStyle w:val="6"/>
              <w:spacing w:before="13" w:line="234" w:lineRule="auto"/>
              <w:ind w:left="37" w:right="72" w:firstLine="411"/>
            </w:pPr>
            <w:r>
              <w:rPr>
                <w:b/>
                <w:bCs/>
                <w:spacing w:val="8"/>
              </w:rPr>
              <w:t>第十九条</w:t>
            </w:r>
            <w:r>
              <w:rPr>
                <w:rFonts w:hint="eastAsia"/>
                <w:b/>
                <w:bCs/>
                <w:spacing w:val="8"/>
                <w:lang w:val="en-US" w:eastAsia="zh-CN"/>
              </w:rPr>
              <w:t xml:space="preserve">  </w:t>
            </w:r>
            <w:r>
              <w:rPr>
                <w:spacing w:val="8"/>
              </w:rPr>
              <w:t>以欺骗、贿赂等不正当手段取得</w:t>
            </w:r>
            <w:r>
              <w:rPr>
                <w:spacing w:val="7"/>
              </w:rPr>
              <w:t>生产许可证的，由发证机关撤销生产许可证，申请人在3年内不得再次申请生产许</w:t>
            </w:r>
            <w:r>
              <w:rPr>
                <w:spacing w:val="8"/>
              </w:rPr>
              <w:t>可；以欺骗方式取得生产许可证的，并处5万元以上10万元以下罚款；涉嫌犯罪的，及时将案件移送司法机关，依法追究刑事责任</w:t>
            </w:r>
          </w:p>
          <w:p w14:paraId="5A0E163D">
            <w:pPr>
              <w:pStyle w:val="6"/>
              <w:spacing w:before="141" w:line="98" w:lineRule="exact"/>
              <w:ind w:left="55"/>
            </w:pPr>
            <w:r>
              <w:rPr>
                <w:position w:val="1"/>
              </w:rPr>
              <w:t>。</w:t>
            </w:r>
          </w:p>
          <w:p w14:paraId="75812106">
            <w:pPr>
              <w:pStyle w:val="6"/>
              <w:spacing w:before="21" w:line="227" w:lineRule="auto"/>
              <w:ind w:left="453"/>
            </w:pPr>
            <w:r>
              <w:rPr>
                <w:b/>
                <w:bCs/>
                <w:spacing w:val="6"/>
              </w:rPr>
              <w:t>3.《饲料添加剂产品批准文号管理办法》(2022修订)</w:t>
            </w:r>
          </w:p>
          <w:p w14:paraId="515A6FE3">
            <w:pPr>
              <w:pStyle w:val="6"/>
              <w:spacing w:before="13" w:line="236" w:lineRule="auto"/>
              <w:ind w:left="37" w:right="64" w:firstLine="411"/>
            </w:pPr>
            <w:r>
              <w:rPr>
                <w:b/>
                <w:bCs/>
                <w:spacing w:val="8"/>
              </w:rPr>
              <w:t>第十四条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以欺骗、贿赂等不正当手段取</w:t>
            </w:r>
            <w:r>
              <w:rPr>
                <w:spacing w:val="7"/>
              </w:rPr>
              <w:t>得产品批准文号的，由发证机关撤销产品批准文号，申请人在3年内不得再次</w:t>
            </w:r>
            <w:r>
              <w:rPr>
                <w:spacing w:val="8"/>
              </w:rPr>
              <w:t>申请产品批准文号；以欺骗方式取得产品批准文号的，并处5万元以上10万元以下罚款；涉嫌犯罪的，及时将案件移送司法机关，</w:t>
            </w:r>
            <w:r>
              <w:rPr>
                <w:spacing w:val="6"/>
              </w:rPr>
              <w:t>依法追究刑事责任。</w:t>
            </w:r>
          </w:p>
        </w:tc>
        <w:tc>
          <w:tcPr>
            <w:tcW w:w="938" w:type="dxa"/>
            <w:vAlign w:val="top"/>
          </w:tcPr>
          <w:p w14:paraId="2E7C58D1">
            <w:pPr>
              <w:spacing w:line="272" w:lineRule="auto"/>
              <w:rPr>
                <w:rFonts w:ascii="Arial"/>
                <w:sz w:val="21"/>
              </w:rPr>
            </w:pPr>
          </w:p>
          <w:p w14:paraId="3136A7DA">
            <w:pPr>
              <w:spacing w:line="272" w:lineRule="auto"/>
              <w:rPr>
                <w:rFonts w:ascii="Arial"/>
                <w:sz w:val="21"/>
              </w:rPr>
            </w:pPr>
          </w:p>
          <w:p w14:paraId="4DED09EF">
            <w:pPr>
              <w:spacing w:line="272" w:lineRule="auto"/>
              <w:rPr>
                <w:rFonts w:ascii="Arial"/>
                <w:sz w:val="21"/>
              </w:rPr>
            </w:pPr>
          </w:p>
          <w:p w14:paraId="5E426E6C">
            <w:pPr>
              <w:spacing w:line="273" w:lineRule="auto"/>
              <w:rPr>
                <w:rFonts w:ascii="Arial"/>
                <w:sz w:val="21"/>
              </w:rPr>
            </w:pPr>
          </w:p>
          <w:p w14:paraId="3162D83A">
            <w:pPr>
              <w:spacing w:line="273" w:lineRule="auto"/>
              <w:rPr>
                <w:rFonts w:ascii="Arial"/>
                <w:sz w:val="21"/>
              </w:rPr>
            </w:pPr>
          </w:p>
          <w:p w14:paraId="36FB81D1">
            <w:pPr>
              <w:pStyle w:val="6"/>
              <w:spacing w:before="62" w:line="235" w:lineRule="auto"/>
              <w:ind w:left="86" w:right="49" w:hanging="1"/>
            </w:pPr>
            <w:r>
              <w:rPr>
                <w:spacing w:val="7"/>
              </w:rPr>
              <w:t>农业农村</w:t>
            </w:r>
            <w:r>
              <w:rPr>
                <w:spacing w:val="6"/>
              </w:rPr>
              <w:t>主管部门</w:t>
            </w:r>
          </w:p>
        </w:tc>
        <w:tc>
          <w:tcPr>
            <w:tcW w:w="3003" w:type="dxa"/>
            <w:vAlign w:val="top"/>
          </w:tcPr>
          <w:p w14:paraId="14949F95">
            <w:pPr>
              <w:spacing w:line="248" w:lineRule="auto"/>
              <w:rPr>
                <w:rFonts w:ascii="Arial"/>
                <w:sz w:val="21"/>
              </w:rPr>
            </w:pPr>
          </w:p>
          <w:p w14:paraId="3CC3F6D7">
            <w:pPr>
              <w:spacing w:line="248" w:lineRule="auto"/>
              <w:rPr>
                <w:rFonts w:ascii="Arial"/>
                <w:sz w:val="21"/>
              </w:rPr>
            </w:pPr>
          </w:p>
          <w:p w14:paraId="75B78841">
            <w:pPr>
              <w:spacing w:line="248" w:lineRule="auto"/>
              <w:rPr>
                <w:rFonts w:ascii="Arial"/>
                <w:sz w:val="21"/>
              </w:rPr>
            </w:pPr>
          </w:p>
          <w:p w14:paraId="73042400">
            <w:pPr>
              <w:spacing w:line="248" w:lineRule="auto"/>
              <w:rPr>
                <w:rFonts w:ascii="Arial"/>
                <w:sz w:val="21"/>
              </w:rPr>
            </w:pPr>
          </w:p>
          <w:p w14:paraId="1E624C06">
            <w:pPr>
              <w:spacing w:line="248" w:lineRule="auto"/>
              <w:rPr>
                <w:rFonts w:ascii="Arial"/>
                <w:sz w:val="21"/>
              </w:rPr>
            </w:pPr>
          </w:p>
          <w:p w14:paraId="77E43C8F">
            <w:pPr>
              <w:spacing w:line="248" w:lineRule="auto"/>
              <w:rPr>
                <w:rFonts w:ascii="Arial"/>
                <w:sz w:val="21"/>
              </w:rPr>
            </w:pPr>
          </w:p>
          <w:p w14:paraId="7B0AF9B3">
            <w:pPr>
              <w:pStyle w:val="6"/>
              <w:spacing w:before="62" w:line="227" w:lineRule="auto"/>
              <w:ind w:left="520"/>
            </w:pPr>
            <w:r>
              <w:rPr>
                <w:spacing w:val="7"/>
              </w:rPr>
              <w:t>省级农业农村主管部门</w:t>
            </w:r>
          </w:p>
        </w:tc>
      </w:tr>
      <w:tr w14:paraId="75BA0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trPr>
        <w:tc>
          <w:tcPr>
            <w:tcW w:w="645" w:type="dxa"/>
            <w:vAlign w:val="top"/>
          </w:tcPr>
          <w:p w14:paraId="24F83E44">
            <w:pPr>
              <w:spacing w:line="275" w:lineRule="auto"/>
              <w:rPr>
                <w:rFonts w:ascii="Arial"/>
                <w:sz w:val="21"/>
              </w:rPr>
            </w:pPr>
          </w:p>
          <w:p w14:paraId="1306D622">
            <w:pPr>
              <w:spacing w:line="276" w:lineRule="auto"/>
              <w:rPr>
                <w:rFonts w:ascii="Arial"/>
                <w:sz w:val="21"/>
              </w:rPr>
            </w:pPr>
          </w:p>
          <w:p w14:paraId="21B4175F">
            <w:pPr>
              <w:pStyle w:val="6"/>
              <w:spacing w:before="62" w:line="189" w:lineRule="auto"/>
              <w:ind w:left="235"/>
            </w:pPr>
            <w:r>
              <w:rPr>
                <w:spacing w:val="-2"/>
              </w:rPr>
              <w:t>76</w:t>
            </w:r>
          </w:p>
        </w:tc>
        <w:tc>
          <w:tcPr>
            <w:tcW w:w="1228" w:type="dxa"/>
            <w:vAlign w:val="top"/>
          </w:tcPr>
          <w:p w14:paraId="295E3D86">
            <w:pPr>
              <w:spacing w:line="259" w:lineRule="auto"/>
              <w:rPr>
                <w:rFonts w:ascii="Arial"/>
                <w:sz w:val="21"/>
              </w:rPr>
            </w:pPr>
          </w:p>
          <w:p w14:paraId="2563D0D2">
            <w:pPr>
              <w:spacing w:line="260" w:lineRule="auto"/>
              <w:rPr>
                <w:rFonts w:ascii="Arial"/>
                <w:sz w:val="21"/>
              </w:rPr>
            </w:pPr>
          </w:p>
          <w:p w14:paraId="1F82E764">
            <w:pPr>
              <w:pStyle w:val="6"/>
              <w:spacing w:before="62" w:line="229" w:lineRule="auto"/>
              <w:ind w:left="417"/>
            </w:pPr>
            <w:r>
              <w:rPr>
                <w:spacing w:val="5"/>
              </w:rPr>
              <w:t>饲料</w:t>
            </w:r>
          </w:p>
        </w:tc>
        <w:tc>
          <w:tcPr>
            <w:tcW w:w="5420" w:type="dxa"/>
            <w:gridSpan w:val="2"/>
            <w:vAlign w:val="center"/>
          </w:tcPr>
          <w:p w14:paraId="59F2C916">
            <w:pPr>
              <w:pStyle w:val="6"/>
              <w:spacing w:before="62" w:line="235" w:lineRule="auto"/>
              <w:ind w:right="206"/>
              <w:jc w:val="left"/>
            </w:pPr>
            <w:r>
              <w:rPr>
                <w:spacing w:val="8"/>
              </w:rPr>
              <w:t>对假冒、伪造或者买卖饲料、饲料添加剂许可证明文件的行</w:t>
            </w:r>
            <w:r>
              <w:rPr>
                <w:spacing w:val="6"/>
              </w:rPr>
              <w:t>政处罚</w:t>
            </w:r>
          </w:p>
        </w:tc>
        <w:tc>
          <w:tcPr>
            <w:tcW w:w="11392" w:type="dxa"/>
            <w:vAlign w:val="top"/>
          </w:tcPr>
          <w:p w14:paraId="4D647BB1">
            <w:pPr>
              <w:pStyle w:val="6"/>
              <w:spacing w:before="62" w:line="227" w:lineRule="auto"/>
              <w:ind w:firstLine="401" w:firstLineChars="200"/>
            </w:pPr>
            <w:r>
              <w:rPr>
                <w:b/>
                <w:bCs/>
                <w:spacing w:val="5"/>
              </w:rPr>
              <w:t>《饲料和饲料添加剂管理条例》(2017修订)</w:t>
            </w:r>
          </w:p>
          <w:p w14:paraId="446E98B1">
            <w:pPr>
              <w:pStyle w:val="6"/>
              <w:spacing w:before="12" w:line="234" w:lineRule="auto"/>
              <w:ind w:left="42" w:right="170" w:firstLine="406"/>
            </w:pPr>
            <w:r>
              <w:rPr>
                <w:b/>
                <w:bCs/>
                <w:spacing w:val="8"/>
              </w:rPr>
              <w:t>第三十七条</w:t>
            </w:r>
            <w:r>
              <w:rPr>
                <w:rFonts w:hint="eastAsia"/>
                <w:b/>
                <w:bCs/>
                <w:spacing w:val="8"/>
                <w:lang w:val="en-US" w:eastAsia="zh-CN"/>
              </w:rPr>
              <w:t xml:space="preserve">  </w:t>
            </w:r>
            <w:r>
              <w:rPr>
                <w:spacing w:val="8"/>
              </w:rPr>
              <w:t>假冒、伪造或者买卖许可证明文件的，由国务院农业行政主管部门或者县级以上地方人民政府饲料管理部门按照职责权限收缴或者吊销、撤销相关许可证明文件；构成犯罪的，依法追究刑事责任。</w:t>
            </w:r>
          </w:p>
        </w:tc>
        <w:tc>
          <w:tcPr>
            <w:tcW w:w="938" w:type="dxa"/>
            <w:vAlign w:val="top"/>
          </w:tcPr>
          <w:p w14:paraId="051679DC">
            <w:pPr>
              <w:spacing w:line="398" w:lineRule="auto"/>
              <w:rPr>
                <w:rFonts w:ascii="Arial"/>
                <w:sz w:val="21"/>
              </w:rPr>
            </w:pPr>
          </w:p>
          <w:p w14:paraId="208CA065">
            <w:pPr>
              <w:pStyle w:val="6"/>
              <w:spacing w:before="62" w:line="234" w:lineRule="auto"/>
              <w:ind w:left="86" w:right="49" w:hanging="1"/>
            </w:pPr>
            <w:r>
              <w:rPr>
                <w:spacing w:val="7"/>
              </w:rPr>
              <w:t>农业农村</w:t>
            </w:r>
            <w:r>
              <w:rPr>
                <w:spacing w:val="6"/>
              </w:rPr>
              <w:t>主管部门</w:t>
            </w:r>
          </w:p>
        </w:tc>
        <w:tc>
          <w:tcPr>
            <w:tcW w:w="3003" w:type="dxa"/>
            <w:vAlign w:val="top"/>
          </w:tcPr>
          <w:p w14:paraId="07F079DA">
            <w:pPr>
              <w:spacing w:line="260" w:lineRule="auto"/>
              <w:rPr>
                <w:rFonts w:ascii="Arial"/>
                <w:sz w:val="21"/>
              </w:rPr>
            </w:pPr>
          </w:p>
          <w:p w14:paraId="466DCBE2">
            <w:pPr>
              <w:spacing w:line="260" w:lineRule="auto"/>
              <w:rPr>
                <w:rFonts w:ascii="Arial"/>
                <w:sz w:val="21"/>
              </w:rPr>
            </w:pPr>
          </w:p>
          <w:p w14:paraId="3EA3CDCC">
            <w:pPr>
              <w:pStyle w:val="6"/>
              <w:spacing w:before="62" w:line="227" w:lineRule="auto"/>
              <w:ind w:left="319"/>
            </w:pPr>
            <w:r>
              <w:rPr>
                <w:spacing w:val="8"/>
              </w:rPr>
              <w:t>县级以上农业农村主管部门</w:t>
            </w:r>
          </w:p>
        </w:tc>
      </w:tr>
      <w:tr w14:paraId="35D03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0" w:hRule="atLeast"/>
        </w:trPr>
        <w:tc>
          <w:tcPr>
            <w:tcW w:w="645" w:type="dxa"/>
            <w:vMerge w:val="restart"/>
            <w:tcBorders>
              <w:bottom w:val="nil"/>
            </w:tcBorders>
            <w:vAlign w:val="top"/>
          </w:tcPr>
          <w:p w14:paraId="092FE6B3">
            <w:pPr>
              <w:spacing w:line="269" w:lineRule="auto"/>
              <w:rPr>
                <w:rFonts w:ascii="Arial"/>
                <w:sz w:val="21"/>
              </w:rPr>
            </w:pPr>
          </w:p>
          <w:p w14:paraId="4F282770">
            <w:pPr>
              <w:spacing w:line="269" w:lineRule="auto"/>
              <w:rPr>
                <w:rFonts w:ascii="Arial"/>
                <w:sz w:val="21"/>
              </w:rPr>
            </w:pPr>
          </w:p>
          <w:p w14:paraId="6C044FC5">
            <w:pPr>
              <w:spacing w:line="269" w:lineRule="auto"/>
              <w:rPr>
                <w:rFonts w:ascii="Arial"/>
                <w:sz w:val="21"/>
              </w:rPr>
            </w:pPr>
          </w:p>
          <w:p w14:paraId="19E3CD43">
            <w:pPr>
              <w:spacing w:line="269" w:lineRule="auto"/>
              <w:rPr>
                <w:rFonts w:ascii="Arial"/>
                <w:sz w:val="21"/>
              </w:rPr>
            </w:pPr>
          </w:p>
          <w:p w14:paraId="36560226">
            <w:pPr>
              <w:spacing w:line="269" w:lineRule="auto"/>
              <w:rPr>
                <w:rFonts w:ascii="Arial"/>
                <w:sz w:val="21"/>
              </w:rPr>
            </w:pPr>
          </w:p>
          <w:p w14:paraId="4D50AC05">
            <w:pPr>
              <w:spacing w:line="269" w:lineRule="auto"/>
              <w:rPr>
                <w:rFonts w:ascii="Arial"/>
                <w:sz w:val="21"/>
              </w:rPr>
            </w:pPr>
          </w:p>
          <w:p w14:paraId="3B591FA3">
            <w:pPr>
              <w:pStyle w:val="6"/>
              <w:spacing w:before="62" w:line="188" w:lineRule="auto"/>
              <w:ind w:left="235"/>
            </w:pPr>
            <w:r>
              <w:rPr>
                <w:spacing w:val="-2"/>
              </w:rPr>
              <w:t>77</w:t>
            </w:r>
          </w:p>
        </w:tc>
        <w:tc>
          <w:tcPr>
            <w:tcW w:w="1228" w:type="dxa"/>
            <w:vMerge w:val="restart"/>
            <w:tcBorders>
              <w:bottom w:val="nil"/>
            </w:tcBorders>
            <w:vAlign w:val="top"/>
          </w:tcPr>
          <w:p w14:paraId="4725DCEE">
            <w:pPr>
              <w:spacing w:line="263" w:lineRule="auto"/>
              <w:rPr>
                <w:rFonts w:ascii="Arial"/>
                <w:sz w:val="21"/>
              </w:rPr>
            </w:pPr>
          </w:p>
          <w:p w14:paraId="5D19BDC0">
            <w:pPr>
              <w:spacing w:line="263" w:lineRule="auto"/>
              <w:rPr>
                <w:rFonts w:ascii="Arial"/>
                <w:sz w:val="21"/>
              </w:rPr>
            </w:pPr>
          </w:p>
          <w:p w14:paraId="0857D504">
            <w:pPr>
              <w:spacing w:line="264" w:lineRule="auto"/>
              <w:rPr>
                <w:rFonts w:ascii="Arial"/>
                <w:sz w:val="21"/>
              </w:rPr>
            </w:pPr>
          </w:p>
          <w:p w14:paraId="1ABC680C">
            <w:pPr>
              <w:spacing w:line="264" w:lineRule="auto"/>
              <w:rPr>
                <w:rFonts w:ascii="Arial"/>
                <w:sz w:val="21"/>
              </w:rPr>
            </w:pPr>
          </w:p>
          <w:p w14:paraId="1A51D4DD">
            <w:pPr>
              <w:spacing w:line="264" w:lineRule="auto"/>
              <w:rPr>
                <w:rFonts w:ascii="Arial"/>
                <w:sz w:val="21"/>
              </w:rPr>
            </w:pPr>
          </w:p>
          <w:p w14:paraId="252B4F7E">
            <w:pPr>
              <w:spacing w:line="264" w:lineRule="auto"/>
              <w:rPr>
                <w:rFonts w:ascii="Arial"/>
                <w:sz w:val="21"/>
              </w:rPr>
            </w:pPr>
          </w:p>
          <w:p w14:paraId="4730A3D1">
            <w:pPr>
              <w:pStyle w:val="6"/>
              <w:spacing w:before="62" w:line="229" w:lineRule="auto"/>
              <w:ind w:left="417"/>
            </w:pPr>
            <w:r>
              <w:rPr>
                <w:spacing w:val="5"/>
              </w:rPr>
              <w:t>饲料</w:t>
            </w:r>
          </w:p>
        </w:tc>
        <w:tc>
          <w:tcPr>
            <w:tcW w:w="2055" w:type="dxa"/>
            <w:vMerge w:val="restart"/>
            <w:tcBorders>
              <w:bottom w:val="nil"/>
            </w:tcBorders>
            <w:vAlign w:val="top"/>
          </w:tcPr>
          <w:p w14:paraId="57335BFB">
            <w:pPr>
              <w:spacing w:line="267" w:lineRule="auto"/>
              <w:rPr>
                <w:rFonts w:ascii="Arial"/>
                <w:sz w:val="21"/>
              </w:rPr>
            </w:pPr>
          </w:p>
          <w:p w14:paraId="427518CB">
            <w:pPr>
              <w:spacing w:line="267" w:lineRule="auto"/>
              <w:rPr>
                <w:rFonts w:ascii="Arial"/>
                <w:sz w:val="21"/>
              </w:rPr>
            </w:pPr>
          </w:p>
          <w:p w14:paraId="0FC6D651">
            <w:pPr>
              <w:spacing w:line="267" w:lineRule="auto"/>
              <w:rPr>
                <w:rFonts w:ascii="Arial"/>
                <w:sz w:val="21"/>
              </w:rPr>
            </w:pPr>
          </w:p>
          <w:p w14:paraId="245A7D83">
            <w:pPr>
              <w:spacing w:line="267" w:lineRule="auto"/>
              <w:rPr>
                <w:rFonts w:ascii="Arial"/>
                <w:sz w:val="21"/>
              </w:rPr>
            </w:pPr>
          </w:p>
          <w:p w14:paraId="76F1835A">
            <w:pPr>
              <w:spacing w:line="267" w:lineRule="auto"/>
              <w:rPr>
                <w:rFonts w:ascii="Arial"/>
                <w:sz w:val="21"/>
              </w:rPr>
            </w:pPr>
          </w:p>
          <w:p w14:paraId="0DCE868C">
            <w:pPr>
              <w:pStyle w:val="6"/>
              <w:spacing w:before="62" w:line="237" w:lineRule="auto"/>
              <w:ind w:left="31" w:right="24"/>
              <w:jc w:val="both"/>
            </w:pPr>
            <w:r>
              <w:rPr>
                <w:spacing w:val="8"/>
              </w:rPr>
              <w:t>对未取得生产许可证生产饲料、饲料添加剂等</w:t>
            </w:r>
            <w:r>
              <w:rPr>
                <w:spacing w:val="7"/>
              </w:rPr>
              <w:t>行为的行政处罚</w:t>
            </w:r>
          </w:p>
        </w:tc>
        <w:tc>
          <w:tcPr>
            <w:tcW w:w="3365" w:type="dxa"/>
            <w:vAlign w:val="top"/>
          </w:tcPr>
          <w:p w14:paraId="15C743AF">
            <w:pPr>
              <w:spacing w:line="298" w:lineRule="auto"/>
              <w:rPr>
                <w:rFonts w:ascii="Arial"/>
                <w:sz w:val="21"/>
              </w:rPr>
            </w:pPr>
          </w:p>
          <w:p w14:paraId="1D32A801">
            <w:pPr>
              <w:pStyle w:val="6"/>
              <w:spacing w:before="62" w:line="234" w:lineRule="auto"/>
              <w:ind w:left="35" w:right="139" w:hanging="2"/>
            </w:pPr>
            <w:r>
              <w:rPr>
                <w:spacing w:val="8"/>
              </w:rPr>
              <w:t>对未取得生产许可证生产饲料、饲料</w:t>
            </w:r>
            <w:r>
              <w:rPr>
                <w:spacing w:val="7"/>
              </w:rPr>
              <w:t>添加剂的行政处罚</w:t>
            </w:r>
          </w:p>
        </w:tc>
        <w:tc>
          <w:tcPr>
            <w:tcW w:w="11392" w:type="dxa"/>
            <w:vMerge w:val="restart"/>
            <w:tcBorders>
              <w:bottom w:val="nil"/>
            </w:tcBorders>
            <w:vAlign w:val="top"/>
          </w:tcPr>
          <w:p w14:paraId="1D831A1B">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464"/>
              <w:textAlignment w:val="baseline"/>
            </w:pPr>
            <w:r>
              <w:rPr>
                <w:b/>
                <w:bCs/>
                <w:spacing w:val="5"/>
              </w:rPr>
              <w:t>1.《饲料和饲料添加剂管理条例》(2017修订)</w:t>
            </w:r>
          </w:p>
          <w:p w14:paraId="12694BB3">
            <w:pPr>
              <w:pStyle w:val="6"/>
              <w:keepNext w:val="0"/>
              <w:keepLines w:val="0"/>
              <w:pageBreakBefore w:val="0"/>
              <w:widowControl/>
              <w:kinsoku w:val="0"/>
              <w:wordWrap/>
              <w:overflowPunct/>
              <w:topLinePunct w:val="0"/>
              <w:autoSpaceDE w:val="0"/>
              <w:autoSpaceDN w:val="0"/>
              <w:bidi w:val="0"/>
              <w:adjustRightInd w:val="0"/>
              <w:snapToGrid w:val="0"/>
              <w:spacing w:line="238" w:lineRule="auto"/>
              <w:ind w:left="35" w:right="95" w:firstLine="413"/>
              <w:textAlignment w:val="baseline"/>
            </w:pPr>
            <w:r>
              <w:rPr>
                <w:b/>
                <w:bCs/>
                <w:spacing w:val="8"/>
              </w:rPr>
              <w:t>第三十八条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未取得生产许可证生产饲料、饲料添加剂的，由县级以上地方人民政府饲料管理部门责令停止生产，没</w:t>
            </w:r>
            <w:r>
              <w:rPr>
                <w:spacing w:val="9"/>
              </w:rPr>
              <w:t>收违法所得、违法生产的产品和用于违法生产饲料的饲料原料、单一饲料、饲料添加剂、药物饲料添加剂、添</w:t>
            </w:r>
            <w:r>
              <w:rPr>
                <w:spacing w:val="8"/>
              </w:rPr>
              <w:t>加剂预混合饲料以</w:t>
            </w:r>
            <w:r>
              <w:rPr>
                <w:spacing w:val="9"/>
              </w:rPr>
              <w:t>及用于违法生产饲料添加剂的原料，违法生产的产品货值金额不足1万元的，并处1万元以</w:t>
            </w:r>
            <w:r>
              <w:rPr>
                <w:spacing w:val="8"/>
              </w:rPr>
              <w:t>上5万元以下罚款，货值金额1万元以上</w:t>
            </w:r>
            <w:r>
              <w:rPr>
                <w:spacing w:val="9"/>
              </w:rPr>
              <w:t>的，并处货值金额5倍以上10倍以下罚款；情节严重的，没收其生产设备，生产企业</w:t>
            </w:r>
            <w:r>
              <w:rPr>
                <w:spacing w:val="8"/>
              </w:rPr>
              <w:t>的主要负责人和直接负责的主管人员10年内不得从事饲料、饲料添加剂生产、经营活动。</w:t>
            </w:r>
          </w:p>
          <w:p w14:paraId="6066EE71">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451"/>
              <w:textAlignment w:val="baseline"/>
            </w:pPr>
            <w:r>
              <w:rPr>
                <w:b/>
                <w:bCs/>
                <w:spacing w:val="6"/>
              </w:rPr>
              <w:t>2.《饲料和饲料添加剂生产许可管理办法》(2022修订)</w:t>
            </w:r>
          </w:p>
          <w:p w14:paraId="7EC93C2C">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449"/>
              <w:textAlignment w:val="baseline"/>
            </w:pPr>
            <w:r>
              <w:rPr>
                <w:b/>
                <w:bCs/>
                <w:spacing w:val="10"/>
              </w:rPr>
              <w:t>第二十条</w:t>
            </w:r>
            <w:r>
              <w:rPr>
                <w:rFonts w:hint="eastAsia"/>
                <w:b/>
                <w:bCs/>
                <w:spacing w:val="10"/>
                <w:lang w:val="en-US" w:eastAsia="zh-CN"/>
              </w:rPr>
              <w:t xml:space="preserve">  </w:t>
            </w:r>
            <w:r>
              <w:rPr>
                <w:spacing w:val="10"/>
              </w:rPr>
              <w:t>饲料、饲料添加剂生产企业有下列情</w:t>
            </w:r>
            <w:r>
              <w:rPr>
                <w:spacing w:val="9"/>
              </w:rPr>
              <w:t>形之一的，依照《饲料和饲料添加剂管理条例》第三十八条处罚</w:t>
            </w:r>
            <w:r>
              <w:rPr>
                <w:spacing w:val="-5"/>
              </w:rPr>
              <w:t>：（</w:t>
            </w:r>
            <w:r>
              <w:rPr>
                <w:spacing w:val="9"/>
              </w:rPr>
              <w:t>一）超</w:t>
            </w:r>
          </w:p>
          <w:p w14:paraId="56D1B855">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53"/>
              <w:textAlignment w:val="baseline"/>
            </w:pPr>
            <w:r>
              <w:rPr>
                <w:spacing w:val="9"/>
              </w:rPr>
              <w:t>出许可范围生产饲料、饲料添加剂的</w:t>
            </w:r>
            <w:r>
              <w:rPr>
                <w:spacing w:val="-6"/>
              </w:rPr>
              <w:t>；（</w:t>
            </w:r>
            <w:r>
              <w:rPr>
                <w:spacing w:val="9"/>
              </w:rPr>
              <w:t>二）生产许可证有效期届满后，未依法续展继续生产饲料、饲料添</w:t>
            </w:r>
            <w:r>
              <w:rPr>
                <w:spacing w:val="8"/>
              </w:rPr>
              <w:t>加剂的。</w:t>
            </w:r>
          </w:p>
          <w:p w14:paraId="13706C8A">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53"/>
              <w:textAlignment w:val="baseline"/>
            </w:pPr>
            <w:r>
              <w:rPr>
                <w:b/>
                <w:bCs/>
                <w:spacing w:val="6"/>
              </w:rPr>
              <w:t>3.《宠物饲料管理办法》（2018）</w:t>
            </w:r>
          </w:p>
          <w:p w14:paraId="7258DA35">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37" w:right="169" w:firstLine="412"/>
              <w:textAlignment w:val="baseline"/>
            </w:pPr>
            <w:r>
              <w:rPr>
                <w:b/>
                <w:bCs/>
                <w:spacing w:val="9"/>
              </w:rPr>
              <w:t>第十七条</w:t>
            </w:r>
            <w:r>
              <w:rPr>
                <w:rFonts w:hint="eastAsia"/>
                <w:b/>
                <w:bCs/>
                <w:spacing w:val="9"/>
                <w:lang w:val="en-US" w:eastAsia="zh-CN"/>
              </w:rPr>
              <w:t xml:space="preserve">  </w:t>
            </w:r>
            <w:r>
              <w:rPr>
                <w:spacing w:val="9"/>
              </w:rPr>
              <w:t>未取得饲料生产许可证生产宠物配合饲料、宠物添加剂预混合饲料的，依据《饲料和饲料添加剂管</w:t>
            </w:r>
            <w:r>
              <w:rPr>
                <w:spacing w:val="8"/>
              </w:rPr>
              <w:t>理条例》第三</w:t>
            </w:r>
            <w:r>
              <w:rPr>
                <w:spacing w:val="6"/>
              </w:rPr>
              <w:t>十八条进行处罚。</w:t>
            </w:r>
          </w:p>
        </w:tc>
        <w:tc>
          <w:tcPr>
            <w:tcW w:w="938" w:type="dxa"/>
            <w:vMerge w:val="restart"/>
            <w:tcBorders>
              <w:bottom w:val="nil"/>
            </w:tcBorders>
            <w:vAlign w:val="top"/>
          </w:tcPr>
          <w:p w14:paraId="67646B7F">
            <w:pPr>
              <w:spacing w:line="243" w:lineRule="auto"/>
              <w:rPr>
                <w:rFonts w:ascii="Arial"/>
                <w:sz w:val="21"/>
              </w:rPr>
            </w:pPr>
          </w:p>
          <w:p w14:paraId="7F2F9985">
            <w:pPr>
              <w:spacing w:line="243" w:lineRule="auto"/>
              <w:rPr>
                <w:rFonts w:ascii="Arial"/>
                <w:sz w:val="21"/>
              </w:rPr>
            </w:pPr>
          </w:p>
          <w:p w14:paraId="1E1E9AB7">
            <w:pPr>
              <w:spacing w:line="243" w:lineRule="auto"/>
              <w:rPr>
                <w:rFonts w:ascii="Arial"/>
                <w:sz w:val="21"/>
              </w:rPr>
            </w:pPr>
          </w:p>
          <w:p w14:paraId="7A350A75">
            <w:pPr>
              <w:spacing w:line="244" w:lineRule="auto"/>
              <w:rPr>
                <w:rFonts w:ascii="Arial"/>
                <w:sz w:val="21"/>
              </w:rPr>
            </w:pPr>
          </w:p>
          <w:p w14:paraId="4C9C1F94">
            <w:pPr>
              <w:spacing w:line="244" w:lineRule="auto"/>
              <w:rPr>
                <w:rFonts w:ascii="Arial"/>
                <w:sz w:val="21"/>
              </w:rPr>
            </w:pPr>
          </w:p>
          <w:p w14:paraId="0943CF91">
            <w:pPr>
              <w:spacing w:line="244" w:lineRule="auto"/>
              <w:rPr>
                <w:rFonts w:ascii="Arial"/>
                <w:sz w:val="21"/>
              </w:rPr>
            </w:pPr>
          </w:p>
          <w:p w14:paraId="4EBA9A57">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2D5F1628">
            <w:pPr>
              <w:spacing w:line="263" w:lineRule="auto"/>
              <w:rPr>
                <w:rFonts w:ascii="Arial"/>
                <w:sz w:val="21"/>
              </w:rPr>
            </w:pPr>
          </w:p>
          <w:p w14:paraId="688B1AC9">
            <w:pPr>
              <w:spacing w:line="263" w:lineRule="auto"/>
              <w:rPr>
                <w:rFonts w:ascii="Arial"/>
                <w:sz w:val="21"/>
              </w:rPr>
            </w:pPr>
          </w:p>
          <w:p w14:paraId="4AD4B861">
            <w:pPr>
              <w:spacing w:line="264" w:lineRule="auto"/>
              <w:rPr>
                <w:rFonts w:ascii="Arial"/>
                <w:sz w:val="21"/>
              </w:rPr>
            </w:pPr>
          </w:p>
          <w:p w14:paraId="59DF50FE">
            <w:pPr>
              <w:spacing w:line="264" w:lineRule="auto"/>
              <w:rPr>
                <w:rFonts w:ascii="Arial"/>
                <w:sz w:val="21"/>
              </w:rPr>
            </w:pPr>
          </w:p>
          <w:p w14:paraId="18AA2FB0">
            <w:pPr>
              <w:spacing w:line="264" w:lineRule="auto"/>
              <w:rPr>
                <w:rFonts w:ascii="Arial"/>
                <w:sz w:val="21"/>
              </w:rPr>
            </w:pPr>
          </w:p>
          <w:p w14:paraId="7B6EBD36">
            <w:pPr>
              <w:spacing w:line="264" w:lineRule="auto"/>
              <w:rPr>
                <w:rFonts w:ascii="Arial"/>
                <w:sz w:val="21"/>
              </w:rPr>
            </w:pPr>
          </w:p>
          <w:p w14:paraId="048DC9EB">
            <w:pPr>
              <w:pStyle w:val="6"/>
              <w:spacing w:before="62" w:line="227" w:lineRule="auto"/>
              <w:ind w:left="319"/>
            </w:pPr>
            <w:r>
              <w:rPr>
                <w:spacing w:val="8"/>
              </w:rPr>
              <w:t>县级以上农业农村主管部门</w:t>
            </w:r>
          </w:p>
        </w:tc>
      </w:tr>
      <w:tr w14:paraId="20970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5" w:hRule="atLeast"/>
        </w:trPr>
        <w:tc>
          <w:tcPr>
            <w:tcW w:w="645" w:type="dxa"/>
            <w:vMerge w:val="continue"/>
            <w:tcBorders>
              <w:top w:val="nil"/>
              <w:bottom w:val="nil"/>
            </w:tcBorders>
            <w:vAlign w:val="top"/>
          </w:tcPr>
          <w:p w14:paraId="0DE084DA">
            <w:pPr>
              <w:rPr>
                <w:rFonts w:ascii="Arial"/>
                <w:sz w:val="21"/>
              </w:rPr>
            </w:pPr>
          </w:p>
        </w:tc>
        <w:tc>
          <w:tcPr>
            <w:tcW w:w="1228" w:type="dxa"/>
            <w:vMerge w:val="continue"/>
            <w:tcBorders>
              <w:top w:val="nil"/>
              <w:bottom w:val="nil"/>
            </w:tcBorders>
            <w:vAlign w:val="top"/>
          </w:tcPr>
          <w:p w14:paraId="5A5383B8">
            <w:pPr>
              <w:rPr>
                <w:rFonts w:ascii="Arial"/>
                <w:sz w:val="21"/>
              </w:rPr>
            </w:pPr>
          </w:p>
        </w:tc>
        <w:tc>
          <w:tcPr>
            <w:tcW w:w="2055" w:type="dxa"/>
            <w:vMerge w:val="continue"/>
            <w:tcBorders>
              <w:top w:val="nil"/>
              <w:bottom w:val="nil"/>
            </w:tcBorders>
            <w:vAlign w:val="top"/>
          </w:tcPr>
          <w:p w14:paraId="454CCD68">
            <w:pPr>
              <w:rPr>
                <w:rFonts w:ascii="Arial"/>
                <w:sz w:val="21"/>
              </w:rPr>
            </w:pPr>
          </w:p>
        </w:tc>
        <w:tc>
          <w:tcPr>
            <w:tcW w:w="3365" w:type="dxa"/>
            <w:vAlign w:val="top"/>
          </w:tcPr>
          <w:p w14:paraId="0948EDF3">
            <w:pPr>
              <w:spacing w:line="300" w:lineRule="auto"/>
              <w:rPr>
                <w:rFonts w:ascii="Arial"/>
                <w:sz w:val="21"/>
              </w:rPr>
            </w:pPr>
          </w:p>
          <w:p w14:paraId="48872CF4">
            <w:pPr>
              <w:pStyle w:val="6"/>
              <w:spacing w:before="62" w:line="234" w:lineRule="auto"/>
              <w:ind w:left="34" w:right="139" w:hanging="1"/>
            </w:pPr>
            <w:r>
              <w:rPr>
                <w:spacing w:val="8"/>
              </w:rPr>
              <w:t>对超出许可范围生产饲料、饲料添加</w:t>
            </w:r>
            <w:r>
              <w:rPr>
                <w:spacing w:val="7"/>
              </w:rPr>
              <w:t>剂的行政处罚</w:t>
            </w:r>
          </w:p>
        </w:tc>
        <w:tc>
          <w:tcPr>
            <w:tcW w:w="11392" w:type="dxa"/>
            <w:vMerge w:val="continue"/>
            <w:tcBorders>
              <w:top w:val="nil"/>
              <w:bottom w:val="nil"/>
            </w:tcBorders>
            <w:vAlign w:val="top"/>
          </w:tcPr>
          <w:p w14:paraId="36F00F3E">
            <w:pPr>
              <w:rPr>
                <w:rFonts w:ascii="Arial"/>
                <w:sz w:val="21"/>
              </w:rPr>
            </w:pPr>
          </w:p>
        </w:tc>
        <w:tc>
          <w:tcPr>
            <w:tcW w:w="938" w:type="dxa"/>
            <w:vMerge w:val="continue"/>
            <w:tcBorders>
              <w:top w:val="nil"/>
              <w:bottom w:val="nil"/>
            </w:tcBorders>
            <w:vAlign w:val="top"/>
          </w:tcPr>
          <w:p w14:paraId="12F6015C">
            <w:pPr>
              <w:rPr>
                <w:rFonts w:ascii="Arial"/>
                <w:sz w:val="21"/>
              </w:rPr>
            </w:pPr>
          </w:p>
        </w:tc>
        <w:tc>
          <w:tcPr>
            <w:tcW w:w="3003" w:type="dxa"/>
            <w:vMerge w:val="continue"/>
            <w:tcBorders>
              <w:top w:val="nil"/>
              <w:bottom w:val="nil"/>
            </w:tcBorders>
            <w:vAlign w:val="top"/>
          </w:tcPr>
          <w:p w14:paraId="039BA630">
            <w:pPr>
              <w:rPr>
                <w:rFonts w:ascii="Arial"/>
                <w:sz w:val="21"/>
              </w:rPr>
            </w:pPr>
          </w:p>
        </w:tc>
      </w:tr>
      <w:tr w14:paraId="7BBD0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0" w:hRule="atLeast"/>
        </w:trPr>
        <w:tc>
          <w:tcPr>
            <w:tcW w:w="645" w:type="dxa"/>
            <w:vMerge w:val="continue"/>
            <w:tcBorders>
              <w:top w:val="nil"/>
            </w:tcBorders>
            <w:vAlign w:val="top"/>
          </w:tcPr>
          <w:p w14:paraId="2D9310B4">
            <w:pPr>
              <w:rPr>
                <w:rFonts w:ascii="Arial"/>
                <w:sz w:val="21"/>
              </w:rPr>
            </w:pPr>
          </w:p>
        </w:tc>
        <w:tc>
          <w:tcPr>
            <w:tcW w:w="1228" w:type="dxa"/>
            <w:vMerge w:val="continue"/>
            <w:tcBorders>
              <w:top w:val="nil"/>
            </w:tcBorders>
            <w:vAlign w:val="top"/>
          </w:tcPr>
          <w:p w14:paraId="0FD090FF">
            <w:pPr>
              <w:rPr>
                <w:rFonts w:ascii="Arial"/>
                <w:sz w:val="21"/>
              </w:rPr>
            </w:pPr>
          </w:p>
        </w:tc>
        <w:tc>
          <w:tcPr>
            <w:tcW w:w="2055" w:type="dxa"/>
            <w:vMerge w:val="continue"/>
            <w:tcBorders>
              <w:top w:val="nil"/>
            </w:tcBorders>
            <w:vAlign w:val="top"/>
          </w:tcPr>
          <w:p w14:paraId="18A7564E">
            <w:pPr>
              <w:rPr>
                <w:rFonts w:ascii="Arial"/>
                <w:sz w:val="21"/>
              </w:rPr>
            </w:pPr>
          </w:p>
        </w:tc>
        <w:tc>
          <w:tcPr>
            <w:tcW w:w="3365" w:type="dxa"/>
            <w:vAlign w:val="top"/>
          </w:tcPr>
          <w:p w14:paraId="72F90BBA">
            <w:pPr>
              <w:pStyle w:val="6"/>
              <w:spacing w:before="242" w:line="237" w:lineRule="auto"/>
              <w:ind w:left="33" w:right="137"/>
              <w:jc w:val="both"/>
            </w:pPr>
            <w:r>
              <w:rPr>
                <w:spacing w:val="8"/>
              </w:rPr>
              <w:t>对生产许可证有效期届满后，未依法续展继续生产饲料、饲料添加剂的行</w:t>
            </w:r>
            <w:r>
              <w:rPr>
                <w:spacing w:val="6"/>
              </w:rPr>
              <w:t>政处罚</w:t>
            </w:r>
          </w:p>
        </w:tc>
        <w:tc>
          <w:tcPr>
            <w:tcW w:w="11392" w:type="dxa"/>
            <w:vMerge w:val="continue"/>
            <w:tcBorders>
              <w:top w:val="nil"/>
            </w:tcBorders>
            <w:vAlign w:val="top"/>
          </w:tcPr>
          <w:p w14:paraId="28572B60">
            <w:pPr>
              <w:rPr>
                <w:rFonts w:ascii="Arial"/>
                <w:sz w:val="21"/>
              </w:rPr>
            </w:pPr>
          </w:p>
        </w:tc>
        <w:tc>
          <w:tcPr>
            <w:tcW w:w="938" w:type="dxa"/>
            <w:vMerge w:val="continue"/>
            <w:tcBorders>
              <w:top w:val="nil"/>
            </w:tcBorders>
            <w:vAlign w:val="top"/>
          </w:tcPr>
          <w:p w14:paraId="339EB77B">
            <w:pPr>
              <w:rPr>
                <w:rFonts w:ascii="Arial"/>
                <w:sz w:val="21"/>
              </w:rPr>
            </w:pPr>
          </w:p>
        </w:tc>
        <w:tc>
          <w:tcPr>
            <w:tcW w:w="3003" w:type="dxa"/>
            <w:vMerge w:val="continue"/>
            <w:tcBorders>
              <w:top w:val="nil"/>
            </w:tcBorders>
            <w:vAlign w:val="top"/>
          </w:tcPr>
          <w:p w14:paraId="20BE20E0">
            <w:pPr>
              <w:rPr>
                <w:rFonts w:ascii="Arial"/>
                <w:sz w:val="21"/>
              </w:rPr>
            </w:pPr>
          </w:p>
        </w:tc>
      </w:tr>
      <w:tr w14:paraId="04C03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645" w:type="dxa"/>
            <w:vAlign w:val="top"/>
          </w:tcPr>
          <w:p w14:paraId="7216C655">
            <w:pPr>
              <w:spacing w:line="414" w:lineRule="auto"/>
              <w:rPr>
                <w:rFonts w:ascii="Arial"/>
                <w:sz w:val="21"/>
              </w:rPr>
            </w:pPr>
          </w:p>
          <w:p w14:paraId="47B68C06">
            <w:pPr>
              <w:pStyle w:val="6"/>
              <w:spacing w:before="62" w:line="189" w:lineRule="auto"/>
              <w:ind w:left="235"/>
            </w:pPr>
            <w:r>
              <w:rPr>
                <w:spacing w:val="-2"/>
              </w:rPr>
              <w:t>78</w:t>
            </w:r>
          </w:p>
        </w:tc>
        <w:tc>
          <w:tcPr>
            <w:tcW w:w="1228" w:type="dxa"/>
            <w:vAlign w:val="top"/>
          </w:tcPr>
          <w:p w14:paraId="64E38152">
            <w:pPr>
              <w:spacing w:line="382" w:lineRule="auto"/>
              <w:rPr>
                <w:rFonts w:ascii="Arial"/>
                <w:sz w:val="21"/>
              </w:rPr>
            </w:pPr>
          </w:p>
          <w:p w14:paraId="7D5C92EE">
            <w:pPr>
              <w:pStyle w:val="6"/>
              <w:spacing w:before="62" w:line="229" w:lineRule="auto"/>
              <w:ind w:left="417"/>
            </w:pPr>
            <w:r>
              <w:rPr>
                <w:spacing w:val="5"/>
              </w:rPr>
              <w:t>饲料</w:t>
            </w:r>
          </w:p>
        </w:tc>
        <w:tc>
          <w:tcPr>
            <w:tcW w:w="5420" w:type="dxa"/>
            <w:gridSpan w:val="2"/>
            <w:vAlign w:val="top"/>
          </w:tcPr>
          <w:p w14:paraId="54318AC7">
            <w:pPr>
              <w:spacing w:line="260" w:lineRule="auto"/>
              <w:rPr>
                <w:rFonts w:ascii="Arial"/>
                <w:sz w:val="21"/>
              </w:rPr>
            </w:pPr>
          </w:p>
          <w:p w14:paraId="4BE2F515">
            <w:pPr>
              <w:pStyle w:val="6"/>
              <w:spacing w:before="61" w:line="233" w:lineRule="auto"/>
              <w:ind w:left="31" w:right="206"/>
            </w:pPr>
            <w:r>
              <w:rPr>
                <w:spacing w:val="8"/>
              </w:rPr>
              <w:t>对已经取得生产许可证，但不再具备规定的条件而继续生产饲料、饲料添加剂的行政处罚</w:t>
            </w:r>
          </w:p>
        </w:tc>
        <w:tc>
          <w:tcPr>
            <w:tcW w:w="11392" w:type="dxa"/>
            <w:vAlign w:val="top"/>
          </w:tcPr>
          <w:p w14:paraId="3F2B03AD">
            <w:pPr>
              <w:pStyle w:val="6"/>
              <w:spacing w:before="77" w:line="227" w:lineRule="auto"/>
              <w:ind w:left="447"/>
            </w:pPr>
            <w:r>
              <w:rPr>
                <w:b/>
                <w:bCs/>
                <w:spacing w:val="5"/>
              </w:rPr>
              <w:t>《饲料和饲料添加剂管理条例》(2017修订)</w:t>
            </w:r>
          </w:p>
          <w:p w14:paraId="3228CE69">
            <w:pPr>
              <w:pStyle w:val="6"/>
              <w:spacing w:before="12" w:line="235" w:lineRule="auto"/>
              <w:ind w:left="37" w:right="169" w:firstLine="405"/>
              <w:jc w:val="left"/>
            </w:pPr>
            <w:r>
              <w:rPr>
                <w:b/>
                <w:bCs/>
                <w:spacing w:val="8"/>
              </w:rPr>
              <w:t>第三十八条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w:t>
            </w:r>
            <w:r>
              <w:rPr>
                <w:spacing w:val="4"/>
              </w:rPr>
              <w:t>许可证。</w:t>
            </w:r>
          </w:p>
        </w:tc>
        <w:tc>
          <w:tcPr>
            <w:tcW w:w="938" w:type="dxa"/>
            <w:vAlign w:val="top"/>
          </w:tcPr>
          <w:p w14:paraId="3FD42660">
            <w:pPr>
              <w:spacing w:line="260" w:lineRule="auto"/>
              <w:rPr>
                <w:rFonts w:ascii="Arial"/>
                <w:sz w:val="21"/>
              </w:rPr>
            </w:pPr>
          </w:p>
          <w:p w14:paraId="4E82DBA8">
            <w:pPr>
              <w:pStyle w:val="6"/>
              <w:spacing w:before="62" w:line="233" w:lineRule="auto"/>
              <w:ind w:left="86" w:right="49" w:hanging="1"/>
            </w:pPr>
            <w:r>
              <w:rPr>
                <w:spacing w:val="7"/>
              </w:rPr>
              <w:t>农业农村</w:t>
            </w:r>
            <w:r>
              <w:rPr>
                <w:spacing w:val="6"/>
              </w:rPr>
              <w:t>主管部门</w:t>
            </w:r>
          </w:p>
        </w:tc>
        <w:tc>
          <w:tcPr>
            <w:tcW w:w="3003" w:type="dxa"/>
            <w:vAlign w:val="top"/>
          </w:tcPr>
          <w:p w14:paraId="7F7E39B2">
            <w:pPr>
              <w:spacing w:line="383" w:lineRule="auto"/>
              <w:rPr>
                <w:rFonts w:ascii="Arial"/>
                <w:sz w:val="21"/>
              </w:rPr>
            </w:pPr>
          </w:p>
          <w:p w14:paraId="4BE5AFDB">
            <w:pPr>
              <w:pStyle w:val="6"/>
              <w:spacing w:before="62" w:line="227" w:lineRule="auto"/>
              <w:ind w:left="319"/>
            </w:pPr>
            <w:r>
              <w:rPr>
                <w:spacing w:val="8"/>
              </w:rPr>
              <w:t>县级以上农业农村主管部门</w:t>
            </w:r>
          </w:p>
        </w:tc>
      </w:tr>
      <w:tr w14:paraId="12D37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0" w:hRule="atLeast"/>
        </w:trPr>
        <w:tc>
          <w:tcPr>
            <w:tcW w:w="645" w:type="dxa"/>
            <w:vAlign w:val="top"/>
          </w:tcPr>
          <w:p w14:paraId="0A8F17B9">
            <w:pPr>
              <w:spacing w:line="298" w:lineRule="auto"/>
              <w:rPr>
                <w:rFonts w:ascii="Arial"/>
                <w:sz w:val="21"/>
              </w:rPr>
            </w:pPr>
          </w:p>
          <w:p w14:paraId="67BC273D">
            <w:pPr>
              <w:spacing w:line="299" w:lineRule="auto"/>
              <w:rPr>
                <w:rFonts w:ascii="Arial"/>
                <w:sz w:val="21"/>
              </w:rPr>
            </w:pPr>
          </w:p>
          <w:p w14:paraId="3D2B3A07">
            <w:pPr>
              <w:spacing w:line="299" w:lineRule="auto"/>
              <w:rPr>
                <w:rFonts w:ascii="Arial"/>
                <w:sz w:val="21"/>
              </w:rPr>
            </w:pPr>
          </w:p>
          <w:p w14:paraId="3F339B1C">
            <w:pPr>
              <w:spacing w:line="299" w:lineRule="auto"/>
              <w:rPr>
                <w:rFonts w:ascii="Arial"/>
                <w:sz w:val="21"/>
              </w:rPr>
            </w:pPr>
          </w:p>
          <w:p w14:paraId="29A63E2D">
            <w:pPr>
              <w:pStyle w:val="6"/>
              <w:spacing w:before="62" w:line="189" w:lineRule="auto"/>
              <w:ind w:left="235"/>
            </w:pPr>
            <w:r>
              <w:rPr>
                <w:spacing w:val="-2"/>
              </w:rPr>
              <w:t>79</w:t>
            </w:r>
          </w:p>
        </w:tc>
        <w:tc>
          <w:tcPr>
            <w:tcW w:w="1228" w:type="dxa"/>
            <w:vAlign w:val="top"/>
          </w:tcPr>
          <w:p w14:paraId="451486CC">
            <w:pPr>
              <w:spacing w:line="290" w:lineRule="auto"/>
              <w:rPr>
                <w:rFonts w:ascii="Arial"/>
                <w:sz w:val="21"/>
              </w:rPr>
            </w:pPr>
          </w:p>
          <w:p w14:paraId="4CC28F3D">
            <w:pPr>
              <w:spacing w:line="291" w:lineRule="auto"/>
              <w:rPr>
                <w:rFonts w:ascii="Arial"/>
                <w:sz w:val="21"/>
              </w:rPr>
            </w:pPr>
          </w:p>
          <w:p w14:paraId="1D6E1A71">
            <w:pPr>
              <w:spacing w:line="291" w:lineRule="auto"/>
              <w:rPr>
                <w:rFonts w:ascii="Arial"/>
                <w:sz w:val="21"/>
              </w:rPr>
            </w:pPr>
          </w:p>
          <w:p w14:paraId="70A627B8">
            <w:pPr>
              <w:spacing w:line="291" w:lineRule="auto"/>
              <w:rPr>
                <w:rFonts w:ascii="Arial"/>
                <w:sz w:val="21"/>
              </w:rPr>
            </w:pPr>
          </w:p>
          <w:p w14:paraId="07025E95">
            <w:pPr>
              <w:pStyle w:val="6"/>
              <w:spacing w:before="62" w:line="229" w:lineRule="auto"/>
              <w:ind w:left="417"/>
            </w:pPr>
            <w:r>
              <w:rPr>
                <w:spacing w:val="5"/>
              </w:rPr>
              <w:t>饲料</w:t>
            </w:r>
          </w:p>
        </w:tc>
        <w:tc>
          <w:tcPr>
            <w:tcW w:w="5420" w:type="dxa"/>
            <w:gridSpan w:val="2"/>
            <w:vAlign w:val="top"/>
          </w:tcPr>
          <w:p w14:paraId="07FAD3B3">
            <w:pPr>
              <w:spacing w:line="260" w:lineRule="auto"/>
              <w:rPr>
                <w:rFonts w:ascii="Arial"/>
                <w:sz w:val="21"/>
              </w:rPr>
            </w:pPr>
          </w:p>
          <w:p w14:paraId="310D6557">
            <w:pPr>
              <w:spacing w:line="260" w:lineRule="auto"/>
              <w:rPr>
                <w:rFonts w:ascii="Arial"/>
                <w:sz w:val="21"/>
              </w:rPr>
            </w:pPr>
          </w:p>
          <w:p w14:paraId="4262B334">
            <w:pPr>
              <w:spacing w:line="260" w:lineRule="auto"/>
              <w:rPr>
                <w:rFonts w:ascii="Arial"/>
                <w:sz w:val="21"/>
              </w:rPr>
            </w:pPr>
          </w:p>
          <w:p w14:paraId="59376A76">
            <w:pPr>
              <w:spacing w:line="261" w:lineRule="auto"/>
              <w:rPr>
                <w:rFonts w:ascii="Arial"/>
                <w:sz w:val="21"/>
              </w:rPr>
            </w:pPr>
          </w:p>
          <w:p w14:paraId="0731F24C">
            <w:pPr>
              <w:pStyle w:val="6"/>
              <w:spacing w:before="61" w:line="234" w:lineRule="auto"/>
              <w:ind w:left="33" w:right="206" w:hanging="2"/>
            </w:pPr>
            <w:r>
              <w:rPr>
                <w:spacing w:val="8"/>
              </w:rPr>
              <w:t>对已经取得生产许可证，但未取得产品批准文号而生产饲料添加剂、添加剂预混合饲料的行政处罚</w:t>
            </w:r>
          </w:p>
        </w:tc>
        <w:tc>
          <w:tcPr>
            <w:tcW w:w="11392" w:type="dxa"/>
            <w:vAlign w:val="top"/>
          </w:tcPr>
          <w:p w14:paraId="2C382E4D">
            <w:pPr>
              <w:pStyle w:val="6"/>
              <w:spacing w:before="121" w:line="227" w:lineRule="auto"/>
              <w:ind w:left="464"/>
            </w:pPr>
            <w:r>
              <w:rPr>
                <w:b/>
                <w:bCs/>
                <w:spacing w:val="5"/>
              </w:rPr>
              <w:t>1.《饲料和饲料添加剂管理条例》(2017修订)</w:t>
            </w:r>
          </w:p>
          <w:p w14:paraId="43A77CA2">
            <w:pPr>
              <w:pStyle w:val="6"/>
              <w:spacing w:before="13" w:line="237" w:lineRule="auto"/>
              <w:ind w:left="37" w:right="170" w:firstLine="405"/>
              <w:jc w:val="both"/>
            </w:pPr>
            <w:r>
              <w:rPr>
                <w:b/>
                <w:bCs/>
                <w:spacing w:val="8"/>
              </w:rPr>
              <w:t>第三十八条</w:t>
            </w:r>
            <w:r>
              <w:rPr>
                <w:rFonts w:hint="eastAsia"/>
                <w:b/>
                <w:bCs/>
                <w:spacing w:val="8"/>
                <w:lang w:val="en-US" w:eastAsia="zh-CN"/>
              </w:rPr>
              <w:t xml:space="preserve">  </w:t>
            </w:r>
            <w:r>
              <w:rPr>
                <w:b/>
                <w:bCs/>
                <w:spacing w:val="8"/>
              </w:rPr>
              <w:t>第三款</w:t>
            </w:r>
            <w:r>
              <w:rPr>
                <w:rFonts w:hint="eastAsia"/>
                <w:b/>
                <w:bCs/>
                <w:spacing w:val="8"/>
                <w:lang w:val="en-US" w:eastAsia="zh-CN"/>
              </w:rPr>
              <w:t xml:space="preserve">  </w:t>
            </w:r>
            <w:r>
              <w:rPr>
                <w:spacing w:val="8"/>
              </w:rPr>
              <w:t>已经取得生产许可证，但未取得产品批准文号而生产饲料添加剂、添加剂预混合饲料的，由县级以上地</w:t>
            </w:r>
            <w:r>
              <w:rPr>
                <w:spacing w:val="9"/>
              </w:rPr>
              <w:t>方人民政府饲料管理部门责令停止生产，没收违法所得、违法生产的产品和用于违法生产饲料的饲料原料、</w:t>
            </w:r>
            <w:r>
              <w:rPr>
                <w:spacing w:val="8"/>
              </w:rPr>
              <w:t>单一饲料、饲料添加</w:t>
            </w:r>
            <w:r>
              <w:rPr>
                <w:spacing w:val="9"/>
              </w:rPr>
              <w:t>剂、药物饲料添加剂以及用于违法生产饲料添加剂的原料，限期补办产品批准文号，并处违法生</w:t>
            </w:r>
            <w:r>
              <w:rPr>
                <w:spacing w:val="8"/>
              </w:rPr>
              <w:t>产的产品货值金额1倍以上3倍以</w:t>
            </w:r>
            <w:r>
              <w:rPr>
                <w:spacing w:val="6"/>
              </w:rPr>
              <w:t>下罚款；情节严重的，由发证机关吊销生产许可证。</w:t>
            </w:r>
          </w:p>
          <w:p w14:paraId="669729BD">
            <w:pPr>
              <w:pStyle w:val="6"/>
              <w:spacing w:before="13" w:line="227" w:lineRule="auto"/>
              <w:ind w:left="446"/>
            </w:pPr>
            <w:r>
              <w:rPr>
                <w:b/>
                <w:bCs/>
                <w:spacing w:val="6"/>
              </w:rPr>
              <w:t>2.《饲料添加剂产品批准文号管理办法》(2022修订)</w:t>
            </w:r>
          </w:p>
          <w:p w14:paraId="13430196">
            <w:pPr>
              <w:pStyle w:val="6"/>
              <w:spacing w:before="13" w:line="234" w:lineRule="auto"/>
              <w:ind w:left="37" w:right="172" w:firstLine="404"/>
            </w:pPr>
            <w:r>
              <w:rPr>
                <w:b/>
                <w:bCs/>
                <w:spacing w:val="9"/>
              </w:rPr>
              <w:t>第十七条</w:t>
            </w:r>
            <w:r>
              <w:rPr>
                <w:rFonts w:hint="eastAsia"/>
                <w:b/>
                <w:bCs/>
                <w:spacing w:val="9"/>
                <w:lang w:val="en-US" w:eastAsia="zh-CN"/>
              </w:rPr>
              <w:t xml:space="preserve">  </w:t>
            </w:r>
            <w:r>
              <w:rPr>
                <w:b/>
                <w:bCs/>
                <w:spacing w:val="9"/>
              </w:rPr>
              <w:t>第一款</w:t>
            </w:r>
            <w:r>
              <w:rPr>
                <w:rFonts w:hint="eastAsia"/>
                <w:b/>
                <w:bCs/>
                <w:spacing w:val="9"/>
                <w:lang w:val="en-US" w:eastAsia="zh-CN"/>
              </w:rPr>
              <w:t xml:space="preserve">  </w:t>
            </w:r>
            <w:r>
              <w:rPr>
                <w:spacing w:val="9"/>
              </w:rPr>
              <w:t>饲料添加剂生产企业违反本办法规定，向定制企业以外的其他饲料、饲料添加剂生产企</w:t>
            </w:r>
            <w:r>
              <w:rPr>
                <w:spacing w:val="8"/>
              </w:rPr>
              <w:t>业、经营者或养殖者销售定制产品的，依照《饲料和饲料添加剂管理条例》第三十八条处罚。</w:t>
            </w:r>
          </w:p>
          <w:p w14:paraId="1254E8E6">
            <w:pPr>
              <w:pStyle w:val="6"/>
              <w:spacing w:before="13" w:line="228" w:lineRule="auto"/>
              <w:ind w:left="453"/>
            </w:pPr>
            <w:r>
              <w:rPr>
                <w:b/>
                <w:bCs/>
                <w:spacing w:val="8"/>
              </w:rPr>
              <w:t>3.《国务院关于取消和下放一批行政许可事项的决定》（国发〔2019〕</w:t>
            </w:r>
            <w:r>
              <w:rPr>
                <w:b/>
                <w:bCs/>
                <w:spacing w:val="7"/>
              </w:rPr>
              <w:t>6号）</w:t>
            </w:r>
          </w:p>
          <w:p w14:paraId="70756FE0">
            <w:pPr>
              <w:pStyle w:val="6"/>
              <w:spacing w:before="12" w:line="227" w:lineRule="auto"/>
              <w:ind w:left="457"/>
            </w:pPr>
            <w:r>
              <w:rPr>
                <w:spacing w:val="8"/>
              </w:rPr>
              <w:t>附件《国务院决定取消的行政许可事项目录》第18项：饲料添加剂预混合饲料、混合型饲料添加剂产品批准文号核发。</w:t>
            </w:r>
          </w:p>
        </w:tc>
        <w:tc>
          <w:tcPr>
            <w:tcW w:w="938" w:type="dxa"/>
            <w:vAlign w:val="top"/>
          </w:tcPr>
          <w:p w14:paraId="223AEB98">
            <w:pPr>
              <w:spacing w:line="260" w:lineRule="auto"/>
              <w:rPr>
                <w:rFonts w:ascii="Arial"/>
                <w:sz w:val="21"/>
              </w:rPr>
            </w:pPr>
          </w:p>
          <w:p w14:paraId="77520A4A">
            <w:pPr>
              <w:spacing w:line="260" w:lineRule="auto"/>
              <w:rPr>
                <w:rFonts w:ascii="Arial"/>
                <w:sz w:val="21"/>
              </w:rPr>
            </w:pPr>
          </w:p>
          <w:p w14:paraId="26B5D5E3">
            <w:pPr>
              <w:spacing w:line="260" w:lineRule="auto"/>
              <w:rPr>
                <w:rFonts w:ascii="Arial"/>
                <w:sz w:val="21"/>
              </w:rPr>
            </w:pPr>
          </w:p>
          <w:p w14:paraId="62E98AD6">
            <w:pPr>
              <w:spacing w:line="261" w:lineRule="auto"/>
              <w:rPr>
                <w:rFonts w:ascii="Arial"/>
                <w:sz w:val="21"/>
              </w:rPr>
            </w:pPr>
          </w:p>
          <w:p w14:paraId="6CFE6264">
            <w:pPr>
              <w:pStyle w:val="6"/>
              <w:spacing w:before="62" w:line="234" w:lineRule="auto"/>
              <w:ind w:left="86" w:right="49" w:hanging="1"/>
            </w:pPr>
            <w:r>
              <w:rPr>
                <w:spacing w:val="7"/>
              </w:rPr>
              <w:t>农业农村</w:t>
            </w:r>
            <w:r>
              <w:rPr>
                <w:spacing w:val="6"/>
              </w:rPr>
              <w:t>主管部门</w:t>
            </w:r>
          </w:p>
        </w:tc>
        <w:tc>
          <w:tcPr>
            <w:tcW w:w="3003" w:type="dxa"/>
            <w:vAlign w:val="top"/>
          </w:tcPr>
          <w:p w14:paraId="27C86E4C">
            <w:pPr>
              <w:spacing w:line="291" w:lineRule="auto"/>
              <w:rPr>
                <w:rFonts w:ascii="Arial"/>
                <w:sz w:val="21"/>
              </w:rPr>
            </w:pPr>
          </w:p>
          <w:p w14:paraId="26982010">
            <w:pPr>
              <w:spacing w:line="291" w:lineRule="auto"/>
              <w:rPr>
                <w:rFonts w:ascii="Arial"/>
                <w:sz w:val="21"/>
              </w:rPr>
            </w:pPr>
          </w:p>
          <w:p w14:paraId="746C94A1">
            <w:pPr>
              <w:spacing w:line="291" w:lineRule="auto"/>
              <w:rPr>
                <w:rFonts w:ascii="Arial"/>
                <w:sz w:val="21"/>
              </w:rPr>
            </w:pPr>
          </w:p>
          <w:p w14:paraId="0495791B">
            <w:pPr>
              <w:spacing w:line="291" w:lineRule="auto"/>
              <w:rPr>
                <w:rFonts w:ascii="Arial"/>
                <w:sz w:val="21"/>
              </w:rPr>
            </w:pPr>
          </w:p>
          <w:p w14:paraId="76AC1F77">
            <w:pPr>
              <w:pStyle w:val="6"/>
              <w:spacing w:before="62" w:line="227" w:lineRule="auto"/>
              <w:ind w:left="319"/>
            </w:pPr>
            <w:r>
              <w:rPr>
                <w:spacing w:val="8"/>
              </w:rPr>
              <w:t>县级以上农业农村主管部门</w:t>
            </w:r>
          </w:p>
        </w:tc>
      </w:tr>
      <w:tr w14:paraId="67E7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7" w:hRule="atLeast"/>
        </w:trPr>
        <w:tc>
          <w:tcPr>
            <w:tcW w:w="645" w:type="dxa"/>
            <w:vAlign w:val="top"/>
          </w:tcPr>
          <w:p w14:paraId="4D98A8A2">
            <w:pPr>
              <w:spacing w:line="245" w:lineRule="auto"/>
              <w:rPr>
                <w:rFonts w:ascii="Arial"/>
                <w:sz w:val="21"/>
              </w:rPr>
            </w:pPr>
          </w:p>
          <w:p w14:paraId="4F23E4CE">
            <w:pPr>
              <w:spacing w:line="245" w:lineRule="auto"/>
              <w:rPr>
                <w:rFonts w:ascii="Arial"/>
                <w:sz w:val="21"/>
              </w:rPr>
            </w:pPr>
          </w:p>
          <w:p w14:paraId="16C654B6">
            <w:pPr>
              <w:pStyle w:val="6"/>
              <w:spacing w:before="62" w:line="189" w:lineRule="auto"/>
              <w:ind w:left="231"/>
            </w:pPr>
            <w:r>
              <w:t>80</w:t>
            </w:r>
          </w:p>
        </w:tc>
        <w:tc>
          <w:tcPr>
            <w:tcW w:w="1228" w:type="dxa"/>
            <w:vAlign w:val="top"/>
          </w:tcPr>
          <w:p w14:paraId="59101D96">
            <w:pPr>
              <w:spacing w:line="459" w:lineRule="auto"/>
              <w:rPr>
                <w:rFonts w:ascii="Arial"/>
                <w:sz w:val="21"/>
              </w:rPr>
            </w:pPr>
          </w:p>
          <w:p w14:paraId="7DF14F5D">
            <w:pPr>
              <w:pStyle w:val="6"/>
              <w:spacing w:before="62" w:line="229" w:lineRule="auto"/>
              <w:ind w:left="417"/>
            </w:pPr>
            <w:r>
              <w:rPr>
                <w:spacing w:val="5"/>
              </w:rPr>
              <w:t>饲料</w:t>
            </w:r>
          </w:p>
        </w:tc>
        <w:tc>
          <w:tcPr>
            <w:tcW w:w="5420" w:type="dxa"/>
            <w:gridSpan w:val="2"/>
            <w:vAlign w:val="top"/>
          </w:tcPr>
          <w:p w14:paraId="498E2EA3">
            <w:pPr>
              <w:spacing w:line="338" w:lineRule="auto"/>
              <w:rPr>
                <w:rFonts w:ascii="Arial"/>
                <w:sz w:val="21"/>
              </w:rPr>
            </w:pPr>
          </w:p>
          <w:p w14:paraId="53747421">
            <w:pPr>
              <w:pStyle w:val="6"/>
              <w:spacing w:before="62" w:line="236" w:lineRule="auto"/>
              <w:ind w:left="35" w:right="205" w:hanging="4"/>
            </w:pPr>
            <w:r>
              <w:rPr>
                <w:spacing w:val="9"/>
              </w:rPr>
              <w:t>对假冒、伪造、买卖产品饲料、饲料添加剂</w:t>
            </w:r>
            <w:r>
              <w:rPr>
                <w:spacing w:val="8"/>
              </w:rPr>
              <w:t>批准文号的行政</w:t>
            </w:r>
            <w:r>
              <w:rPr>
                <w:spacing w:val="3"/>
              </w:rPr>
              <w:t>处罚</w:t>
            </w:r>
          </w:p>
        </w:tc>
        <w:tc>
          <w:tcPr>
            <w:tcW w:w="11392" w:type="dxa"/>
            <w:vAlign w:val="top"/>
          </w:tcPr>
          <w:p w14:paraId="137CCE4E">
            <w:pPr>
              <w:spacing w:line="338" w:lineRule="auto"/>
              <w:rPr>
                <w:rFonts w:ascii="Arial"/>
                <w:sz w:val="21"/>
              </w:rPr>
            </w:pPr>
          </w:p>
          <w:p w14:paraId="221560CE">
            <w:pPr>
              <w:pStyle w:val="6"/>
              <w:spacing w:before="62" w:line="227" w:lineRule="auto"/>
              <w:ind w:left="351"/>
            </w:pPr>
            <w:r>
              <w:rPr>
                <w:b/>
                <w:bCs/>
                <w:spacing w:val="6"/>
              </w:rPr>
              <w:t>《饲料添加剂产品批准文号管理办法》(2022修订)</w:t>
            </w:r>
          </w:p>
          <w:p w14:paraId="10A1BF96">
            <w:pPr>
              <w:pStyle w:val="6"/>
              <w:spacing w:before="13" w:line="227" w:lineRule="auto"/>
              <w:ind w:left="442"/>
            </w:pPr>
            <w:r>
              <w:rPr>
                <w:b/>
                <w:bCs/>
                <w:spacing w:val="9"/>
              </w:rPr>
              <w:t>第十五条</w:t>
            </w:r>
            <w:r>
              <w:rPr>
                <w:rFonts w:hint="eastAsia"/>
                <w:b/>
                <w:bCs/>
                <w:spacing w:val="9"/>
                <w:lang w:val="en-US" w:eastAsia="zh-CN"/>
              </w:rPr>
              <w:t xml:space="preserve">  </w:t>
            </w:r>
            <w:r>
              <w:rPr>
                <w:spacing w:val="9"/>
              </w:rPr>
              <w:t>假冒、伪造、买卖产品批准文号的，依照《饲料和饲料添加剂管理</w:t>
            </w:r>
            <w:r>
              <w:rPr>
                <w:spacing w:val="8"/>
              </w:rPr>
              <w:t>条例》第三十七条、第三十八条处罚。</w:t>
            </w:r>
          </w:p>
        </w:tc>
        <w:tc>
          <w:tcPr>
            <w:tcW w:w="938" w:type="dxa"/>
            <w:vAlign w:val="top"/>
          </w:tcPr>
          <w:p w14:paraId="74D159E7">
            <w:pPr>
              <w:spacing w:line="338" w:lineRule="auto"/>
              <w:rPr>
                <w:rFonts w:ascii="Arial"/>
                <w:sz w:val="21"/>
              </w:rPr>
            </w:pPr>
          </w:p>
          <w:p w14:paraId="280A832D">
            <w:pPr>
              <w:pStyle w:val="6"/>
              <w:spacing w:before="62" w:line="234" w:lineRule="auto"/>
              <w:ind w:left="86" w:right="49" w:hanging="1"/>
            </w:pPr>
            <w:r>
              <w:rPr>
                <w:spacing w:val="7"/>
              </w:rPr>
              <w:t>农业农村</w:t>
            </w:r>
            <w:r>
              <w:rPr>
                <w:spacing w:val="6"/>
              </w:rPr>
              <w:t>主管部门</w:t>
            </w:r>
          </w:p>
        </w:tc>
        <w:tc>
          <w:tcPr>
            <w:tcW w:w="3003" w:type="dxa"/>
            <w:vAlign w:val="top"/>
          </w:tcPr>
          <w:p w14:paraId="5DEE94DD">
            <w:pPr>
              <w:spacing w:line="459" w:lineRule="auto"/>
              <w:rPr>
                <w:rFonts w:ascii="Arial"/>
                <w:sz w:val="21"/>
              </w:rPr>
            </w:pPr>
          </w:p>
          <w:p w14:paraId="0F11B73F">
            <w:pPr>
              <w:pStyle w:val="6"/>
              <w:spacing w:before="62" w:line="227" w:lineRule="auto"/>
              <w:ind w:left="319"/>
            </w:pPr>
            <w:r>
              <w:rPr>
                <w:spacing w:val="8"/>
              </w:rPr>
              <w:t>县级以上农业农村主管部门</w:t>
            </w:r>
          </w:p>
        </w:tc>
      </w:tr>
    </w:tbl>
    <w:p w14:paraId="10ED73C7">
      <w:pPr>
        <w:pStyle w:val="2"/>
        <w:spacing w:before="29" w:line="187" w:lineRule="auto"/>
        <w:ind w:left="10792"/>
      </w:pPr>
      <w:r>
        <w:rPr>
          <w:spacing w:val="-10"/>
        </w:rPr>
        <w:t>-14-</w:t>
      </w:r>
    </w:p>
    <w:p w14:paraId="03DF1D09">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2BD62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30946501">
            <w:pPr>
              <w:pStyle w:val="6"/>
              <w:spacing w:before="258" w:line="230" w:lineRule="auto"/>
              <w:ind w:left="126"/>
            </w:pPr>
            <w:r>
              <w:rPr>
                <w:b/>
                <w:bCs/>
                <w:spacing w:val="5"/>
              </w:rPr>
              <w:t>序号</w:t>
            </w:r>
          </w:p>
        </w:tc>
        <w:tc>
          <w:tcPr>
            <w:tcW w:w="1228" w:type="dxa"/>
            <w:vAlign w:val="top"/>
          </w:tcPr>
          <w:p w14:paraId="68ED9EB1">
            <w:pPr>
              <w:pStyle w:val="6"/>
              <w:spacing w:before="259" w:line="228" w:lineRule="auto"/>
              <w:ind w:left="211"/>
            </w:pPr>
            <w:r>
              <w:rPr>
                <w:b/>
                <w:bCs/>
                <w:spacing w:val="7"/>
              </w:rPr>
              <w:t>事项类别</w:t>
            </w:r>
          </w:p>
        </w:tc>
        <w:tc>
          <w:tcPr>
            <w:tcW w:w="5420" w:type="dxa"/>
            <w:gridSpan w:val="2"/>
            <w:vAlign w:val="top"/>
          </w:tcPr>
          <w:p w14:paraId="7897EBCB">
            <w:pPr>
              <w:pStyle w:val="6"/>
              <w:spacing w:before="258" w:line="229" w:lineRule="auto"/>
              <w:ind w:left="2310"/>
            </w:pPr>
            <w:r>
              <w:rPr>
                <w:b/>
                <w:bCs/>
                <w:spacing w:val="7"/>
              </w:rPr>
              <w:t>事项名称</w:t>
            </w:r>
          </w:p>
        </w:tc>
        <w:tc>
          <w:tcPr>
            <w:tcW w:w="11392" w:type="dxa"/>
            <w:vAlign w:val="top"/>
          </w:tcPr>
          <w:p w14:paraId="254ABC7E">
            <w:pPr>
              <w:pStyle w:val="6"/>
              <w:spacing w:before="259" w:line="227" w:lineRule="auto"/>
              <w:ind w:left="5302"/>
            </w:pPr>
            <w:r>
              <w:rPr>
                <w:b/>
                <w:bCs/>
                <w:spacing w:val="7"/>
              </w:rPr>
              <w:t>事项依据</w:t>
            </w:r>
          </w:p>
        </w:tc>
        <w:tc>
          <w:tcPr>
            <w:tcW w:w="938" w:type="dxa"/>
            <w:vAlign w:val="top"/>
          </w:tcPr>
          <w:p w14:paraId="340ECC2D">
            <w:pPr>
              <w:pStyle w:val="6"/>
              <w:spacing w:before="259" w:line="228" w:lineRule="auto"/>
              <w:ind w:left="87"/>
            </w:pPr>
            <w:r>
              <w:rPr>
                <w:b/>
                <w:bCs/>
                <w:spacing w:val="5"/>
              </w:rPr>
              <w:t>责任主体</w:t>
            </w:r>
          </w:p>
        </w:tc>
        <w:tc>
          <w:tcPr>
            <w:tcW w:w="3003" w:type="dxa"/>
            <w:vAlign w:val="top"/>
          </w:tcPr>
          <w:p w14:paraId="0DA45903">
            <w:pPr>
              <w:pStyle w:val="6"/>
              <w:spacing w:before="258" w:line="229" w:lineRule="auto"/>
              <w:ind w:left="1113"/>
            </w:pPr>
            <w:r>
              <w:rPr>
                <w:b/>
                <w:bCs/>
                <w:spacing w:val="6"/>
              </w:rPr>
              <w:t>实施主体</w:t>
            </w:r>
          </w:p>
        </w:tc>
      </w:tr>
      <w:tr w14:paraId="3C451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1" w:hRule="atLeast"/>
        </w:trPr>
        <w:tc>
          <w:tcPr>
            <w:tcW w:w="645" w:type="dxa"/>
            <w:vMerge w:val="restart"/>
            <w:tcBorders>
              <w:bottom w:val="nil"/>
            </w:tcBorders>
            <w:vAlign w:val="top"/>
          </w:tcPr>
          <w:p w14:paraId="1592B2B1">
            <w:pPr>
              <w:rPr>
                <w:rFonts w:ascii="Arial"/>
                <w:sz w:val="21"/>
              </w:rPr>
            </w:pPr>
          </w:p>
          <w:p w14:paraId="36F478A1">
            <w:pPr>
              <w:rPr>
                <w:rFonts w:ascii="Arial"/>
                <w:sz w:val="21"/>
              </w:rPr>
            </w:pPr>
          </w:p>
          <w:p w14:paraId="0D5236CB">
            <w:pPr>
              <w:rPr>
                <w:rFonts w:ascii="Arial"/>
                <w:sz w:val="21"/>
              </w:rPr>
            </w:pPr>
          </w:p>
          <w:p w14:paraId="1A3D01BF">
            <w:pPr>
              <w:spacing w:line="241" w:lineRule="auto"/>
              <w:rPr>
                <w:rFonts w:ascii="Arial"/>
                <w:sz w:val="21"/>
              </w:rPr>
            </w:pPr>
          </w:p>
          <w:p w14:paraId="03C0B1BA">
            <w:pPr>
              <w:spacing w:line="241" w:lineRule="auto"/>
              <w:rPr>
                <w:rFonts w:ascii="Arial"/>
                <w:sz w:val="21"/>
              </w:rPr>
            </w:pPr>
          </w:p>
          <w:p w14:paraId="1F216185">
            <w:pPr>
              <w:spacing w:line="241" w:lineRule="auto"/>
              <w:rPr>
                <w:rFonts w:ascii="Arial"/>
                <w:sz w:val="21"/>
              </w:rPr>
            </w:pPr>
          </w:p>
          <w:p w14:paraId="3E941A96">
            <w:pPr>
              <w:spacing w:line="241" w:lineRule="auto"/>
              <w:rPr>
                <w:rFonts w:ascii="Arial"/>
                <w:sz w:val="21"/>
              </w:rPr>
            </w:pPr>
          </w:p>
          <w:p w14:paraId="068800E4">
            <w:pPr>
              <w:spacing w:line="241" w:lineRule="auto"/>
              <w:rPr>
                <w:rFonts w:ascii="Arial"/>
                <w:sz w:val="21"/>
              </w:rPr>
            </w:pPr>
          </w:p>
          <w:p w14:paraId="5972FABB">
            <w:pPr>
              <w:spacing w:line="241" w:lineRule="auto"/>
              <w:rPr>
                <w:rFonts w:ascii="Arial"/>
                <w:sz w:val="21"/>
              </w:rPr>
            </w:pPr>
          </w:p>
          <w:p w14:paraId="530C682F">
            <w:pPr>
              <w:pStyle w:val="6"/>
              <w:spacing w:before="62" w:line="190" w:lineRule="auto"/>
              <w:ind w:left="231"/>
            </w:pPr>
            <w:r>
              <w:t>81</w:t>
            </w:r>
          </w:p>
        </w:tc>
        <w:tc>
          <w:tcPr>
            <w:tcW w:w="1228" w:type="dxa"/>
            <w:vMerge w:val="restart"/>
            <w:tcBorders>
              <w:bottom w:val="nil"/>
            </w:tcBorders>
            <w:vAlign w:val="top"/>
          </w:tcPr>
          <w:p w14:paraId="42BB321E">
            <w:pPr>
              <w:spacing w:line="266" w:lineRule="auto"/>
              <w:rPr>
                <w:rFonts w:ascii="Arial"/>
                <w:sz w:val="21"/>
              </w:rPr>
            </w:pPr>
          </w:p>
          <w:p w14:paraId="0D84BABD">
            <w:pPr>
              <w:spacing w:line="267" w:lineRule="auto"/>
              <w:rPr>
                <w:rFonts w:ascii="Arial"/>
                <w:sz w:val="21"/>
              </w:rPr>
            </w:pPr>
          </w:p>
          <w:p w14:paraId="3601B920">
            <w:pPr>
              <w:spacing w:line="267" w:lineRule="auto"/>
              <w:rPr>
                <w:rFonts w:ascii="Arial"/>
                <w:sz w:val="21"/>
              </w:rPr>
            </w:pPr>
          </w:p>
          <w:p w14:paraId="550AB249">
            <w:pPr>
              <w:spacing w:line="267" w:lineRule="auto"/>
              <w:rPr>
                <w:rFonts w:ascii="Arial"/>
                <w:sz w:val="21"/>
              </w:rPr>
            </w:pPr>
          </w:p>
          <w:p w14:paraId="7690BD80">
            <w:pPr>
              <w:spacing w:line="267" w:lineRule="auto"/>
              <w:rPr>
                <w:rFonts w:ascii="Arial"/>
                <w:sz w:val="21"/>
              </w:rPr>
            </w:pPr>
          </w:p>
          <w:p w14:paraId="09ADE788">
            <w:pPr>
              <w:spacing w:line="267" w:lineRule="auto"/>
              <w:rPr>
                <w:rFonts w:ascii="Arial"/>
                <w:sz w:val="21"/>
              </w:rPr>
            </w:pPr>
          </w:p>
          <w:p w14:paraId="7E7547FA">
            <w:pPr>
              <w:spacing w:line="267" w:lineRule="auto"/>
              <w:rPr>
                <w:rFonts w:ascii="Arial"/>
                <w:sz w:val="21"/>
              </w:rPr>
            </w:pPr>
          </w:p>
          <w:p w14:paraId="6739DCD0">
            <w:pPr>
              <w:spacing w:line="267" w:lineRule="auto"/>
              <w:rPr>
                <w:rFonts w:ascii="Arial"/>
                <w:sz w:val="21"/>
              </w:rPr>
            </w:pPr>
          </w:p>
          <w:p w14:paraId="1C6BC92C">
            <w:pPr>
              <w:pStyle w:val="6"/>
              <w:spacing w:before="62" w:line="229" w:lineRule="auto"/>
              <w:ind w:left="417"/>
            </w:pPr>
            <w:r>
              <w:rPr>
                <w:spacing w:val="5"/>
              </w:rPr>
              <w:t>饲料</w:t>
            </w:r>
          </w:p>
        </w:tc>
        <w:tc>
          <w:tcPr>
            <w:tcW w:w="2055" w:type="dxa"/>
            <w:vMerge w:val="restart"/>
            <w:tcBorders>
              <w:bottom w:val="nil"/>
            </w:tcBorders>
            <w:vAlign w:val="top"/>
          </w:tcPr>
          <w:p w14:paraId="0F1F3D7E">
            <w:pPr>
              <w:spacing w:line="279" w:lineRule="auto"/>
              <w:rPr>
                <w:rFonts w:ascii="Arial"/>
                <w:sz w:val="21"/>
              </w:rPr>
            </w:pPr>
          </w:p>
          <w:p w14:paraId="5A542402">
            <w:pPr>
              <w:spacing w:line="279" w:lineRule="auto"/>
              <w:rPr>
                <w:rFonts w:ascii="Arial"/>
                <w:sz w:val="21"/>
              </w:rPr>
            </w:pPr>
          </w:p>
          <w:p w14:paraId="3A32F76C">
            <w:pPr>
              <w:spacing w:line="279" w:lineRule="auto"/>
              <w:rPr>
                <w:rFonts w:ascii="Arial"/>
                <w:sz w:val="21"/>
              </w:rPr>
            </w:pPr>
          </w:p>
          <w:p w14:paraId="5F832E71">
            <w:pPr>
              <w:spacing w:line="279" w:lineRule="auto"/>
              <w:rPr>
                <w:rFonts w:ascii="Arial"/>
                <w:sz w:val="21"/>
              </w:rPr>
            </w:pPr>
          </w:p>
          <w:p w14:paraId="3AD978B4">
            <w:pPr>
              <w:spacing w:line="280" w:lineRule="auto"/>
              <w:rPr>
                <w:rFonts w:ascii="Arial"/>
                <w:sz w:val="21"/>
              </w:rPr>
            </w:pPr>
          </w:p>
          <w:p w14:paraId="18C04403">
            <w:pPr>
              <w:pStyle w:val="6"/>
              <w:spacing w:before="62" w:line="239" w:lineRule="auto"/>
              <w:ind w:left="31" w:right="24"/>
            </w:pPr>
            <w:r>
              <w:rPr>
                <w:spacing w:val="8"/>
              </w:rPr>
              <w:t>对饲料、饲料添加剂生产企业使用限制使用的饲料原料、单一饲料、饲料添加剂、药物饲料添加剂、添加剂预混合饲料生产饲料等行为的</w:t>
            </w:r>
            <w:r>
              <w:rPr>
                <w:spacing w:val="7"/>
              </w:rPr>
              <w:t>行政处罚</w:t>
            </w:r>
          </w:p>
        </w:tc>
        <w:tc>
          <w:tcPr>
            <w:tcW w:w="3365" w:type="dxa"/>
            <w:vAlign w:val="top"/>
          </w:tcPr>
          <w:p w14:paraId="41475817">
            <w:pPr>
              <w:pStyle w:val="6"/>
              <w:spacing w:before="272" w:line="237" w:lineRule="auto"/>
              <w:ind w:left="34" w:right="138" w:hanging="1"/>
              <w:jc w:val="both"/>
            </w:pPr>
            <w:r>
              <w:rPr>
                <w:spacing w:val="8"/>
              </w:rPr>
              <w:t>对饲料、饲料添加剂生产企业使用限制使用的饲料原料、单一饲料、饲料添加剂、药物饲料添加剂、添加剂预混合饲料生产饲料的行政处罚</w:t>
            </w:r>
          </w:p>
        </w:tc>
        <w:tc>
          <w:tcPr>
            <w:tcW w:w="11392" w:type="dxa"/>
            <w:vMerge w:val="restart"/>
            <w:tcBorders>
              <w:bottom w:val="nil"/>
            </w:tcBorders>
            <w:vAlign w:val="top"/>
          </w:tcPr>
          <w:p w14:paraId="706A177C">
            <w:pPr>
              <w:spacing w:line="288" w:lineRule="auto"/>
              <w:rPr>
                <w:rFonts w:ascii="Arial"/>
                <w:sz w:val="21"/>
              </w:rPr>
            </w:pPr>
          </w:p>
          <w:p w14:paraId="6E80F91E">
            <w:pPr>
              <w:spacing w:line="288" w:lineRule="auto"/>
              <w:rPr>
                <w:rFonts w:ascii="Arial"/>
                <w:sz w:val="21"/>
              </w:rPr>
            </w:pPr>
          </w:p>
          <w:p w14:paraId="679911D0">
            <w:pPr>
              <w:spacing w:line="288" w:lineRule="auto"/>
              <w:rPr>
                <w:rFonts w:ascii="Arial"/>
                <w:sz w:val="21"/>
              </w:rPr>
            </w:pPr>
          </w:p>
          <w:p w14:paraId="397CD4D4">
            <w:pPr>
              <w:spacing w:line="289" w:lineRule="auto"/>
              <w:rPr>
                <w:rFonts w:ascii="Arial"/>
                <w:sz w:val="21"/>
              </w:rPr>
            </w:pPr>
          </w:p>
          <w:p w14:paraId="2B703978">
            <w:pPr>
              <w:pStyle w:val="6"/>
              <w:spacing w:before="62" w:line="227" w:lineRule="auto"/>
              <w:ind w:left="351"/>
            </w:pPr>
            <w:r>
              <w:rPr>
                <w:b/>
                <w:bCs/>
                <w:spacing w:val="5"/>
              </w:rPr>
              <w:t>《饲料和饲料添加剂管理条例》(2017修订)</w:t>
            </w:r>
          </w:p>
          <w:p w14:paraId="0E394548">
            <w:pPr>
              <w:pStyle w:val="6"/>
              <w:spacing w:before="11" w:line="238" w:lineRule="auto"/>
              <w:ind w:left="37" w:right="100" w:firstLine="412"/>
            </w:pPr>
            <w:r>
              <w:rPr>
                <w:b/>
                <w:bCs/>
                <w:spacing w:val="8"/>
              </w:rPr>
              <w:t>第三十九条</w:t>
            </w:r>
            <w:r>
              <w:rPr>
                <w:rFonts w:hint="eastAsia"/>
                <w:b/>
                <w:bCs/>
                <w:spacing w:val="8"/>
                <w:lang w:val="en-US" w:eastAsia="zh-CN"/>
              </w:rPr>
              <w:t xml:space="preserve">  </w:t>
            </w:r>
            <w:r>
              <w:rPr>
                <w:spacing w:val="8"/>
              </w:rPr>
              <w:t>饲料、饲料添加剂生产企业有下列行为之一的，由县级以上地方人民政府饲料管理部门责令改正，没收违法所</w:t>
            </w:r>
            <w:r>
              <w:rPr>
                <w:spacing w:val="9"/>
              </w:rPr>
              <w:t>得、违法生产的产品和用于违法生产饲料的饲料原料、单一饲料、饲料添加剂、药物饲料添加剂、添加剂预混</w:t>
            </w:r>
            <w:r>
              <w:rPr>
                <w:spacing w:val="8"/>
              </w:rPr>
              <w:t>合饲料以及用于违</w:t>
            </w:r>
            <w:r>
              <w:rPr>
                <w:spacing w:val="9"/>
              </w:rPr>
              <w:t>法生产饲料添加剂的原料，违法生产的产品货值金额不足1万元的，并处1万元以</w:t>
            </w:r>
            <w:r>
              <w:rPr>
                <w:spacing w:val="8"/>
              </w:rPr>
              <w:t>上5万元以下罚款，货值金额1万元以上的，并处货值金额5倍以上10倍以下罚款；情节严重的，由发证机关吊销、撤销相关许可证明文件，生产企业的主要负责人和直接负责的主</w:t>
            </w:r>
            <w:r>
              <w:rPr>
                <w:spacing w:val="9"/>
              </w:rPr>
              <w:t>管人员10年内不得从事饲料、饲料添加剂生产、经营活动；构成犯罪的，依法追究刑事责任</w:t>
            </w:r>
            <w:r>
              <w:rPr>
                <w:spacing w:val="-3"/>
              </w:rPr>
              <w:t>：（</w:t>
            </w:r>
            <w:r>
              <w:rPr>
                <w:spacing w:val="9"/>
              </w:rPr>
              <w:t>一）使用限制使用的饲料原料、</w:t>
            </w:r>
          </w:p>
          <w:p w14:paraId="7F98665E">
            <w:pPr>
              <w:pStyle w:val="6"/>
              <w:spacing w:before="13" w:line="227" w:lineRule="auto"/>
              <w:ind w:left="37"/>
            </w:pPr>
            <w:r>
              <w:rPr>
                <w:spacing w:val="9"/>
              </w:rPr>
              <w:t>单一饲料、饲料添加剂、药物饲料添加剂、添加剂预混合饲料生产饲料，不遵守国</w:t>
            </w:r>
            <w:r>
              <w:rPr>
                <w:spacing w:val="8"/>
              </w:rPr>
              <w:t>务院农业行政主管部门的限制性规定的；</w:t>
            </w:r>
          </w:p>
          <w:p w14:paraId="6859F895">
            <w:pPr>
              <w:pStyle w:val="6"/>
              <w:spacing w:before="13" w:line="234" w:lineRule="auto"/>
              <w:ind w:left="52" w:right="203" w:hanging="6"/>
            </w:pPr>
            <w:r>
              <w:rPr>
                <w:spacing w:val="9"/>
              </w:rPr>
              <w:t>（二）使用国务院农业行政主管部门公布的饲料原料目录、饲料添加剂品种目录和药物</w:t>
            </w:r>
            <w:r>
              <w:rPr>
                <w:spacing w:val="8"/>
              </w:rPr>
              <w:t>饲料添加剂品种目录以外的物质生产饲料</w:t>
            </w:r>
            <w:r>
              <w:rPr>
                <w:spacing w:val="10"/>
              </w:rPr>
              <w:t>的</w:t>
            </w:r>
            <w:r>
              <w:rPr>
                <w:spacing w:val="-18"/>
              </w:rPr>
              <w:t>；（</w:t>
            </w:r>
            <w:r>
              <w:rPr>
                <w:spacing w:val="10"/>
              </w:rPr>
              <w:t>三）生产未取得新饲料、新饲料添加剂证书</w:t>
            </w:r>
            <w:r>
              <w:rPr>
                <w:spacing w:val="9"/>
              </w:rPr>
              <w:t>的新饲料、新饲料添加剂或者禁用的饲料、饲料添加剂的。</w:t>
            </w:r>
          </w:p>
        </w:tc>
        <w:tc>
          <w:tcPr>
            <w:tcW w:w="938" w:type="dxa"/>
            <w:vMerge w:val="restart"/>
            <w:tcBorders>
              <w:bottom w:val="nil"/>
            </w:tcBorders>
            <w:vAlign w:val="top"/>
          </w:tcPr>
          <w:p w14:paraId="4EA78613">
            <w:pPr>
              <w:spacing w:line="251" w:lineRule="auto"/>
              <w:rPr>
                <w:rFonts w:ascii="Arial"/>
                <w:sz w:val="21"/>
              </w:rPr>
            </w:pPr>
          </w:p>
          <w:p w14:paraId="2EC086A2">
            <w:pPr>
              <w:spacing w:line="251" w:lineRule="auto"/>
              <w:rPr>
                <w:rFonts w:ascii="Arial"/>
                <w:sz w:val="21"/>
              </w:rPr>
            </w:pPr>
          </w:p>
          <w:p w14:paraId="78B43283">
            <w:pPr>
              <w:spacing w:line="251" w:lineRule="auto"/>
              <w:rPr>
                <w:rFonts w:ascii="Arial"/>
                <w:sz w:val="21"/>
              </w:rPr>
            </w:pPr>
          </w:p>
          <w:p w14:paraId="67BDECBF">
            <w:pPr>
              <w:spacing w:line="251" w:lineRule="auto"/>
              <w:rPr>
                <w:rFonts w:ascii="Arial"/>
                <w:sz w:val="21"/>
              </w:rPr>
            </w:pPr>
          </w:p>
          <w:p w14:paraId="1D91D771">
            <w:pPr>
              <w:spacing w:line="251" w:lineRule="auto"/>
              <w:rPr>
                <w:rFonts w:ascii="Arial"/>
                <w:sz w:val="21"/>
              </w:rPr>
            </w:pPr>
          </w:p>
          <w:p w14:paraId="0536251F">
            <w:pPr>
              <w:spacing w:line="252" w:lineRule="auto"/>
              <w:rPr>
                <w:rFonts w:ascii="Arial"/>
                <w:sz w:val="21"/>
              </w:rPr>
            </w:pPr>
          </w:p>
          <w:p w14:paraId="24B1C3F6">
            <w:pPr>
              <w:spacing w:line="252" w:lineRule="auto"/>
              <w:rPr>
                <w:rFonts w:ascii="Arial"/>
                <w:sz w:val="21"/>
              </w:rPr>
            </w:pPr>
          </w:p>
          <w:p w14:paraId="7FC30A3B">
            <w:pPr>
              <w:spacing w:line="252" w:lineRule="auto"/>
              <w:rPr>
                <w:rFonts w:ascii="Arial"/>
                <w:sz w:val="21"/>
              </w:rPr>
            </w:pPr>
          </w:p>
          <w:p w14:paraId="55FE58EA">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49D33646">
            <w:pPr>
              <w:spacing w:line="267" w:lineRule="auto"/>
              <w:rPr>
                <w:rFonts w:ascii="Arial"/>
                <w:sz w:val="21"/>
              </w:rPr>
            </w:pPr>
          </w:p>
          <w:p w14:paraId="2BAFEC15">
            <w:pPr>
              <w:spacing w:line="267" w:lineRule="auto"/>
              <w:rPr>
                <w:rFonts w:ascii="Arial"/>
                <w:sz w:val="21"/>
              </w:rPr>
            </w:pPr>
          </w:p>
          <w:p w14:paraId="422CA150">
            <w:pPr>
              <w:spacing w:line="267" w:lineRule="auto"/>
              <w:rPr>
                <w:rFonts w:ascii="Arial"/>
                <w:sz w:val="21"/>
              </w:rPr>
            </w:pPr>
          </w:p>
          <w:p w14:paraId="57093316">
            <w:pPr>
              <w:spacing w:line="267" w:lineRule="auto"/>
              <w:rPr>
                <w:rFonts w:ascii="Arial"/>
                <w:sz w:val="21"/>
              </w:rPr>
            </w:pPr>
          </w:p>
          <w:p w14:paraId="3CF959FD">
            <w:pPr>
              <w:spacing w:line="267" w:lineRule="auto"/>
              <w:rPr>
                <w:rFonts w:ascii="Arial"/>
                <w:sz w:val="21"/>
              </w:rPr>
            </w:pPr>
          </w:p>
          <w:p w14:paraId="6AEFE745">
            <w:pPr>
              <w:spacing w:line="267" w:lineRule="auto"/>
              <w:rPr>
                <w:rFonts w:ascii="Arial"/>
                <w:sz w:val="21"/>
              </w:rPr>
            </w:pPr>
          </w:p>
          <w:p w14:paraId="494643F6">
            <w:pPr>
              <w:spacing w:line="267" w:lineRule="auto"/>
              <w:rPr>
                <w:rFonts w:ascii="Arial"/>
                <w:sz w:val="21"/>
              </w:rPr>
            </w:pPr>
          </w:p>
          <w:p w14:paraId="3D8E42D2">
            <w:pPr>
              <w:spacing w:line="267" w:lineRule="auto"/>
              <w:rPr>
                <w:rFonts w:ascii="Arial"/>
                <w:sz w:val="21"/>
              </w:rPr>
            </w:pPr>
          </w:p>
          <w:p w14:paraId="0CDB6AB3">
            <w:pPr>
              <w:pStyle w:val="6"/>
              <w:spacing w:before="62" w:line="227" w:lineRule="auto"/>
              <w:ind w:left="319"/>
            </w:pPr>
            <w:r>
              <w:rPr>
                <w:spacing w:val="8"/>
              </w:rPr>
              <w:t>县级以上农业农村主管部门</w:t>
            </w:r>
          </w:p>
        </w:tc>
      </w:tr>
      <w:tr w14:paraId="65DFB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9" w:hRule="atLeast"/>
        </w:trPr>
        <w:tc>
          <w:tcPr>
            <w:tcW w:w="645" w:type="dxa"/>
            <w:vMerge w:val="continue"/>
            <w:tcBorders>
              <w:top w:val="nil"/>
              <w:bottom w:val="nil"/>
            </w:tcBorders>
            <w:vAlign w:val="top"/>
          </w:tcPr>
          <w:p w14:paraId="6091A135">
            <w:pPr>
              <w:rPr>
                <w:rFonts w:ascii="Arial"/>
                <w:sz w:val="21"/>
              </w:rPr>
            </w:pPr>
          </w:p>
        </w:tc>
        <w:tc>
          <w:tcPr>
            <w:tcW w:w="1228" w:type="dxa"/>
            <w:vMerge w:val="continue"/>
            <w:tcBorders>
              <w:top w:val="nil"/>
              <w:bottom w:val="nil"/>
            </w:tcBorders>
            <w:vAlign w:val="top"/>
          </w:tcPr>
          <w:p w14:paraId="48338FB0">
            <w:pPr>
              <w:rPr>
                <w:rFonts w:ascii="Arial"/>
                <w:sz w:val="21"/>
              </w:rPr>
            </w:pPr>
          </w:p>
        </w:tc>
        <w:tc>
          <w:tcPr>
            <w:tcW w:w="2055" w:type="dxa"/>
            <w:vMerge w:val="continue"/>
            <w:tcBorders>
              <w:top w:val="nil"/>
              <w:bottom w:val="nil"/>
            </w:tcBorders>
            <w:vAlign w:val="top"/>
          </w:tcPr>
          <w:p w14:paraId="5A85403F">
            <w:pPr>
              <w:rPr>
                <w:rFonts w:ascii="Arial"/>
                <w:sz w:val="21"/>
              </w:rPr>
            </w:pPr>
          </w:p>
        </w:tc>
        <w:tc>
          <w:tcPr>
            <w:tcW w:w="3365" w:type="dxa"/>
            <w:vAlign w:val="top"/>
          </w:tcPr>
          <w:p w14:paraId="48F4B1F6">
            <w:pPr>
              <w:pStyle w:val="6"/>
              <w:spacing w:before="244" w:line="238" w:lineRule="auto"/>
              <w:ind w:left="33" w:right="138"/>
              <w:jc w:val="both"/>
            </w:pPr>
            <w:r>
              <w:rPr>
                <w:spacing w:val="8"/>
              </w:rPr>
              <w:t>对饲料、饲料添加剂生产企业使用国务院农业行政主管部门公布的饲料原料目录、饲料添加剂品种目录和药物饲料添加剂品种目录以外的物质生产饲料的行政处罚</w:t>
            </w:r>
          </w:p>
        </w:tc>
        <w:tc>
          <w:tcPr>
            <w:tcW w:w="11392" w:type="dxa"/>
            <w:vMerge w:val="continue"/>
            <w:tcBorders>
              <w:top w:val="nil"/>
              <w:bottom w:val="nil"/>
            </w:tcBorders>
            <w:vAlign w:val="top"/>
          </w:tcPr>
          <w:p w14:paraId="0843F01C">
            <w:pPr>
              <w:rPr>
                <w:rFonts w:ascii="Arial"/>
                <w:sz w:val="21"/>
              </w:rPr>
            </w:pPr>
          </w:p>
        </w:tc>
        <w:tc>
          <w:tcPr>
            <w:tcW w:w="938" w:type="dxa"/>
            <w:vMerge w:val="continue"/>
            <w:tcBorders>
              <w:top w:val="nil"/>
              <w:bottom w:val="nil"/>
            </w:tcBorders>
            <w:vAlign w:val="top"/>
          </w:tcPr>
          <w:p w14:paraId="4C06A79B">
            <w:pPr>
              <w:rPr>
                <w:rFonts w:ascii="Arial"/>
                <w:sz w:val="21"/>
              </w:rPr>
            </w:pPr>
          </w:p>
        </w:tc>
        <w:tc>
          <w:tcPr>
            <w:tcW w:w="3003" w:type="dxa"/>
            <w:vMerge w:val="continue"/>
            <w:tcBorders>
              <w:top w:val="nil"/>
              <w:bottom w:val="nil"/>
            </w:tcBorders>
            <w:vAlign w:val="top"/>
          </w:tcPr>
          <w:p w14:paraId="2F89C274">
            <w:pPr>
              <w:rPr>
                <w:rFonts w:ascii="Arial"/>
                <w:sz w:val="21"/>
              </w:rPr>
            </w:pPr>
          </w:p>
        </w:tc>
      </w:tr>
      <w:tr w14:paraId="7B113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3" w:hRule="atLeast"/>
        </w:trPr>
        <w:tc>
          <w:tcPr>
            <w:tcW w:w="645" w:type="dxa"/>
            <w:vMerge w:val="continue"/>
            <w:tcBorders>
              <w:top w:val="nil"/>
            </w:tcBorders>
            <w:vAlign w:val="top"/>
          </w:tcPr>
          <w:p w14:paraId="4B931915">
            <w:pPr>
              <w:rPr>
                <w:rFonts w:ascii="Arial"/>
                <w:sz w:val="21"/>
              </w:rPr>
            </w:pPr>
          </w:p>
        </w:tc>
        <w:tc>
          <w:tcPr>
            <w:tcW w:w="1228" w:type="dxa"/>
            <w:vMerge w:val="continue"/>
            <w:tcBorders>
              <w:top w:val="nil"/>
            </w:tcBorders>
            <w:vAlign w:val="top"/>
          </w:tcPr>
          <w:p w14:paraId="6640792E">
            <w:pPr>
              <w:rPr>
                <w:rFonts w:ascii="Arial"/>
                <w:sz w:val="21"/>
              </w:rPr>
            </w:pPr>
          </w:p>
        </w:tc>
        <w:tc>
          <w:tcPr>
            <w:tcW w:w="2055" w:type="dxa"/>
            <w:vMerge w:val="continue"/>
            <w:tcBorders>
              <w:top w:val="nil"/>
            </w:tcBorders>
            <w:vAlign w:val="top"/>
          </w:tcPr>
          <w:p w14:paraId="70E8065B">
            <w:pPr>
              <w:rPr>
                <w:rFonts w:ascii="Arial"/>
                <w:sz w:val="21"/>
              </w:rPr>
            </w:pPr>
          </w:p>
        </w:tc>
        <w:tc>
          <w:tcPr>
            <w:tcW w:w="3365" w:type="dxa"/>
            <w:vAlign w:val="top"/>
          </w:tcPr>
          <w:p w14:paraId="61BEC5DA">
            <w:pPr>
              <w:pStyle w:val="6"/>
              <w:spacing w:before="264" w:line="236" w:lineRule="auto"/>
              <w:ind w:left="33" w:right="138"/>
              <w:jc w:val="both"/>
            </w:pPr>
            <w:r>
              <w:rPr>
                <w:spacing w:val="8"/>
              </w:rPr>
              <w:t>对饲料、饲料添加剂生产企业生产未取得新饲料、新饲料添加剂证书的新饲料、新饲料添加剂或者禁用的饲料、饲料添加剂的行政处罚</w:t>
            </w:r>
          </w:p>
        </w:tc>
        <w:tc>
          <w:tcPr>
            <w:tcW w:w="11392" w:type="dxa"/>
            <w:vMerge w:val="continue"/>
            <w:tcBorders>
              <w:top w:val="nil"/>
            </w:tcBorders>
            <w:vAlign w:val="top"/>
          </w:tcPr>
          <w:p w14:paraId="52193403">
            <w:pPr>
              <w:rPr>
                <w:rFonts w:ascii="Arial"/>
                <w:sz w:val="21"/>
              </w:rPr>
            </w:pPr>
          </w:p>
        </w:tc>
        <w:tc>
          <w:tcPr>
            <w:tcW w:w="938" w:type="dxa"/>
            <w:vMerge w:val="continue"/>
            <w:tcBorders>
              <w:top w:val="nil"/>
            </w:tcBorders>
            <w:vAlign w:val="top"/>
          </w:tcPr>
          <w:p w14:paraId="36465C9D">
            <w:pPr>
              <w:rPr>
                <w:rFonts w:ascii="Arial"/>
                <w:sz w:val="21"/>
              </w:rPr>
            </w:pPr>
          </w:p>
        </w:tc>
        <w:tc>
          <w:tcPr>
            <w:tcW w:w="3003" w:type="dxa"/>
            <w:vMerge w:val="continue"/>
            <w:tcBorders>
              <w:top w:val="nil"/>
            </w:tcBorders>
            <w:vAlign w:val="top"/>
          </w:tcPr>
          <w:p w14:paraId="29CF2AEB">
            <w:pPr>
              <w:rPr>
                <w:rFonts w:ascii="Arial"/>
                <w:sz w:val="21"/>
              </w:rPr>
            </w:pPr>
          </w:p>
        </w:tc>
      </w:tr>
      <w:tr w14:paraId="569D3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0" w:hRule="atLeast"/>
        </w:trPr>
        <w:tc>
          <w:tcPr>
            <w:tcW w:w="645" w:type="dxa"/>
            <w:vAlign w:val="top"/>
          </w:tcPr>
          <w:p w14:paraId="1E9AB6BC">
            <w:pPr>
              <w:spacing w:line="247" w:lineRule="auto"/>
              <w:rPr>
                <w:rFonts w:ascii="Arial"/>
                <w:sz w:val="21"/>
              </w:rPr>
            </w:pPr>
          </w:p>
          <w:p w14:paraId="1877CEE5">
            <w:pPr>
              <w:spacing w:line="248" w:lineRule="auto"/>
              <w:rPr>
                <w:rFonts w:ascii="Arial"/>
                <w:sz w:val="21"/>
              </w:rPr>
            </w:pPr>
          </w:p>
          <w:p w14:paraId="0CC2ADC4">
            <w:pPr>
              <w:spacing w:line="248" w:lineRule="auto"/>
              <w:rPr>
                <w:rFonts w:ascii="Arial"/>
                <w:sz w:val="21"/>
              </w:rPr>
            </w:pPr>
          </w:p>
          <w:p w14:paraId="5A36D0C6">
            <w:pPr>
              <w:pStyle w:val="6"/>
              <w:spacing w:before="62" w:line="189" w:lineRule="auto"/>
              <w:ind w:left="231"/>
            </w:pPr>
            <w:r>
              <w:t>82</w:t>
            </w:r>
          </w:p>
        </w:tc>
        <w:tc>
          <w:tcPr>
            <w:tcW w:w="1228" w:type="dxa"/>
            <w:vAlign w:val="top"/>
          </w:tcPr>
          <w:p w14:paraId="2F4B1962">
            <w:pPr>
              <w:spacing w:line="355" w:lineRule="auto"/>
              <w:rPr>
                <w:rFonts w:ascii="Arial"/>
                <w:sz w:val="21"/>
              </w:rPr>
            </w:pPr>
          </w:p>
          <w:p w14:paraId="3240AE58">
            <w:pPr>
              <w:spacing w:line="356" w:lineRule="auto"/>
              <w:rPr>
                <w:rFonts w:ascii="Arial"/>
                <w:sz w:val="21"/>
              </w:rPr>
            </w:pPr>
          </w:p>
          <w:p w14:paraId="766CF2EB">
            <w:pPr>
              <w:pStyle w:val="6"/>
              <w:spacing w:before="62" w:line="229" w:lineRule="auto"/>
              <w:ind w:left="417"/>
            </w:pPr>
            <w:r>
              <w:rPr>
                <w:spacing w:val="5"/>
              </w:rPr>
              <w:t>饲料</w:t>
            </w:r>
          </w:p>
        </w:tc>
        <w:tc>
          <w:tcPr>
            <w:tcW w:w="5420" w:type="dxa"/>
            <w:gridSpan w:val="2"/>
            <w:vAlign w:val="top"/>
          </w:tcPr>
          <w:p w14:paraId="3E676F81">
            <w:pPr>
              <w:spacing w:line="293" w:lineRule="auto"/>
              <w:rPr>
                <w:rFonts w:ascii="Arial"/>
                <w:sz w:val="21"/>
              </w:rPr>
            </w:pPr>
          </w:p>
          <w:p w14:paraId="518CAA6C">
            <w:pPr>
              <w:spacing w:line="294" w:lineRule="auto"/>
              <w:rPr>
                <w:rFonts w:ascii="Arial"/>
                <w:sz w:val="21"/>
              </w:rPr>
            </w:pPr>
          </w:p>
          <w:p w14:paraId="321DC33B">
            <w:pPr>
              <w:pStyle w:val="6"/>
              <w:spacing w:before="61" w:line="235" w:lineRule="auto"/>
              <w:ind w:left="31" w:right="206"/>
            </w:pPr>
            <w:r>
              <w:rPr>
                <w:spacing w:val="8"/>
              </w:rPr>
              <w:t>对申请人隐瞒有关情况或者提供虚假材料申请生产许可的行</w:t>
            </w:r>
            <w:r>
              <w:rPr>
                <w:spacing w:val="6"/>
              </w:rPr>
              <w:t>政处罚</w:t>
            </w:r>
          </w:p>
        </w:tc>
        <w:tc>
          <w:tcPr>
            <w:tcW w:w="11392" w:type="dxa"/>
            <w:vAlign w:val="top"/>
          </w:tcPr>
          <w:p w14:paraId="259AF45D">
            <w:pPr>
              <w:pStyle w:val="6"/>
              <w:spacing w:before="161" w:line="227" w:lineRule="auto"/>
              <w:ind w:left="464"/>
            </w:pPr>
            <w:r>
              <w:rPr>
                <w:b/>
                <w:bCs/>
                <w:spacing w:val="6"/>
              </w:rPr>
              <w:t>1.《饲料和饲料添加剂生产许可管理办法》(202</w:t>
            </w:r>
            <w:r>
              <w:rPr>
                <w:b/>
                <w:bCs/>
                <w:spacing w:val="5"/>
              </w:rPr>
              <w:t>2修订)</w:t>
            </w:r>
          </w:p>
          <w:p w14:paraId="4DAD672E">
            <w:pPr>
              <w:pStyle w:val="6"/>
              <w:spacing w:before="13" w:line="233" w:lineRule="auto"/>
              <w:ind w:left="34" w:right="174" w:firstLine="414"/>
            </w:pPr>
            <w:r>
              <w:rPr>
                <w:b/>
                <w:bCs/>
                <w:spacing w:val="8"/>
              </w:rPr>
              <w:t>第十八条</w:t>
            </w:r>
            <w:r>
              <w:rPr>
                <w:rFonts w:hint="eastAsia"/>
                <w:b/>
                <w:bCs/>
                <w:spacing w:val="8"/>
                <w:lang w:val="en-US" w:eastAsia="zh-CN"/>
              </w:rPr>
              <w:t xml:space="preserve">  </w:t>
            </w:r>
            <w:r>
              <w:rPr>
                <w:spacing w:val="8"/>
              </w:rPr>
              <w:t>申请人隐瞒有关情况或者提供虚假材料申请生产许可的，饲料管理部门不予受理或者不予许可，并给予警告；申</w:t>
            </w:r>
            <w:r>
              <w:rPr>
                <w:spacing w:val="6"/>
              </w:rPr>
              <w:t>请人在1年内不得再次申请生产许可。</w:t>
            </w:r>
          </w:p>
          <w:p w14:paraId="068A3D9A">
            <w:pPr>
              <w:pStyle w:val="6"/>
              <w:spacing w:before="12" w:line="227" w:lineRule="auto"/>
              <w:ind w:left="451"/>
            </w:pPr>
            <w:r>
              <w:rPr>
                <w:b/>
                <w:bCs/>
                <w:spacing w:val="6"/>
              </w:rPr>
              <w:t>2.《饲料添加剂产品批准文号管理办法》(2022修订)</w:t>
            </w:r>
          </w:p>
          <w:p w14:paraId="7C1293C9">
            <w:pPr>
              <w:pStyle w:val="6"/>
              <w:spacing w:before="12" w:line="234" w:lineRule="auto"/>
              <w:ind w:left="41" w:right="213" w:firstLine="408"/>
            </w:pPr>
            <w:r>
              <w:rPr>
                <w:b/>
                <w:bCs/>
                <w:spacing w:val="8"/>
              </w:rPr>
              <w:t>第十四条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申请人隐瞒有关情况或者提供虚假材料申请产品批准文号的，省级饲料管理部门不予受理或者不予许可，</w:t>
            </w:r>
            <w:r>
              <w:rPr>
                <w:spacing w:val="5"/>
              </w:rPr>
              <w:t>并给予警告；申请人在1年内不得再次申请产品批准文号。</w:t>
            </w:r>
          </w:p>
        </w:tc>
        <w:tc>
          <w:tcPr>
            <w:tcW w:w="938" w:type="dxa"/>
            <w:vAlign w:val="top"/>
          </w:tcPr>
          <w:p w14:paraId="5431AE0A">
            <w:pPr>
              <w:spacing w:line="293" w:lineRule="auto"/>
              <w:rPr>
                <w:rFonts w:ascii="Arial"/>
                <w:sz w:val="21"/>
              </w:rPr>
            </w:pPr>
          </w:p>
          <w:p w14:paraId="38F08491">
            <w:pPr>
              <w:spacing w:line="294" w:lineRule="auto"/>
              <w:rPr>
                <w:rFonts w:ascii="Arial"/>
                <w:sz w:val="21"/>
              </w:rPr>
            </w:pPr>
          </w:p>
          <w:p w14:paraId="03D77503">
            <w:pPr>
              <w:pStyle w:val="6"/>
              <w:spacing w:before="62" w:line="234" w:lineRule="auto"/>
              <w:ind w:left="86" w:right="49" w:hanging="1"/>
            </w:pPr>
            <w:r>
              <w:rPr>
                <w:spacing w:val="7"/>
              </w:rPr>
              <w:t>农业农村</w:t>
            </w:r>
            <w:r>
              <w:rPr>
                <w:spacing w:val="6"/>
              </w:rPr>
              <w:t>主管部门</w:t>
            </w:r>
          </w:p>
        </w:tc>
        <w:tc>
          <w:tcPr>
            <w:tcW w:w="3003" w:type="dxa"/>
            <w:vAlign w:val="top"/>
          </w:tcPr>
          <w:p w14:paraId="39FDEE86">
            <w:pPr>
              <w:spacing w:line="293" w:lineRule="auto"/>
              <w:rPr>
                <w:rFonts w:ascii="Arial"/>
                <w:sz w:val="21"/>
              </w:rPr>
            </w:pPr>
          </w:p>
          <w:p w14:paraId="42FF2028">
            <w:pPr>
              <w:spacing w:line="294" w:lineRule="auto"/>
              <w:rPr>
                <w:rFonts w:ascii="Arial"/>
                <w:sz w:val="21"/>
              </w:rPr>
            </w:pPr>
          </w:p>
          <w:p w14:paraId="30421F3C">
            <w:pPr>
              <w:pStyle w:val="6"/>
              <w:spacing w:before="62" w:line="234" w:lineRule="auto"/>
              <w:ind w:left="1116" w:right="885" w:hanging="197"/>
            </w:pPr>
            <w:r>
              <w:rPr>
                <w:spacing w:val="7"/>
              </w:rPr>
              <w:t>省级农业农村</w:t>
            </w:r>
            <w:r>
              <w:rPr>
                <w:spacing w:val="6"/>
              </w:rPr>
              <w:t>主管部门</w:t>
            </w:r>
          </w:p>
        </w:tc>
      </w:tr>
      <w:tr w14:paraId="4EF5C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4" w:hRule="atLeast"/>
        </w:trPr>
        <w:tc>
          <w:tcPr>
            <w:tcW w:w="645" w:type="dxa"/>
            <w:vMerge w:val="restart"/>
            <w:tcBorders>
              <w:bottom w:val="nil"/>
            </w:tcBorders>
            <w:vAlign w:val="top"/>
          </w:tcPr>
          <w:p w14:paraId="57BF86C0">
            <w:pPr>
              <w:spacing w:line="261" w:lineRule="auto"/>
              <w:rPr>
                <w:rFonts w:ascii="Arial"/>
                <w:sz w:val="21"/>
              </w:rPr>
            </w:pPr>
          </w:p>
          <w:p w14:paraId="633BF1E1">
            <w:pPr>
              <w:spacing w:line="261" w:lineRule="auto"/>
              <w:rPr>
                <w:rFonts w:ascii="Arial"/>
                <w:sz w:val="21"/>
              </w:rPr>
            </w:pPr>
          </w:p>
          <w:p w14:paraId="76A2B088">
            <w:pPr>
              <w:spacing w:line="261" w:lineRule="auto"/>
              <w:rPr>
                <w:rFonts w:ascii="Arial"/>
                <w:sz w:val="21"/>
              </w:rPr>
            </w:pPr>
          </w:p>
          <w:p w14:paraId="44D0760C">
            <w:pPr>
              <w:spacing w:line="261" w:lineRule="auto"/>
              <w:rPr>
                <w:rFonts w:ascii="Arial"/>
                <w:sz w:val="21"/>
              </w:rPr>
            </w:pPr>
          </w:p>
          <w:p w14:paraId="6F420787">
            <w:pPr>
              <w:spacing w:line="262" w:lineRule="auto"/>
              <w:rPr>
                <w:rFonts w:ascii="Arial"/>
                <w:sz w:val="21"/>
              </w:rPr>
            </w:pPr>
          </w:p>
          <w:p w14:paraId="3F0F406B">
            <w:pPr>
              <w:spacing w:line="262" w:lineRule="auto"/>
              <w:rPr>
                <w:rFonts w:ascii="Arial"/>
                <w:sz w:val="21"/>
              </w:rPr>
            </w:pPr>
          </w:p>
          <w:p w14:paraId="35E8823D">
            <w:pPr>
              <w:spacing w:line="262" w:lineRule="auto"/>
              <w:rPr>
                <w:rFonts w:ascii="Arial"/>
                <w:sz w:val="21"/>
              </w:rPr>
            </w:pPr>
          </w:p>
          <w:p w14:paraId="61B674F6">
            <w:pPr>
              <w:spacing w:line="262" w:lineRule="auto"/>
              <w:rPr>
                <w:rFonts w:ascii="Arial"/>
                <w:sz w:val="21"/>
              </w:rPr>
            </w:pPr>
          </w:p>
          <w:p w14:paraId="2BEE37DC">
            <w:pPr>
              <w:pStyle w:val="6"/>
              <w:spacing w:before="62" w:line="189" w:lineRule="auto"/>
              <w:ind w:left="231"/>
            </w:pPr>
            <w:r>
              <w:t>83</w:t>
            </w:r>
          </w:p>
        </w:tc>
        <w:tc>
          <w:tcPr>
            <w:tcW w:w="1228" w:type="dxa"/>
            <w:vMerge w:val="restart"/>
            <w:tcBorders>
              <w:bottom w:val="nil"/>
            </w:tcBorders>
            <w:vAlign w:val="top"/>
          </w:tcPr>
          <w:p w14:paraId="46D5D1F8">
            <w:pPr>
              <w:spacing w:line="257" w:lineRule="auto"/>
              <w:rPr>
                <w:rFonts w:ascii="Arial"/>
                <w:sz w:val="21"/>
              </w:rPr>
            </w:pPr>
          </w:p>
          <w:p w14:paraId="6A80029D">
            <w:pPr>
              <w:spacing w:line="257" w:lineRule="auto"/>
              <w:rPr>
                <w:rFonts w:ascii="Arial"/>
                <w:sz w:val="21"/>
              </w:rPr>
            </w:pPr>
          </w:p>
          <w:p w14:paraId="37B7DE25">
            <w:pPr>
              <w:spacing w:line="257" w:lineRule="auto"/>
              <w:rPr>
                <w:rFonts w:ascii="Arial"/>
                <w:sz w:val="21"/>
              </w:rPr>
            </w:pPr>
          </w:p>
          <w:p w14:paraId="3CDE4CF8">
            <w:pPr>
              <w:spacing w:line="258" w:lineRule="auto"/>
              <w:rPr>
                <w:rFonts w:ascii="Arial"/>
                <w:sz w:val="21"/>
              </w:rPr>
            </w:pPr>
          </w:p>
          <w:p w14:paraId="21B36365">
            <w:pPr>
              <w:spacing w:line="258" w:lineRule="auto"/>
              <w:rPr>
                <w:rFonts w:ascii="Arial"/>
                <w:sz w:val="21"/>
              </w:rPr>
            </w:pPr>
          </w:p>
          <w:p w14:paraId="5D6B86BA">
            <w:pPr>
              <w:spacing w:line="258" w:lineRule="auto"/>
              <w:rPr>
                <w:rFonts w:ascii="Arial"/>
                <w:sz w:val="21"/>
              </w:rPr>
            </w:pPr>
          </w:p>
          <w:p w14:paraId="5C289858">
            <w:pPr>
              <w:spacing w:line="258" w:lineRule="auto"/>
              <w:rPr>
                <w:rFonts w:ascii="Arial"/>
                <w:sz w:val="21"/>
              </w:rPr>
            </w:pPr>
          </w:p>
          <w:p w14:paraId="5AEFB1CB">
            <w:pPr>
              <w:spacing w:line="258" w:lineRule="auto"/>
              <w:rPr>
                <w:rFonts w:ascii="Arial"/>
                <w:sz w:val="21"/>
              </w:rPr>
            </w:pPr>
          </w:p>
          <w:p w14:paraId="07872299">
            <w:pPr>
              <w:pStyle w:val="6"/>
              <w:spacing w:before="62" w:line="229" w:lineRule="auto"/>
              <w:ind w:left="417"/>
            </w:pPr>
            <w:r>
              <w:rPr>
                <w:spacing w:val="5"/>
              </w:rPr>
              <w:t>饲料</w:t>
            </w:r>
          </w:p>
        </w:tc>
        <w:tc>
          <w:tcPr>
            <w:tcW w:w="2055" w:type="dxa"/>
            <w:vMerge w:val="restart"/>
            <w:tcBorders>
              <w:bottom w:val="nil"/>
            </w:tcBorders>
            <w:vAlign w:val="top"/>
          </w:tcPr>
          <w:p w14:paraId="33145202">
            <w:pPr>
              <w:spacing w:line="269" w:lineRule="auto"/>
              <w:rPr>
                <w:rFonts w:ascii="Arial"/>
                <w:sz w:val="21"/>
              </w:rPr>
            </w:pPr>
          </w:p>
          <w:p w14:paraId="3D3AA976">
            <w:pPr>
              <w:spacing w:line="269" w:lineRule="auto"/>
              <w:rPr>
                <w:rFonts w:ascii="Arial"/>
                <w:sz w:val="21"/>
              </w:rPr>
            </w:pPr>
          </w:p>
          <w:p w14:paraId="5BD6B2B3">
            <w:pPr>
              <w:spacing w:line="270" w:lineRule="auto"/>
              <w:rPr>
                <w:rFonts w:ascii="Arial"/>
                <w:sz w:val="21"/>
              </w:rPr>
            </w:pPr>
          </w:p>
          <w:p w14:paraId="1F3914B7">
            <w:pPr>
              <w:spacing w:line="270" w:lineRule="auto"/>
              <w:rPr>
                <w:rFonts w:ascii="Arial"/>
                <w:sz w:val="21"/>
              </w:rPr>
            </w:pPr>
          </w:p>
          <w:p w14:paraId="5AD90150">
            <w:pPr>
              <w:pStyle w:val="6"/>
              <w:spacing w:before="62" w:line="239" w:lineRule="auto"/>
              <w:ind w:left="31" w:right="24"/>
            </w:pPr>
            <w:r>
              <w:rPr>
                <w:spacing w:val="8"/>
              </w:rPr>
              <w:t>对饲料、饲料添加剂生产企业不按规定和有关标准对采购的饲料原料、单一饲料、饲料添加剂、药物饲料添加剂、添加剂预混合饲料和用于饲料添加剂生产的原料进行查验或者检验等</w:t>
            </w:r>
            <w:r>
              <w:rPr>
                <w:spacing w:val="7"/>
              </w:rPr>
              <w:t>行为的行政处罚</w:t>
            </w:r>
          </w:p>
        </w:tc>
        <w:tc>
          <w:tcPr>
            <w:tcW w:w="3365" w:type="dxa"/>
            <w:vAlign w:val="top"/>
          </w:tcPr>
          <w:p w14:paraId="361C8007">
            <w:pPr>
              <w:pStyle w:val="6"/>
              <w:spacing w:before="236" w:line="238" w:lineRule="auto"/>
              <w:ind w:left="33" w:right="137"/>
              <w:jc w:val="both"/>
            </w:pPr>
            <w:r>
              <w:rPr>
                <w:spacing w:val="8"/>
              </w:rPr>
              <w:t>对饲料、饲料添加剂生产企业不按规定和有关标准对采购的饲料原料、单一饲料、饲料添加剂、药物饲料添加剂、添加剂预混合饲料和用于饲料添加剂生产的原料进行查验或者检验的</w:t>
            </w:r>
            <w:r>
              <w:rPr>
                <w:spacing w:val="7"/>
              </w:rPr>
              <w:t>行政处罚</w:t>
            </w:r>
          </w:p>
        </w:tc>
        <w:tc>
          <w:tcPr>
            <w:tcW w:w="11392" w:type="dxa"/>
            <w:vMerge w:val="restart"/>
            <w:tcBorders>
              <w:bottom w:val="nil"/>
            </w:tcBorders>
            <w:vAlign w:val="top"/>
          </w:tcPr>
          <w:p w14:paraId="2898F0E6">
            <w:pPr>
              <w:spacing w:line="278" w:lineRule="auto"/>
              <w:rPr>
                <w:rFonts w:ascii="Arial"/>
                <w:sz w:val="21"/>
              </w:rPr>
            </w:pPr>
          </w:p>
          <w:p w14:paraId="158F5EC5">
            <w:pPr>
              <w:spacing w:line="278" w:lineRule="auto"/>
              <w:rPr>
                <w:rFonts w:ascii="Arial"/>
                <w:sz w:val="21"/>
              </w:rPr>
            </w:pPr>
          </w:p>
          <w:p w14:paraId="6D6475F1">
            <w:pPr>
              <w:spacing w:line="279" w:lineRule="auto"/>
              <w:rPr>
                <w:rFonts w:ascii="Arial"/>
                <w:sz w:val="21"/>
              </w:rPr>
            </w:pPr>
          </w:p>
          <w:p w14:paraId="39D7753E">
            <w:pPr>
              <w:pStyle w:val="6"/>
              <w:spacing w:before="62" w:line="227" w:lineRule="auto"/>
              <w:ind w:left="462"/>
            </w:pPr>
            <w:r>
              <w:rPr>
                <w:b/>
                <w:bCs/>
                <w:spacing w:val="5"/>
              </w:rPr>
              <w:t>1.《饲料和饲料添加剂管理条例》(2017修订)</w:t>
            </w:r>
          </w:p>
          <w:p w14:paraId="53F66D0C">
            <w:pPr>
              <w:pStyle w:val="6"/>
              <w:spacing w:before="13" w:line="238" w:lineRule="auto"/>
              <w:ind w:left="36" w:right="179" w:firstLine="405"/>
            </w:pPr>
            <w:r>
              <w:rPr>
                <w:b/>
                <w:bCs/>
                <w:spacing w:val="8"/>
              </w:rPr>
              <w:t>第四十条</w:t>
            </w:r>
            <w:r>
              <w:rPr>
                <w:rFonts w:hint="eastAsia"/>
                <w:b/>
                <w:bCs/>
                <w:spacing w:val="8"/>
                <w:lang w:val="en-US" w:eastAsia="zh-CN"/>
              </w:rPr>
              <w:t xml:space="preserve">  </w:t>
            </w:r>
            <w:r>
              <w:rPr>
                <w:spacing w:val="8"/>
              </w:rPr>
              <w:t>饲料、饲料添加剂生产企业有下列行为之一的，由县级以上地方人民政府饲料管理部门责令改正，处1万元以</w:t>
            </w:r>
            <w:r>
              <w:rPr>
                <w:spacing w:val="7"/>
              </w:rPr>
              <w:t>上2</w:t>
            </w:r>
            <w:r>
              <w:rPr>
                <w:spacing w:val="9"/>
              </w:rPr>
              <w:t>万元以下罚款；拒不改正的，没收违法所得、违法生产的产品和用于违法生产饲料的饲料原料、单一饲料、饲</w:t>
            </w:r>
            <w:r>
              <w:rPr>
                <w:spacing w:val="8"/>
              </w:rPr>
              <w:t>料添加剂、药物饲</w:t>
            </w:r>
            <w:r>
              <w:rPr>
                <w:spacing w:val="9"/>
              </w:rPr>
              <w:t>料添加剂、添加剂预混合饲料以及用于违法生产饲料添加剂的原料，并处5万元以上10万元</w:t>
            </w:r>
            <w:r>
              <w:rPr>
                <w:spacing w:val="8"/>
              </w:rPr>
              <w:t>以下罚款；情节严重的，责令停止生</w:t>
            </w:r>
            <w:r>
              <w:rPr>
                <w:spacing w:val="10"/>
              </w:rPr>
              <w:t>产，可以由发证机关吊销、撤销相关许可证</w:t>
            </w:r>
            <w:r>
              <w:rPr>
                <w:spacing w:val="9"/>
              </w:rPr>
              <w:t>明文件</w:t>
            </w:r>
            <w:r>
              <w:rPr>
                <w:spacing w:val="-5"/>
              </w:rPr>
              <w:t>：（</w:t>
            </w:r>
            <w:r>
              <w:rPr>
                <w:spacing w:val="9"/>
              </w:rPr>
              <w:t>一）不按照国务院农业行政主管部门的规定和有关标准对采购的饲料原料</w:t>
            </w:r>
            <w:r>
              <w:rPr>
                <w:spacing w:val="10"/>
              </w:rPr>
              <w:t>、单一饲料、饲料添加剂、药物饲料添加剂、添加</w:t>
            </w:r>
            <w:r>
              <w:rPr>
                <w:spacing w:val="9"/>
              </w:rPr>
              <w:t>剂预混合饲料和用于饲料添加剂生产的原料进行查验或者检验的</w:t>
            </w:r>
            <w:r>
              <w:rPr>
                <w:spacing w:val="-6"/>
              </w:rPr>
              <w:t>；（</w:t>
            </w:r>
            <w:r>
              <w:rPr>
                <w:spacing w:val="9"/>
              </w:rPr>
              <w:t>二）饲料、饲料添加剂生产过程中不遵守国务院农业行政主管部门制定的饲料、饲料添加剂质量安全管理规范和饲料添加</w:t>
            </w:r>
            <w:r>
              <w:rPr>
                <w:spacing w:val="8"/>
              </w:rPr>
              <w:t>剂安全使用规范</w:t>
            </w:r>
            <w:r>
              <w:rPr>
                <w:spacing w:val="10"/>
              </w:rPr>
              <w:t>的</w:t>
            </w:r>
            <w:r>
              <w:rPr>
                <w:spacing w:val="-12"/>
              </w:rPr>
              <w:t>；（</w:t>
            </w:r>
            <w:r>
              <w:rPr>
                <w:spacing w:val="10"/>
              </w:rPr>
              <w:t>三）生产的饲料、饲料添加剂未经产品质量检验的。</w:t>
            </w:r>
          </w:p>
          <w:p w14:paraId="62CF2537">
            <w:pPr>
              <w:pStyle w:val="6"/>
              <w:spacing w:before="14" w:line="227" w:lineRule="auto"/>
              <w:ind w:left="451"/>
            </w:pPr>
            <w:r>
              <w:rPr>
                <w:b/>
                <w:bCs/>
                <w:spacing w:val="6"/>
              </w:rPr>
              <w:t>2.《饲料和饲料添加剂生产许可管理办法》(2022修订)</w:t>
            </w:r>
          </w:p>
          <w:p w14:paraId="51C7C2A8">
            <w:pPr>
              <w:pStyle w:val="6"/>
              <w:spacing w:before="12" w:line="234" w:lineRule="auto"/>
              <w:ind w:left="37" w:right="170" w:firstLine="411"/>
            </w:pPr>
            <w:r>
              <w:rPr>
                <w:b/>
                <w:bCs/>
                <w:spacing w:val="9"/>
              </w:rPr>
              <w:t>第二十一条</w:t>
            </w:r>
            <w:r>
              <w:rPr>
                <w:rFonts w:hint="eastAsia"/>
                <w:b/>
                <w:bCs/>
                <w:spacing w:val="9"/>
                <w:lang w:val="en-US" w:eastAsia="zh-CN"/>
              </w:rPr>
              <w:t xml:space="preserve">  </w:t>
            </w:r>
            <w:r>
              <w:rPr>
                <w:spacing w:val="9"/>
              </w:rPr>
              <w:t>饲料、饲料添加剂生产企业采购单一饲料、饲料添加剂、药物饲料添加剂、添加剂预混合</w:t>
            </w:r>
            <w:r>
              <w:rPr>
                <w:spacing w:val="8"/>
              </w:rPr>
              <w:t>饲料，未查验相关许可证明文件的，依照《饲料和饲料添加剂管理条例》第四十条处罚。</w:t>
            </w:r>
          </w:p>
        </w:tc>
        <w:tc>
          <w:tcPr>
            <w:tcW w:w="938" w:type="dxa"/>
            <w:vMerge w:val="restart"/>
            <w:tcBorders>
              <w:bottom w:val="nil"/>
            </w:tcBorders>
            <w:vAlign w:val="top"/>
          </w:tcPr>
          <w:p w14:paraId="4C2BCFF2">
            <w:pPr>
              <w:spacing w:line="242" w:lineRule="auto"/>
              <w:rPr>
                <w:rFonts w:ascii="Arial"/>
                <w:sz w:val="21"/>
              </w:rPr>
            </w:pPr>
          </w:p>
          <w:p w14:paraId="135D97BD">
            <w:pPr>
              <w:spacing w:line="242" w:lineRule="auto"/>
              <w:rPr>
                <w:rFonts w:ascii="Arial"/>
                <w:sz w:val="21"/>
              </w:rPr>
            </w:pPr>
          </w:p>
          <w:p w14:paraId="4804B2E7">
            <w:pPr>
              <w:spacing w:line="242" w:lineRule="auto"/>
              <w:rPr>
                <w:rFonts w:ascii="Arial"/>
                <w:sz w:val="21"/>
              </w:rPr>
            </w:pPr>
          </w:p>
          <w:p w14:paraId="6B3C266F">
            <w:pPr>
              <w:spacing w:line="242" w:lineRule="auto"/>
              <w:rPr>
                <w:rFonts w:ascii="Arial"/>
                <w:sz w:val="21"/>
              </w:rPr>
            </w:pPr>
          </w:p>
          <w:p w14:paraId="608B55C5">
            <w:pPr>
              <w:spacing w:line="243" w:lineRule="auto"/>
              <w:rPr>
                <w:rFonts w:ascii="Arial"/>
                <w:sz w:val="21"/>
              </w:rPr>
            </w:pPr>
          </w:p>
          <w:p w14:paraId="5DFBF373">
            <w:pPr>
              <w:spacing w:line="243" w:lineRule="auto"/>
              <w:rPr>
                <w:rFonts w:ascii="Arial"/>
                <w:sz w:val="21"/>
              </w:rPr>
            </w:pPr>
          </w:p>
          <w:p w14:paraId="0C5D3CFB">
            <w:pPr>
              <w:spacing w:line="243" w:lineRule="auto"/>
              <w:rPr>
                <w:rFonts w:ascii="Arial"/>
                <w:sz w:val="21"/>
              </w:rPr>
            </w:pPr>
          </w:p>
          <w:p w14:paraId="269AAED6">
            <w:pPr>
              <w:spacing w:line="243" w:lineRule="auto"/>
              <w:rPr>
                <w:rFonts w:ascii="Arial"/>
                <w:sz w:val="21"/>
              </w:rPr>
            </w:pPr>
          </w:p>
          <w:p w14:paraId="51E3EE57">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4E5EF102">
            <w:pPr>
              <w:spacing w:line="257" w:lineRule="auto"/>
              <w:rPr>
                <w:rFonts w:ascii="Arial"/>
                <w:sz w:val="21"/>
              </w:rPr>
            </w:pPr>
          </w:p>
          <w:p w14:paraId="09CE9BEC">
            <w:pPr>
              <w:spacing w:line="257" w:lineRule="auto"/>
              <w:rPr>
                <w:rFonts w:ascii="Arial"/>
                <w:sz w:val="21"/>
              </w:rPr>
            </w:pPr>
          </w:p>
          <w:p w14:paraId="5DA3C9FB">
            <w:pPr>
              <w:spacing w:line="257" w:lineRule="auto"/>
              <w:rPr>
                <w:rFonts w:ascii="Arial"/>
                <w:sz w:val="21"/>
              </w:rPr>
            </w:pPr>
          </w:p>
          <w:p w14:paraId="767E9488">
            <w:pPr>
              <w:spacing w:line="258" w:lineRule="auto"/>
              <w:rPr>
                <w:rFonts w:ascii="Arial"/>
                <w:sz w:val="21"/>
              </w:rPr>
            </w:pPr>
          </w:p>
          <w:p w14:paraId="55352756">
            <w:pPr>
              <w:spacing w:line="258" w:lineRule="auto"/>
              <w:rPr>
                <w:rFonts w:ascii="Arial"/>
                <w:sz w:val="21"/>
              </w:rPr>
            </w:pPr>
          </w:p>
          <w:p w14:paraId="50C2262A">
            <w:pPr>
              <w:spacing w:line="258" w:lineRule="auto"/>
              <w:rPr>
                <w:rFonts w:ascii="Arial"/>
                <w:sz w:val="21"/>
              </w:rPr>
            </w:pPr>
          </w:p>
          <w:p w14:paraId="7D894A27">
            <w:pPr>
              <w:spacing w:line="258" w:lineRule="auto"/>
              <w:rPr>
                <w:rFonts w:ascii="Arial"/>
                <w:sz w:val="21"/>
              </w:rPr>
            </w:pPr>
          </w:p>
          <w:p w14:paraId="5BF24934">
            <w:pPr>
              <w:spacing w:line="258" w:lineRule="auto"/>
              <w:rPr>
                <w:rFonts w:ascii="Arial"/>
                <w:sz w:val="21"/>
              </w:rPr>
            </w:pPr>
          </w:p>
          <w:p w14:paraId="35E209F3">
            <w:pPr>
              <w:pStyle w:val="6"/>
              <w:spacing w:before="62" w:line="227" w:lineRule="auto"/>
              <w:ind w:left="319"/>
            </w:pPr>
            <w:r>
              <w:rPr>
                <w:spacing w:val="8"/>
              </w:rPr>
              <w:t>县级以上农业农村主管部门</w:t>
            </w:r>
          </w:p>
        </w:tc>
      </w:tr>
      <w:tr w14:paraId="72C86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1" w:hRule="atLeast"/>
        </w:trPr>
        <w:tc>
          <w:tcPr>
            <w:tcW w:w="645" w:type="dxa"/>
            <w:vMerge w:val="continue"/>
            <w:tcBorders>
              <w:top w:val="nil"/>
              <w:bottom w:val="nil"/>
            </w:tcBorders>
            <w:vAlign w:val="top"/>
          </w:tcPr>
          <w:p w14:paraId="558771DE">
            <w:pPr>
              <w:rPr>
                <w:rFonts w:ascii="Arial"/>
                <w:sz w:val="21"/>
              </w:rPr>
            </w:pPr>
          </w:p>
        </w:tc>
        <w:tc>
          <w:tcPr>
            <w:tcW w:w="1228" w:type="dxa"/>
            <w:vMerge w:val="continue"/>
            <w:tcBorders>
              <w:top w:val="nil"/>
              <w:bottom w:val="nil"/>
            </w:tcBorders>
            <w:vAlign w:val="top"/>
          </w:tcPr>
          <w:p w14:paraId="76989603">
            <w:pPr>
              <w:rPr>
                <w:rFonts w:ascii="Arial"/>
                <w:sz w:val="21"/>
              </w:rPr>
            </w:pPr>
          </w:p>
        </w:tc>
        <w:tc>
          <w:tcPr>
            <w:tcW w:w="2055" w:type="dxa"/>
            <w:vMerge w:val="continue"/>
            <w:tcBorders>
              <w:top w:val="nil"/>
              <w:bottom w:val="nil"/>
            </w:tcBorders>
            <w:vAlign w:val="top"/>
          </w:tcPr>
          <w:p w14:paraId="0D7FD825">
            <w:pPr>
              <w:rPr>
                <w:rFonts w:ascii="Arial"/>
                <w:sz w:val="21"/>
              </w:rPr>
            </w:pPr>
          </w:p>
        </w:tc>
        <w:tc>
          <w:tcPr>
            <w:tcW w:w="3365" w:type="dxa"/>
            <w:vAlign w:val="top"/>
          </w:tcPr>
          <w:p w14:paraId="6740FBDE">
            <w:pPr>
              <w:pStyle w:val="6"/>
              <w:spacing w:before="104" w:line="238" w:lineRule="auto"/>
              <w:ind w:left="34" w:right="138" w:hanging="1"/>
              <w:jc w:val="both"/>
            </w:pPr>
            <w:r>
              <w:rPr>
                <w:spacing w:val="8"/>
              </w:rPr>
              <w:t>对饲料、饲料添加剂生产企业在生产过程中不遵守国务院农业行政主管部门制定的饲料、饲料添加剂质量安全管理规范和饲料添加剂安全使用规范</w:t>
            </w:r>
            <w:r>
              <w:rPr>
                <w:spacing w:val="6"/>
              </w:rPr>
              <w:t>的行政</w:t>
            </w:r>
          </w:p>
          <w:p w14:paraId="45C124A1">
            <w:pPr>
              <w:pStyle w:val="6"/>
              <w:spacing w:before="9" w:line="232" w:lineRule="auto"/>
              <w:ind w:left="38"/>
            </w:pPr>
            <w:r>
              <w:rPr>
                <w:spacing w:val="3"/>
              </w:rPr>
              <w:t>处罚</w:t>
            </w:r>
          </w:p>
        </w:tc>
        <w:tc>
          <w:tcPr>
            <w:tcW w:w="11392" w:type="dxa"/>
            <w:vMerge w:val="continue"/>
            <w:tcBorders>
              <w:top w:val="nil"/>
              <w:bottom w:val="nil"/>
            </w:tcBorders>
            <w:vAlign w:val="top"/>
          </w:tcPr>
          <w:p w14:paraId="4F7C128F">
            <w:pPr>
              <w:rPr>
                <w:rFonts w:ascii="Arial"/>
                <w:sz w:val="21"/>
              </w:rPr>
            </w:pPr>
          </w:p>
        </w:tc>
        <w:tc>
          <w:tcPr>
            <w:tcW w:w="938" w:type="dxa"/>
            <w:vMerge w:val="continue"/>
            <w:tcBorders>
              <w:top w:val="nil"/>
              <w:bottom w:val="nil"/>
            </w:tcBorders>
            <w:vAlign w:val="top"/>
          </w:tcPr>
          <w:p w14:paraId="381FE8C6">
            <w:pPr>
              <w:rPr>
                <w:rFonts w:ascii="Arial"/>
                <w:sz w:val="21"/>
              </w:rPr>
            </w:pPr>
          </w:p>
        </w:tc>
        <w:tc>
          <w:tcPr>
            <w:tcW w:w="3003" w:type="dxa"/>
            <w:vMerge w:val="continue"/>
            <w:tcBorders>
              <w:top w:val="nil"/>
              <w:bottom w:val="nil"/>
            </w:tcBorders>
            <w:vAlign w:val="top"/>
          </w:tcPr>
          <w:p w14:paraId="70672846">
            <w:pPr>
              <w:rPr>
                <w:rFonts w:ascii="Arial"/>
                <w:sz w:val="21"/>
              </w:rPr>
            </w:pPr>
          </w:p>
        </w:tc>
      </w:tr>
      <w:tr w14:paraId="367E3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7" w:hRule="atLeast"/>
        </w:trPr>
        <w:tc>
          <w:tcPr>
            <w:tcW w:w="645" w:type="dxa"/>
            <w:vMerge w:val="continue"/>
            <w:tcBorders>
              <w:top w:val="nil"/>
            </w:tcBorders>
            <w:vAlign w:val="top"/>
          </w:tcPr>
          <w:p w14:paraId="442A3993">
            <w:pPr>
              <w:rPr>
                <w:rFonts w:ascii="Arial"/>
                <w:sz w:val="21"/>
              </w:rPr>
            </w:pPr>
          </w:p>
        </w:tc>
        <w:tc>
          <w:tcPr>
            <w:tcW w:w="1228" w:type="dxa"/>
            <w:vMerge w:val="continue"/>
            <w:tcBorders>
              <w:top w:val="nil"/>
            </w:tcBorders>
            <w:vAlign w:val="top"/>
          </w:tcPr>
          <w:p w14:paraId="0F753176">
            <w:pPr>
              <w:rPr>
                <w:rFonts w:ascii="Arial"/>
                <w:sz w:val="21"/>
              </w:rPr>
            </w:pPr>
          </w:p>
        </w:tc>
        <w:tc>
          <w:tcPr>
            <w:tcW w:w="2055" w:type="dxa"/>
            <w:vMerge w:val="continue"/>
            <w:tcBorders>
              <w:top w:val="nil"/>
            </w:tcBorders>
            <w:vAlign w:val="top"/>
          </w:tcPr>
          <w:p w14:paraId="7DD63E33">
            <w:pPr>
              <w:rPr>
                <w:rFonts w:ascii="Arial"/>
                <w:sz w:val="21"/>
              </w:rPr>
            </w:pPr>
          </w:p>
        </w:tc>
        <w:tc>
          <w:tcPr>
            <w:tcW w:w="3365" w:type="dxa"/>
            <w:vAlign w:val="top"/>
          </w:tcPr>
          <w:p w14:paraId="51698A63">
            <w:pPr>
              <w:pStyle w:val="6"/>
              <w:spacing w:before="133" w:line="236" w:lineRule="auto"/>
              <w:ind w:left="33" w:right="138"/>
              <w:jc w:val="both"/>
            </w:pPr>
            <w:r>
              <w:rPr>
                <w:spacing w:val="8"/>
              </w:rPr>
              <w:t>对饲料、饲料添加剂生产企业生产的饲料、饲料添加剂未经产品质量检验</w:t>
            </w:r>
            <w:r>
              <w:rPr>
                <w:spacing w:val="7"/>
              </w:rPr>
              <w:t>的行政处罚</w:t>
            </w:r>
          </w:p>
        </w:tc>
        <w:tc>
          <w:tcPr>
            <w:tcW w:w="11392" w:type="dxa"/>
            <w:vMerge w:val="continue"/>
            <w:tcBorders>
              <w:top w:val="nil"/>
            </w:tcBorders>
            <w:vAlign w:val="top"/>
          </w:tcPr>
          <w:p w14:paraId="1F851B4C">
            <w:pPr>
              <w:rPr>
                <w:rFonts w:ascii="Arial"/>
                <w:sz w:val="21"/>
              </w:rPr>
            </w:pPr>
          </w:p>
        </w:tc>
        <w:tc>
          <w:tcPr>
            <w:tcW w:w="938" w:type="dxa"/>
            <w:vMerge w:val="continue"/>
            <w:tcBorders>
              <w:top w:val="nil"/>
            </w:tcBorders>
            <w:vAlign w:val="top"/>
          </w:tcPr>
          <w:p w14:paraId="61897DE7">
            <w:pPr>
              <w:rPr>
                <w:rFonts w:ascii="Arial"/>
                <w:sz w:val="21"/>
              </w:rPr>
            </w:pPr>
          </w:p>
        </w:tc>
        <w:tc>
          <w:tcPr>
            <w:tcW w:w="3003" w:type="dxa"/>
            <w:vMerge w:val="continue"/>
            <w:tcBorders>
              <w:top w:val="nil"/>
            </w:tcBorders>
            <w:vAlign w:val="top"/>
          </w:tcPr>
          <w:p w14:paraId="4180AEA8">
            <w:pPr>
              <w:rPr>
                <w:rFonts w:ascii="Arial"/>
                <w:sz w:val="21"/>
              </w:rPr>
            </w:pPr>
          </w:p>
        </w:tc>
      </w:tr>
      <w:tr w14:paraId="7E5AB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8" w:hRule="atLeast"/>
        </w:trPr>
        <w:tc>
          <w:tcPr>
            <w:tcW w:w="645" w:type="dxa"/>
            <w:vAlign w:val="top"/>
          </w:tcPr>
          <w:p w14:paraId="081B9433">
            <w:pPr>
              <w:spacing w:line="313" w:lineRule="auto"/>
              <w:rPr>
                <w:rFonts w:ascii="Arial"/>
                <w:sz w:val="21"/>
              </w:rPr>
            </w:pPr>
          </w:p>
          <w:p w14:paraId="4FE502A7">
            <w:pPr>
              <w:spacing w:line="314" w:lineRule="auto"/>
              <w:rPr>
                <w:rFonts w:ascii="Arial"/>
                <w:sz w:val="21"/>
              </w:rPr>
            </w:pPr>
          </w:p>
          <w:p w14:paraId="0108ED72">
            <w:pPr>
              <w:pStyle w:val="6"/>
              <w:spacing w:before="62" w:line="189" w:lineRule="auto"/>
              <w:ind w:left="231"/>
            </w:pPr>
            <w:r>
              <w:t>84</w:t>
            </w:r>
          </w:p>
        </w:tc>
        <w:tc>
          <w:tcPr>
            <w:tcW w:w="1228" w:type="dxa"/>
            <w:vAlign w:val="top"/>
          </w:tcPr>
          <w:p w14:paraId="4770DE23">
            <w:pPr>
              <w:spacing w:line="298" w:lineRule="auto"/>
              <w:rPr>
                <w:rFonts w:ascii="Arial"/>
                <w:sz w:val="21"/>
              </w:rPr>
            </w:pPr>
          </w:p>
          <w:p w14:paraId="41051745">
            <w:pPr>
              <w:spacing w:line="298" w:lineRule="auto"/>
              <w:rPr>
                <w:rFonts w:ascii="Arial"/>
                <w:sz w:val="21"/>
              </w:rPr>
            </w:pPr>
          </w:p>
          <w:p w14:paraId="61823D10">
            <w:pPr>
              <w:pStyle w:val="6"/>
              <w:spacing w:before="62" w:line="229" w:lineRule="auto"/>
              <w:ind w:left="417"/>
            </w:pPr>
            <w:r>
              <w:rPr>
                <w:spacing w:val="5"/>
              </w:rPr>
              <w:t>饲料</w:t>
            </w:r>
          </w:p>
        </w:tc>
        <w:tc>
          <w:tcPr>
            <w:tcW w:w="5420" w:type="dxa"/>
            <w:gridSpan w:val="2"/>
            <w:vAlign w:val="top"/>
          </w:tcPr>
          <w:p w14:paraId="1D136002">
            <w:pPr>
              <w:spacing w:line="475" w:lineRule="auto"/>
              <w:rPr>
                <w:rFonts w:ascii="Arial"/>
                <w:sz w:val="21"/>
              </w:rPr>
            </w:pPr>
          </w:p>
          <w:p w14:paraId="5E0DF184">
            <w:pPr>
              <w:pStyle w:val="6"/>
              <w:spacing w:before="62" w:line="234" w:lineRule="auto"/>
              <w:ind w:left="32" w:right="239" w:hanging="1"/>
            </w:pPr>
            <w:r>
              <w:rPr>
                <w:spacing w:val="7"/>
              </w:rPr>
              <w:t>对饲料、饲料添加剂生产企业不依照规定实行采购、生产、</w:t>
            </w:r>
            <w:r>
              <w:rPr>
                <w:spacing w:val="8"/>
              </w:rPr>
              <w:t>销售记录制度或者产品留样观察制度的行政处罚</w:t>
            </w:r>
          </w:p>
        </w:tc>
        <w:tc>
          <w:tcPr>
            <w:tcW w:w="11392" w:type="dxa"/>
            <w:vAlign w:val="top"/>
          </w:tcPr>
          <w:p w14:paraId="781ACA54">
            <w:pPr>
              <w:pStyle w:val="6"/>
              <w:spacing w:before="170" w:line="227" w:lineRule="auto"/>
              <w:ind w:left="454"/>
            </w:pPr>
            <w:r>
              <w:rPr>
                <w:b/>
                <w:bCs/>
                <w:spacing w:val="5"/>
              </w:rPr>
              <w:t>《饲料和饲料添加剂管理条例》(2017修订)</w:t>
            </w:r>
          </w:p>
          <w:p w14:paraId="16679A08">
            <w:pPr>
              <w:pStyle w:val="6"/>
              <w:spacing w:before="11" w:line="237" w:lineRule="auto"/>
              <w:ind w:left="52" w:right="201" w:firstLine="389"/>
            </w:pPr>
            <w:r>
              <w:rPr>
                <w:b/>
                <w:bCs/>
                <w:spacing w:val="9"/>
              </w:rPr>
              <w:t>第四十一条</w:t>
            </w:r>
            <w:r>
              <w:rPr>
                <w:rFonts w:hint="eastAsia"/>
                <w:b/>
                <w:bCs/>
                <w:spacing w:val="9"/>
                <w:lang w:val="en-US" w:eastAsia="zh-CN"/>
              </w:rPr>
              <w:t xml:space="preserve">  </w:t>
            </w:r>
            <w:r>
              <w:rPr>
                <w:b/>
                <w:bCs/>
                <w:spacing w:val="9"/>
              </w:rPr>
              <w:t>第一款</w:t>
            </w:r>
            <w:r>
              <w:rPr>
                <w:rFonts w:hint="eastAsia"/>
                <w:b/>
                <w:bCs/>
                <w:spacing w:val="9"/>
                <w:lang w:val="en-US" w:eastAsia="zh-CN"/>
              </w:rPr>
              <w:t xml:space="preserve">  </w:t>
            </w:r>
            <w:r>
              <w:rPr>
                <w:spacing w:val="9"/>
              </w:rPr>
              <w:t>饲料、饲料添加剂生产企业不依照本条例规定实行采购、生产、销售记录制度或者</w:t>
            </w:r>
            <w:r>
              <w:rPr>
                <w:spacing w:val="8"/>
              </w:rPr>
              <w:t>产品留样观察制度的，由县级以上地方人民政府饲料管理部门责令改正，处1万元以上2万元以下罚款；拒不改正的</w:t>
            </w:r>
            <w:r>
              <w:rPr>
                <w:spacing w:val="7"/>
              </w:rPr>
              <w:t>，没收违法所得、违法生产的产</w:t>
            </w:r>
            <w:r>
              <w:rPr>
                <w:spacing w:val="9"/>
              </w:rPr>
              <w:t>品和用于违法生产饲料的饲料原料、单一饲料、饲料添加剂、药物饲</w:t>
            </w:r>
            <w:r>
              <w:rPr>
                <w:spacing w:val="8"/>
              </w:rPr>
              <w:t>料添加剂、添加剂预混合饲料以及用于违法生产饲料添加剂的原料，处2万元以上5万元以下罚款，并可以由发证机关吊销、撤销相关许可证明文件。</w:t>
            </w:r>
          </w:p>
        </w:tc>
        <w:tc>
          <w:tcPr>
            <w:tcW w:w="938" w:type="dxa"/>
            <w:vAlign w:val="top"/>
          </w:tcPr>
          <w:p w14:paraId="2B2C59C3">
            <w:pPr>
              <w:spacing w:line="475" w:lineRule="auto"/>
              <w:rPr>
                <w:rFonts w:ascii="Arial"/>
                <w:sz w:val="21"/>
              </w:rPr>
            </w:pPr>
          </w:p>
          <w:p w14:paraId="47B9C635">
            <w:pPr>
              <w:pStyle w:val="6"/>
              <w:spacing w:before="62" w:line="234" w:lineRule="auto"/>
              <w:ind w:left="86" w:right="49" w:hanging="1"/>
            </w:pPr>
            <w:r>
              <w:rPr>
                <w:spacing w:val="7"/>
              </w:rPr>
              <w:t>农业农村</w:t>
            </w:r>
            <w:r>
              <w:rPr>
                <w:spacing w:val="6"/>
              </w:rPr>
              <w:t>主管部门</w:t>
            </w:r>
          </w:p>
        </w:tc>
        <w:tc>
          <w:tcPr>
            <w:tcW w:w="3003" w:type="dxa"/>
            <w:vAlign w:val="top"/>
          </w:tcPr>
          <w:p w14:paraId="1B6DD3C9">
            <w:pPr>
              <w:spacing w:line="298" w:lineRule="auto"/>
              <w:rPr>
                <w:rFonts w:ascii="Arial"/>
                <w:sz w:val="21"/>
              </w:rPr>
            </w:pPr>
          </w:p>
          <w:p w14:paraId="267A1EDA">
            <w:pPr>
              <w:spacing w:line="298" w:lineRule="auto"/>
              <w:rPr>
                <w:rFonts w:ascii="Arial"/>
                <w:sz w:val="21"/>
              </w:rPr>
            </w:pPr>
          </w:p>
          <w:p w14:paraId="0734BD3E">
            <w:pPr>
              <w:pStyle w:val="6"/>
              <w:spacing w:before="62" w:line="227" w:lineRule="auto"/>
              <w:ind w:left="319"/>
            </w:pPr>
            <w:r>
              <w:rPr>
                <w:spacing w:val="8"/>
              </w:rPr>
              <w:t>县级以上农业农村主管部门</w:t>
            </w:r>
          </w:p>
        </w:tc>
      </w:tr>
      <w:tr w14:paraId="34431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1" w:hRule="atLeast"/>
        </w:trPr>
        <w:tc>
          <w:tcPr>
            <w:tcW w:w="645" w:type="dxa"/>
            <w:vAlign w:val="top"/>
          </w:tcPr>
          <w:p w14:paraId="362C4604">
            <w:pPr>
              <w:spacing w:line="285" w:lineRule="auto"/>
              <w:rPr>
                <w:rFonts w:ascii="Arial"/>
                <w:sz w:val="21"/>
              </w:rPr>
            </w:pPr>
          </w:p>
          <w:p w14:paraId="6C84284B">
            <w:pPr>
              <w:spacing w:line="285" w:lineRule="auto"/>
              <w:rPr>
                <w:rFonts w:ascii="Arial"/>
                <w:sz w:val="21"/>
              </w:rPr>
            </w:pPr>
          </w:p>
          <w:p w14:paraId="2EA09058">
            <w:pPr>
              <w:spacing w:line="286" w:lineRule="auto"/>
              <w:rPr>
                <w:rFonts w:ascii="Arial"/>
                <w:sz w:val="21"/>
              </w:rPr>
            </w:pPr>
          </w:p>
          <w:p w14:paraId="48F13A8D">
            <w:pPr>
              <w:pStyle w:val="6"/>
              <w:spacing w:before="62" w:line="189" w:lineRule="auto"/>
              <w:ind w:left="231"/>
            </w:pPr>
            <w:r>
              <w:t>85</w:t>
            </w:r>
          </w:p>
        </w:tc>
        <w:tc>
          <w:tcPr>
            <w:tcW w:w="1228" w:type="dxa"/>
            <w:vAlign w:val="top"/>
          </w:tcPr>
          <w:p w14:paraId="6D70240A">
            <w:pPr>
              <w:spacing w:line="275" w:lineRule="auto"/>
              <w:rPr>
                <w:rFonts w:ascii="Arial"/>
                <w:sz w:val="21"/>
              </w:rPr>
            </w:pPr>
          </w:p>
          <w:p w14:paraId="38E4F6E4">
            <w:pPr>
              <w:spacing w:line="275" w:lineRule="auto"/>
              <w:rPr>
                <w:rFonts w:ascii="Arial"/>
                <w:sz w:val="21"/>
              </w:rPr>
            </w:pPr>
          </w:p>
          <w:p w14:paraId="004B4C9F">
            <w:pPr>
              <w:spacing w:line="275" w:lineRule="auto"/>
              <w:rPr>
                <w:rFonts w:ascii="Arial"/>
                <w:sz w:val="21"/>
              </w:rPr>
            </w:pPr>
          </w:p>
          <w:p w14:paraId="24F9410E">
            <w:pPr>
              <w:pStyle w:val="6"/>
              <w:spacing w:before="61" w:line="229" w:lineRule="auto"/>
              <w:ind w:left="417"/>
            </w:pPr>
            <w:r>
              <w:rPr>
                <w:spacing w:val="5"/>
              </w:rPr>
              <w:t>饲料</w:t>
            </w:r>
          </w:p>
        </w:tc>
        <w:tc>
          <w:tcPr>
            <w:tcW w:w="5420" w:type="dxa"/>
            <w:gridSpan w:val="2"/>
            <w:vAlign w:val="top"/>
          </w:tcPr>
          <w:p w14:paraId="6068B292">
            <w:pPr>
              <w:spacing w:line="291" w:lineRule="auto"/>
              <w:rPr>
                <w:rFonts w:ascii="Arial"/>
                <w:sz w:val="21"/>
              </w:rPr>
            </w:pPr>
          </w:p>
          <w:p w14:paraId="24AADA9F">
            <w:pPr>
              <w:pStyle w:val="6"/>
              <w:spacing w:before="61" w:line="237" w:lineRule="auto"/>
              <w:ind w:left="35" w:right="204" w:hanging="4"/>
              <w:jc w:val="both"/>
            </w:pPr>
            <w:r>
              <w:rPr>
                <w:spacing w:val="9"/>
              </w:rPr>
              <w:t>对饲料、饲料添加剂生产企业销售的饲料、饲</w:t>
            </w:r>
            <w:r>
              <w:rPr>
                <w:spacing w:val="8"/>
              </w:rPr>
              <w:t>料添加剂未附具产品质量检验合格证或者包装、标签不符合规定的行政处</w:t>
            </w:r>
            <w:r>
              <w:t>罚</w:t>
            </w:r>
          </w:p>
        </w:tc>
        <w:tc>
          <w:tcPr>
            <w:tcW w:w="11392" w:type="dxa"/>
            <w:vAlign w:val="top"/>
          </w:tcPr>
          <w:p w14:paraId="1B7C55A6">
            <w:pPr>
              <w:pStyle w:val="6"/>
              <w:spacing w:before="62" w:line="227" w:lineRule="auto"/>
              <w:ind w:firstLine="401" w:firstLineChars="200"/>
            </w:pPr>
            <w:r>
              <w:rPr>
                <w:b/>
                <w:bCs/>
                <w:spacing w:val="5"/>
              </w:rPr>
              <w:t>《饲料和饲料添加剂管理条例》(2017修订)</w:t>
            </w:r>
          </w:p>
          <w:p w14:paraId="46754054">
            <w:pPr>
              <w:pStyle w:val="6"/>
              <w:spacing w:before="13" w:line="236" w:lineRule="auto"/>
              <w:ind w:left="37" w:right="162" w:firstLine="412"/>
              <w:jc w:val="both"/>
            </w:pPr>
            <w:r>
              <w:rPr>
                <w:b/>
                <w:bCs/>
                <w:spacing w:val="9"/>
              </w:rPr>
              <w:t>第四十一条</w:t>
            </w:r>
            <w:r>
              <w:rPr>
                <w:rFonts w:hint="eastAsia"/>
                <w:b/>
                <w:bCs/>
                <w:spacing w:val="9"/>
                <w:lang w:val="en-US" w:eastAsia="zh-CN"/>
              </w:rPr>
              <w:t xml:space="preserve">  </w:t>
            </w:r>
            <w:r>
              <w:rPr>
                <w:b/>
                <w:bCs/>
                <w:spacing w:val="9"/>
              </w:rPr>
              <w:t>第二款</w:t>
            </w:r>
            <w:r>
              <w:rPr>
                <w:rFonts w:hint="eastAsia"/>
                <w:b/>
                <w:bCs/>
                <w:spacing w:val="9"/>
                <w:lang w:val="en-US" w:eastAsia="zh-CN"/>
              </w:rPr>
              <w:t xml:space="preserve">  </w:t>
            </w:r>
            <w:r>
              <w:rPr>
                <w:spacing w:val="9"/>
              </w:rPr>
              <w:t>饲料、饲料添加剂生产企业销售的饲料、饲料添加剂未附具产品质量检验合格证或者包</w:t>
            </w:r>
            <w:r>
              <w:rPr>
                <w:spacing w:val="8"/>
              </w:rPr>
              <w:t>装、标签不符合规定的，由县级以上地方人民政府饲料管理部门责令改正；情节严重的，没收违法所得和违法销售的产品，可以处违法销售的产</w:t>
            </w:r>
            <w:r>
              <w:rPr>
                <w:spacing w:val="7"/>
              </w:rPr>
              <w:t>品货值金额30%以下罚款。</w:t>
            </w:r>
          </w:p>
        </w:tc>
        <w:tc>
          <w:tcPr>
            <w:tcW w:w="938" w:type="dxa"/>
            <w:vAlign w:val="top"/>
          </w:tcPr>
          <w:p w14:paraId="5C313C47">
            <w:pPr>
              <w:spacing w:line="351" w:lineRule="auto"/>
              <w:rPr>
                <w:rFonts w:ascii="Arial"/>
                <w:sz w:val="21"/>
              </w:rPr>
            </w:pPr>
          </w:p>
          <w:p w14:paraId="421CE244">
            <w:pPr>
              <w:pStyle w:val="6"/>
              <w:spacing w:before="61" w:line="234" w:lineRule="auto"/>
              <w:ind w:left="86" w:right="49" w:hanging="1"/>
            </w:pPr>
            <w:r>
              <w:rPr>
                <w:spacing w:val="7"/>
              </w:rPr>
              <w:t>农业农村</w:t>
            </w:r>
            <w:r>
              <w:rPr>
                <w:spacing w:val="6"/>
              </w:rPr>
              <w:t>主管部门</w:t>
            </w:r>
          </w:p>
        </w:tc>
        <w:tc>
          <w:tcPr>
            <w:tcW w:w="3003" w:type="dxa"/>
            <w:vAlign w:val="top"/>
          </w:tcPr>
          <w:p w14:paraId="71CACCEE">
            <w:pPr>
              <w:spacing w:line="275" w:lineRule="auto"/>
              <w:rPr>
                <w:rFonts w:ascii="Arial"/>
                <w:sz w:val="21"/>
              </w:rPr>
            </w:pPr>
          </w:p>
          <w:p w14:paraId="4F759DBA">
            <w:pPr>
              <w:spacing w:line="275" w:lineRule="auto"/>
              <w:rPr>
                <w:rFonts w:ascii="Arial"/>
                <w:sz w:val="21"/>
              </w:rPr>
            </w:pPr>
          </w:p>
          <w:p w14:paraId="44DF6526">
            <w:pPr>
              <w:pStyle w:val="6"/>
              <w:spacing w:before="62" w:line="227" w:lineRule="auto"/>
              <w:ind w:left="319"/>
            </w:pPr>
            <w:r>
              <w:rPr>
                <w:spacing w:val="8"/>
              </w:rPr>
              <w:t>县级以上农业农村主管部门</w:t>
            </w:r>
          </w:p>
        </w:tc>
      </w:tr>
    </w:tbl>
    <w:p w14:paraId="4EA9D561">
      <w:pPr>
        <w:pStyle w:val="2"/>
        <w:spacing w:before="61" w:line="187" w:lineRule="auto"/>
        <w:ind w:left="10792"/>
      </w:pPr>
      <w:r>
        <w:rPr>
          <w:spacing w:val="-10"/>
        </w:rPr>
        <w:t>-15-</w:t>
      </w:r>
    </w:p>
    <w:p w14:paraId="51F631DD">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2A84D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22BF2825">
            <w:pPr>
              <w:pStyle w:val="6"/>
              <w:spacing w:before="258" w:line="230" w:lineRule="auto"/>
              <w:ind w:left="126"/>
            </w:pPr>
            <w:r>
              <w:rPr>
                <w:b/>
                <w:bCs/>
                <w:spacing w:val="5"/>
              </w:rPr>
              <w:t>序号</w:t>
            </w:r>
          </w:p>
        </w:tc>
        <w:tc>
          <w:tcPr>
            <w:tcW w:w="1228" w:type="dxa"/>
            <w:vAlign w:val="top"/>
          </w:tcPr>
          <w:p w14:paraId="57557AC7">
            <w:pPr>
              <w:pStyle w:val="6"/>
              <w:spacing w:before="259" w:line="228" w:lineRule="auto"/>
              <w:ind w:left="211"/>
            </w:pPr>
            <w:r>
              <w:rPr>
                <w:b/>
                <w:bCs/>
                <w:spacing w:val="7"/>
              </w:rPr>
              <w:t>事项类别</w:t>
            </w:r>
          </w:p>
        </w:tc>
        <w:tc>
          <w:tcPr>
            <w:tcW w:w="5420" w:type="dxa"/>
            <w:gridSpan w:val="2"/>
            <w:vAlign w:val="top"/>
          </w:tcPr>
          <w:p w14:paraId="4D6E8D9F">
            <w:pPr>
              <w:pStyle w:val="6"/>
              <w:spacing w:before="258" w:line="229" w:lineRule="auto"/>
              <w:ind w:left="2310"/>
            </w:pPr>
            <w:r>
              <w:rPr>
                <w:b/>
                <w:bCs/>
                <w:spacing w:val="7"/>
              </w:rPr>
              <w:t>事项名称</w:t>
            </w:r>
          </w:p>
        </w:tc>
        <w:tc>
          <w:tcPr>
            <w:tcW w:w="11392" w:type="dxa"/>
            <w:vAlign w:val="top"/>
          </w:tcPr>
          <w:p w14:paraId="57A44FF6">
            <w:pPr>
              <w:pStyle w:val="6"/>
              <w:spacing w:before="259" w:line="227" w:lineRule="auto"/>
              <w:ind w:left="5302"/>
            </w:pPr>
            <w:r>
              <w:rPr>
                <w:b/>
                <w:bCs/>
                <w:spacing w:val="7"/>
              </w:rPr>
              <w:t>事项依据</w:t>
            </w:r>
          </w:p>
        </w:tc>
        <w:tc>
          <w:tcPr>
            <w:tcW w:w="938" w:type="dxa"/>
            <w:vAlign w:val="top"/>
          </w:tcPr>
          <w:p w14:paraId="0B8F9817">
            <w:pPr>
              <w:pStyle w:val="6"/>
              <w:spacing w:before="259" w:line="228" w:lineRule="auto"/>
              <w:ind w:left="87"/>
            </w:pPr>
            <w:r>
              <w:rPr>
                <w:b/>
                <w:bCs/>
                <w:spacing w:val="5"/>
              </w:rPr>
              <w:t>责任主体</w:t>
            </w:r>
          </w:p>
        </w:tc>
        <w:tc>
          <w:tcPr>
            <w:tcW w:w="3003" w:type="dxa"/>
            <w:vAlign w:val="top"/>
          </w:tcPr>
          <w:p w14:paraId="0929C9FA">
            <w:pPr>
              <w:pStyle w:val="6"/>
              <w:spacing w:before="258" w:line="229" w:lineRule="auto"/>
              <w:ind w:left="1113"/>
            </w:pPr>
            <w:r>
              <w:rPr>
                <w:b/>
                <w:bCs/>
                <w:spacing w:val="6"/>
              </w:rPr>
              <w:t>实施主体</w:t>
            </w:r>
          </w:p>
        </w:tc>
      </w:tr>
      <w:tr w14:paraId="4B674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43" w:hRule="atLeast"/>
        </w:trPr>
        <w:tc>
          <w:tcPr>
            <w:tcW w:w="645" w:type="dxa"/>
            <w:vAlign w:val="top"/>
          </w:tcPr>
          <w:p w14:paraId="1A26F491">
            <w:pPr>
              <w:spacing w:line="314" w:lineRule="auto"/>
              <w:rPr>
                <w:rFonts w:ascii="Arial"/>
                <w:sz w:val="21"/>
              </w:rPr>
            </w:pPr>
          </w:p>
          <w:p w14:paraId="02CAAC0C">
            <w:pPr>
              <w:spacing w:line="315" w:lineRule="auto"/>
              <w:rPr>
                <w:rFonts w:ascii="Arial"/>
                <w:sz w:val="21"/>
              </w:rPr>
            </w:pPr>
          </w:p>
          <w:p w14:paraId="05462288">
            <w:pPr>
              <w:spacing w:line="315" w:lineRule="auto"/>
              <w:rPr>
                <w:rFonts w:ascii="Arial"/>
                <w:sz w:val="21"/>
              </w:rPr>
            </w:pPr>
          </w:p>
          <w:p w14:paraId="29E2DEB9">
            <w:pPr>
              <w:pStyle w:val="6"/>
              <w:spacing w:before="61" w:line="189" w:lineRule="auto"/>
              <w:ind w:left="231"/>
            </w:pPr>
            <w:r>
              <w:t>86</w:t>
            </w:r>
          </w:p>
        </w:tc>
        <w:tc>
          <w:tcPr>
            <w:tcW w:w="1228" w:type="dxa"/>
            <w:vAlign w:val="top"/>
          </w:tcPr>
          <w:p w14:paraId="7A46E75B">
            <w:pPr>
              <w:spacing w:line="304" w:lineRule="auto"/>
              <w:rPr>
                <w:rFonts w:ascii="Arial"/>
                <w:sz w:val="21"/>
              </w:rPr>
            </w:pPr>
          </w:p>
          <w:p w14:paraId="7276A796">
            <w:pPr>
              <w:spacing w:line="304" w:lineRule="auto"/>
              <w:rPr>
                <w:rFonts w:ascii="Arial"/>
                <w:sz w:val="21"/>
              </w:rPr>
            </w:pPr>
          </w:p>
          <w:p w14:paraId="0C66CDEF">
            <w:pPr>
              <w:spacing w:line="304" w:lineRule="auto"/>
              <w:rPr>
                <w:rFonts w:ascii="Arial"/>
                <w:sz w:val="21"/>
              </w:rPr>
            </w:pPr>
          </w:p>
          <w:p w14:paraId="4FFFC130">
            <w:pPr>
              <w:pStyle w:val="6"/>
              <w:spacing w:before="62" w:line="229" w:lineRule="auto"/>
              <w:ind w:left="417"/>
            </w:pPr>
            <w:r>
              <w:rPr>
                <w:spacing w:val="5"/>
              </w:rPr>
              <w:t>饲料</w:t>
            </w:r>
          </w:p>
        </w:tc>
        <w:tc>
          <w:tcPr>
            <w:tcW w:w="5420" w:type="dxa"/>
            <w:gridSpan w:val="2"/>
            <w:vAlign w:val="top"/>
          </w:tcPr>
          <w:p w14:paraId="19954EBB">
            <w:pPr>
              <w:spacing w:line="304" w:lineRule="auto"/>
              <w:rPr>
                <w:rFonts w:ascii="Arial"/>
                <w:sz w:val="21"/>
              </w:rPr>
            </w:pPr>
          </w:p>
          <w:p w14:paraId="128C8358">
            <w:pPr>
              <w:spacing w:line="304" w:lineRule="auto"/>
              <w:rPr>
                <w:rFonts w:ascii="Arial"/>
                <w:sz w:val="21"/>
              </w:rPr>
            </w:pPr>
          </w:p>
          <w:p w14:paraId="50E04A74">
            <w:pPr>
              <w:spacing w:line="305" w:lineRule="auto"/>
              <w:rPr>
                <w:rFonts w:ascii="Arial"/>
                <w:sz w:val="21"/>
              </w:rPr>
            </w:pPr>
          </w:p>
          <w:p w14:paraId="76C0350C">
            <w:pPr>
              <w:pStyle w:val="6"/>
              <w:spacing w:before="61" w:line="227" w:lineRule="auto"/>
              <w:ind w:left="31"/>
            </w:pPr>
            <w:r>
              <w:rPr>
                <w:spacing w:val="8"/>
              </w:rPr>
              <w:t>对不符合规定条件经营饲料、饲料添加剂的行政处罚</w:t>
            </w:r>
          </w:p>
        </w:tc>
        <w:tc>
          <w:tcPr>
            <w:tcW w:w="11392" w:type="dxa"/>
            <w:vAlign w:val="top"/>
          </w:tcPr>
          <w:p w14:paraId="2B10A1A1">
            <w:pPr>
              <w:pStyle w:val="6"/>
              <w:spacing w:before="238" w:line="227" w:lineRule="auto"/>
              <w:ind w:left="447"/>
            </w:pPr>
            <w:r>
              <w:rPr>
                <w:b/>
                <w:bCs/>
                <w:spacing w:val="5"/>
              </w:rPr>
              <w:t>《饲料和饲料添加剂管理条例》(2017修订)</w:t>
            </w:r>
          </w:p>
          <w:p w14:paraId="491215F0">
            <w:pPr>
              <w:pStyle w:val="6"/>
              <w:spacing w:before="13" w:line="234" w:lineRule="auto"/>
              <w:ind w:left="35" w:right="381" w:firstLine="406"/>
            </w:pPr>
            <w:r>
              <w:rPr>
                <w:b/>
                <w:bCs/>
                <w:spacing w:val="9"/>
              </w:rPr>
              <w:t>第二十二条</w:t>
            </w:r>
            <w:r>
              <w:rPr>
                <w:rFonts w:hint="eastAsia"/>
                <w:b/>
                <w:bCs/>
                <w:spacing w:val="9"/>
                <w:lang w:val="en-US" w:eastAsia="zh-CN"/>
              </w:rPr>
              <w:t xml:space="preserve">  </w:t>
            </w:r>
            <w:r>
              <w:rPr>
                <w:spacing w:val="9"/>
              </w:rPr>
              <w:t>饲料、饲料添加剂经营者应当符合下列条件</w:t>
            </w:r>
            <w:r>
              <w:rPr>
                <w:spacing w:val="2"/>
              </w:rPr>
              <w:t>：（</w:t>
            </w:r>
            <w:r>
              <w:rPr>
                <w:spacing w:val="9"/>
              </w:rPr>
              <w:t>一）有与经营饲料、饲料添加剂相适应的经营场所和仓储设</w:t>
            </w:r>
            <w:r>
              <w:rPr>
                <w:spacing w:val="10"/>
              </w:rPr>
              <w:t>施</w:t>
            </w:r>
            <w:r>
              <w:rPr>
                <w:spacing w:val="-6"/>
              </w:rPr>
              <w:t>；（</w:t>
            </w:r>
            <w:r>
              <w:rPr>
                <w:spacing w:val="10"/>
              </w:rPr>
              <w:t>二）有具备饲料、饲料添加剂使用、贮存等知识的技术人员</w:t>
            </w:r>
            <w:r>
              <w:rPr>
                <w:spacing w:val="-6"/>
              </w:rPr>
              <w:t>；（</w:t>
            </w:r>
            <w:r>
              <w:rPr>
                <w:spacing w:val="10"/>
              </w:rPr>
              <w:t>三）有必要的产品质量管理和安全管</w:t>
            </w:r>
            <w:r>
              <w:rPr>
                <w:spacing w:val="9"/>
              </w:rPr>
              <w:t>理制度。</w:t>
            </w:r>
          </w:p>
          <w:p w14:paraId="1B821FD7">
            <w:pPr>
              <w:pStyle w:val="6"/>
              <w:spacing w:before="13" w:line="227" w:lineRule="auto"/>
              <w:ind w:left="442"/>
            </w:pPr>
            <w:r>
              <w:rPr>
                <w:b/>
                <w:bCs/>
                <w:spacing w:val="8"/>
              </w:rPr>
              <w:t>第四十二条</w:t>
            </w:r>
            <w:r>
              <w:rPr>
                <w:rFonts w:hint="eastAsia"/>
                <w:b/>
                <w:bCs/>
                <w:spacing w:val="8"/>
                <w:lang w:val="en-US" w:eastAsia="zh-CN"/>
              </w:rPr>
              <w:t xml:space="preserve">  </w:t>
            </w:r>
            <w:r>
              <w:rPr>
                <w:spacing w:val="8"/>
              </w:rPr>
              <w:t>不符合本条例第二十二条规定的条件经营饲料、饲料添加剂的，由县级人民政府饲料管理部门责令</w:t>
            </w:r>
            <w:r>
              <w:rPr>
                <w:spacing w:val="7"/>
              </w:rPr>
              <w:t>限期改正；</w:t>
            </w:r>
          </w:p>
          <w:p w14:paraId="5A4DBB0B">
            <w:pPr>
              <w:pStyle w:val="6"/>
              <w:spacing w:before="14" w:line="235" w:lineRule="auto"/>
              <w:ind w:left="37" w:right="98" w:hanging="3"/>
            </w:pPr>
            <w:r>
              <w:rPr>
                <w:spacing w:val="9"/>
              </w:rPr>
              <w:t>逾期不改正的，没收违法所得和违法经营的产品，违法经营的产品货值金额不足</w:t>
            </w:r>
            <w:r>
              <w:rPr>
                <w:spacing w:val="8"/>
              </w:rPr>
              <w:t>1万元的，并处2000元以上2万元以下罚款，货值金额1万元以上的，并处货值金额2倍以上5倍以下罚款；情节严重的，责令停止经营，并通知工商行政管理部门，由工商行政管理</w:t>
            </w:r>
            <w:r>
              <w:rPr>
                <w:spacing w:val="6"/>
              </w:rPr>
              <w:t>部门吊销营业执照。</w:t>
            </w:r>
          </w:p>
        </w:tc>
        <w:tc>
          <w:tcPr>
            <w:tcW w:w="938" w:type="dxa"/>
            <w:vAlign w:val="top"/>
          </w:tcPr>
          <w:p w14:paraId="75C3C83D">
            <w:pPr>
              <w:spacing w:line="262" w:lineRule="auto"/>
              <w:rPr>
                <w:rFonts w:ascii="Arial"/>
                <w:sz w:val="21"/>
              </w:rPr>
            </w:pPr>
          </w:p>
          <w:p w14:paraId="3D9CE701">
            <w:pPr>
              <w:spacing w:line="263" w:lineRule="auto"/>
              <w:rPr>
                <w:rFonts w:ascii="Arial"/>
                <w:sz w:val="21"/>
              </w:rPr>
            </w:pPr>
          </w:p>
          <w:p w14:paraId="13A20E59">
            <w:pPr>
              <w:spacing w:line="263" w:lineRule="auto"/>
              <w:rPr>
                <w:rFonts w:ascii="Arial"/>
                <w:sz w:val="21"/>
              </w:rPr>
            </w:pPr>
          </w:p>
          <w:p w14:paraId="1A19B23C">
            <w:pPr>
              <w:pStyle w:val="6"/>
              <w:spacing w:before="62" w:line="234" w:lineRule="auto"/>
              <w:ind w:left="86" w:right="49" w:hanging="1"/>
            </w:pPr>
            <w:r>
              <w:rPr>
                <w:spacing w:val="7"/>
              </w:rPr>
              <w:t>农业农村</w:t>
            </w:r>
            <w:r>
              <w:rPr>
                <w:spacing w:val="6"/>
              </w:rPr>
              <w:t>主管部门</w:t>
            </w:r>
          </w:p>
        </w:tc>
        <w:tc>
          <w:tcPr>
            <w:tcW w:w="3003" w:type="dxa"/>
            <w:vAlign w:val="top"/>
          </w:tcPr>
          <w:p w14:paraId="00DDCC72">
            <w:pPr>
              <w:spacing w:line="304" w:lineRule="auto"/>
              <w:rPr>
                <w:rFonts w:ascii="Arial"/>
                <w:sz w:val="21"/>
              </w:rPr>
            </w:pPr>
          </w:p>
          <w:p w14:paraId="680732BD">
            <w:pPr>
              <w:spacing w:line="304" w:lineRule="auto"/>
              <w:rPr>
                <w:rFonts w:ascii="Arial"/>
                <w:sz w:val="21"/>
              </w:rPr>
            </w:pPr>
          </w:p>
          <w:p w14:paraId="5D165924">
            <w:pPr>
              <w:spacing w:line="305" w:lineRule="auto"/>
              <w:rPr>
                <w:rFonts w:ascii="Arial"/>
                <w:sz w:val="21"/>
              </w:rPr>
            </w:pPr>
          </w:p>
          <w:p w14:paraId="2DC0871B">
            <w:pPr>
              <w:pStyle w:val="6"/>
              <w:spacing w:before="61" w:line="227" w:lineRule="auto"/>
              <w:ind w:left="518"/>
            </w:pPr>
            <w:r>
              <w:rPr>
                <w:spacing w:val="8"/>
              </w:rPr>
              <w:t>县级农业农村主管部门</w:t>
            </w:r>
          </w:p>
        </w:tc>
      </w:tr>
      <w:tr w14:paraId="6D9D9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9" w:hRule="atLeast"/>
        </w:trPr>
        <w:tc>
          <w:tcPr>
            <w:tcW w:w="645" w:type="dxa"/>
            <w:vMerge w:val="restart"/>
            <w:tcBorders>
              <w:bottom w:val="nil"/>
            </w:tcBorders>
            <w:vAlign w:val="top"/>
          </w:tcPr>
          <w:p w14:paraId="6966A004">
            <w:pPr>
              <w:spacing w:line="255" w:lineRule="auto"/>
              <w:rPr>
                <w:rFonts w:ascii="Arial"/>
                <w:sz w:val="21"/>
              </w:rPr>
            </w:pPr>
          </w:p>
          <w:p w14:paraId="06B59267">
            <w:pPr>
              <w:spacing w:line="255" w:lineRule="auto"/>
              <w:rPr>
                <w:rFonts w:ascii="Arial"/>
                <w:sz w:val="21"/>
              </w:rPr>
            </w:pPr>
          </w:p>
          <w:p w14:paraId="7EE2831E">
            <w:pPr>
              <w:spacing w:line="255" w:lineRule="auto"/>
              <w:rPr>
                <w:rFonts w:ascii="Arial"/>
                <w:sz w:val="21"/>
              </w:rPr>
            </w:pPr>
          </w:p>
          <w:p w14:paraId="3341A4AD">
            <w:pPr>
              <w:spacing w:line="255" w:lineRule="auto"/>
              <w:rPr>
                <w:rFonts w:ascii="Arial"/>
                <w:sz w:val="21"/>
              </w:rPr>
            </w:pPr>
          </w:p>
          <w:p w14:paraId="4E8605F7">
            <w:pPr>
              <w:spacing w:line="255" w:lineRule="auto"/>
              <w:rPr>
                <w:rFonts w:ascii="Arial"/>
                <w:sz w:val="21"/>
              </w:rPr>
            </w:pPr>
          </w:p>
          <w:p w14:paraId="570ECE56">
            <w:pPr>
              <w:spacing w:line="255" w:lineRule="auto"/>
              <w:rPr>
                <w:rFonts w:ascii="Arial"/>
                <w:sz w:val="21"/>
              </w:rPr>
            </w:pPr>
          </w:p>
          <w:p w14:paraId="0A1592A0">
            <w:pPr>
              <w:spacing w:line="255" w:lineRule="auto"/>
              <w:rPr>
                <w:rFonts w:ascii="Arial"/>
                <w:sz w:val="21"/>
              </w:rPr>
            </w:pPr>
          </w:p>
          <w:p w14:paraId="5045CD5B">
            <w:pPr>
              <w:spacing w:line="255" w:lineRule="auto"/>
              <w:rPr>
                <w:rFonts w:ascii="Arial"/>
                <w:sz w:val="21"/>
              </w:rPr>
            </w:pPr>
          </w:p>
          <w:p w14:paraId="0F8F1B60">
            <w:pPr>
              <w:spacing w:line="255" w:lineRule="auto"/>
              <w:rPr>
                <w:rFonts w:ascii="Arial"/>
                <w:sz w:val="21"/>
              </w:rPr>
            </w:pPr>
          </w:p>
          <w:p w14:paraId="1DFBD3BA">
            <w:pPr>
              <w:spacing w:line="255" w:lineRule="auto"/>
              <w:rPr>
                <w:rFonts w:ascii="Arial"/>
                <w:sz w:val="21"/>
              </w:rPr>
            </w:pPr>
          </w:p>
          <w:p w14:paraId="0F965E69">
            <w:pPr>
              <w:spacing w:line="256" w:lineRule="auto"/>
              <w:rPr>
                <w:rFonts w:ascii="Arial"/>
                <w:sz w:val="21"/>
              </w:rPr>
            </w:pPr>
          </w:p>
          <w:p w14:paraId="1C285F23">
            <w:pPr>
              <w:spacing w:line="256" w:lineRule="auto"/>
              <w:rPr>
                <w:rFonts w:ascii="Arial"/>
                <w:sz w:val="21"/>
              </w:rPr>
            </w:pPr>
          </w:p>
          <w:p w14:paraId="6EB97948">
            <w:pPr>
              <w:spacing w:line="256" w:lineRule="auto"/>
              <w:rPr>
                <w:rFonts w:ascii="Arial"/>
                <w:sz w:val="21"/>
              </w:rPr>
            </w:pPr>
          </w:p>
          <w:p w14:paraId="7C9D7E01">
            <w:pPr>
              <w:spacing w:line="256" w:lineRule="auto"/>
              <w:rPr>
                <w:rFonts w:ascii="Arial"/>
                <w:sz w:val="21"/>
              </w:rPr>
            </w:pPr>
          </w:p>
          <w:p w14:paraId="1B4D7D95">
            <w:pPr>
              <w:pStyle w:val="6"/>
              <w:spacing w:before="62" w:line="189" w:lineRule="auto"/>
              <w:ind w:left="231"/>
            </w:pPr>
            <w:r>
              <w:t>87</w:t>
            </w:r>
          </w:p>
        </w:tc>
        <w:tc>
          <w:tcPr>
            <w:tcW w:w="1228" w:type="dxa"/>
            <w:vMerge w:val="restart"/>
            <w:tcBorders>
              <w:bottom w:val="nil"/>
            </w:tcBorders>
            <w:vAlign w:val="top"/>
          </w:tcPr>
          <w:p w14:paraId="41CF3906">
            <w:pPr>
              <w:spacing w:line="253" w:lineRule="auto"/>
              <w:rPr>
                <w:rFonts w:ascii="Arial"/>
                <w:sz w:val="21"/>
              </w:rPr>
            </w:pPr>
          </w:p>
          <w:p w14:paraId="1E6914D9">
            <w:pPr>
              <w:spacing w:line="253" w:lineRule="auto"/>
              <w:rPr>
                <w:rFonts w:ascii="Arial"/>
                <w:sz w:val="21"/>
              </w:rPr>
            </w:pPr>
          </w:p>
          <w:p w14:paraId="325F800C">
            <w:pPr>
              <w:spacing w:line="253" w:lineRule="auto"/>
              <w:rPr>
                <w:rFonts w:ascii="Arial"/>
                <w:sz w:val="21"/>
              </w:rPr>
            </w:pPr>
          </w:p>
          <w:p w14:paraId="02974897">
            <w:pPr>
              <w:spacing w:line="253" w:lineRule="auto"/>
              <w:rPr>
                <w:rFonts w:ascii="Arial"/>
                <w:sz w:val="21"/>
              </w:rPr>
            </w:pPr>
          </w:p>
          <w:p w14:paraId="42E54B5C">
            <w:pPr>
              <w:spacing w:line="253" w:lineRule="auto"/>
              <w:rPr>
                <w:rFonts w:ascii="Arial"/>
                <w:sz w:val="21"/>
              </w:rPr>
            </w:pPr>
          </w:p>
          <w:p w14:paraId="7B5EAB24">
            <w:pPr>
              <w:spacing w:line="253" w:lineRule="auto"/>
              <w:rPr>
                <w:rFonts w:ascii="Arial"/>
                <w:sz w:val="21"/>
              </w:rPr>
            </w:pPr>
          </w:p>
          <w:p w14:paraId="20AEF0F9">
            <w:pPr>
              <w:spacing w:line="253" w:lineRule="auto"/>
              <w:rPr>
                <w:rFonts w:ascii="Arial"/>
                <w:sz w:val="21"/>
              </w:rPr>
            </w:pPr>
          </w:p>
          <w:p w14:paraId="4ED8CA95">
            <w:pPr>
              <w:spacing w:line="253" w:lineRule="auto"/>
              <w:rPr>
                <w:rFonts w:ascii="Arial"/>
                <w:sz w:val="21"/>
              </w:rPr>
            </w:pPr>
          </w:p>
          <w:p w14:paraId="7A97AF1D">
            <w:pPr>
              <w:spacing w:line="253" w:lineRule="auto"/>
              <w:rPr>
                <w:rFonts w:ascii="Arial"/>
                <w:sz w:val="21"/>
              </w:rPr>
            </w:pPr>
          </w:p>
          <w:p w14:paraId="59A25635">
            <w:pPr>
              <w:spacing w:line="253" w:lineRule="auto"/>
              <w:rPr>
                <w:rFonts w:ascii="Arial"/>
                <w:sz w:val="21"/>
              </w:rPr>
            </w:pPr>
          </w:p>
          <w:p w14:paraId="6830E423">
            <w:pPr>
              <w:spacing w:line="253" w:lineRule="auto"/>
              <w:rPr>
                <w:rFonts w:ascii="Arial"/>
                <w:sz w:val="21"/>
              </w:rPr>
            </w:pPr>
          </w:p>
          <w:p w14:paraId="6A14853A">
            <w:pPr>
              <w:spacing w:line="253" w:lineRule="auto"/>
              <w:rPr>
                <w:rFonts w:ascii="Arial"/>
                <w:sz w:val="21"/>
              </w:rPr>
            </w:pPr>
          </w:p>
          <w:p w14:paraId="3618F53C">
            <w:pPr>
              <w:spacing w:line="253" w:lineRule="auto"/>
              <w:rPr>
                <w:rFonts w:ascii="Arial"/>
                <w:sz w:val="21"/>
              </w:rPr>
            </w:pPr>
          </w:p>
          <w:p w14:paraId="2CA791E1">
            <w:pPr>
              <w:spacing w:line="254" w:lineRule="auto"/>
              <w:rPr>
                <w:rFonts w:ascii="Arial"/>
                <w:sz w:val="21"/>
              </w:rPr>
            </w:pPr>
          </w:p>
          <w:p w14:paraId="53E35E83">
            <w:pPr>
              <w:pStyle w:val="6"/>
              <w:spacing w:before="62" w:line="229" w:lineRule="auto"/>
              <w:ind w:left="417"/>
            </w:pPr>
            <w:r>
              <w:rPr>
                <w:spacing w:val="5"/>
              </w:rPr>
              <w:t>饲料</w:t>
            </w:r>
          </w:p>
        </w:tc>
        <w:tc>
          <w:tcPr>
            <w:tcW w:w="2055" w:type="dxa"/>
            <w:vMerge w:val="restart"/>
            <w:tcBorders>
              <w:bottom w:val="nil"/>
            </w:tcBorders>
            <w:vAlign w:val="top"/>
          </w:tcPr>
          <w:p w14:paraId="6E98040D">
            <w:pPr>
              <w:spacing w:line="244" w:lineRule="auto"/>
              <w:rPr>
                <w:rFonts w:ascii="Arial"/>
                <w:sz w:val="21"/>
              </w:rPr>
            </w:pPr>
          </w:p>
          <w:p w14:paraId="236E0BD0">
            <w:pPr>
              <w:spacing w:line="244" w:lineRule="auto"/>
              <w:rPr>
                <w:rFonts w:ascii="Arial"/>
                <w:sz w:val="21"/>
              </w:rPr>
            </w:pPr>
          </w:p>
          <w:p w14:paraId="5D800D02">
            <w:pPr>
              <w:spacing w:line="244" w:lineRule="auto"/>
              <w:rPr>
                <w:rFonts w:ascii="Arial"/>
                <w:sz w:val="21"/>
              </w:rPr>
            </w:pPr>
          </w:p>
          <w:p w14:paraId="181128DD">
            <w:pPr>
              <w:spacing w:line="244" w:lineRule="auto"/>
              <w:rPr>
                <w:rFonts w:ascii="Arial"/>
                <w:sz w:val="21"/>
              </w:rPr>
            </w:pPr>
          </w:p>
          <w:p w14:paraId="18855915">
            <w:pPr>
              <w:spacing w:line="244" w:lineRule="auto"/>
              <w:rPr>
                <w:rFonts w:ascii="Arial"/>
                <w:sz w:val="21"/>
              </w:rPr>
            </w:pPr>
          </w:p>
          <w:p w14:paraId="474B7EE5">
            <w:pPr>
              <w:spacing w:line="244" w:lineRule="auto"/>
              <w:rPr>
                <w:rFonts w:ascii="Arial"/>
                <w:sz w:val="21"/>
              </w:rPr>
            </w:pPr>
          </w:p>
          <w:p w14:paraId="4D3E8537">
            <w:pPr>
              <w:spacing w:line="244" w:lineRule="auto"/>
              <w:rPr>
                <w:rFonts w:ascii="Arial"/>
                <w:sz w:val="21"/>
              </w:rPr>
            </w:pPr>
          </w:p>
          <w:p w14:paraId="70BA6464">
            <w:pPr>
              <w:spacing w:line="244" w:lineRule="auto"/>
              <w:rPr>
                <w:rFonts w:ascii="Arial"/>
                <w:sz w:val="21"/>
              </w:rPr>
            </w:pPr>
          </w:p>
          <w:p w14:paraId="529CB065">
            <w:pPr>
              <w:spacing w:line="244" w:lineRule="auto"/>
              <w:rPr>
                <w:rFonts w:ascii="Arial"/>
                <w:sz w:val="21"/>
              </w:rPr>
            </w:pPr>
          </w:p>
          <w:p w14:paraId="6956476B">
            <w:pPr>
              <w:spacing w:line="245" w:lineRule="auto"/>
              <w:rPr>
                <w:rFonts w:ascii="Arial"/>
                <w:sz w:val="21"/>
              </w:rPr>
            </w:pPr>
          </w:p>
          <w:p w14:paraId="2EE95FF8">
            <w:pPr>
              <w:spacing w:line="245" w:lineRule="auto"/>
              <w:rPr>
                <w:rFonts w:ascii="Arial"/>
                <w:sz w:val="21"/>
              </w:rPr>
            </w:pPr>
          </w:p>
          <w:p w14:paraId="1730FF28">
            <w:pPr>
              <w:spacing w:line="245" w:lineRule="auto"/>
              <w:rPr>
                <w:rFonts w:ascii="Arial"/>
                <w:sz w:val="21"/>
              </w:rPr>
            </w:pPr>
          </w:p>
          <w:p w14:paraId="5C7A7A3E">
            <w:pPr>
              <w:spacing w:line="245" w:lineRule="auto"/>
              <w:rPr>
                <w:rFonts w:ascii="Arial"/>
                <w:sz w:val="21"/>
              </w:rPr>
            </w:pPr>
          </w:p>
          <w:p w14:paraId="38DA0766">
            <w:pPr>
              <w:pStyle w:val="6"/>
              <w:spacing w:before="62" w:line="237" w:lineRule="auto"/>
              <w:ind w:left="31" w:right="24"/>
              <w:jc w:val="both"/>
            </w:pPr>
            <w:r>
              <w:rPr>
                <w:spacing w:val="8"/>
              </w:rPr>
              <w:t>对饲料、饲料添加剂经营者对饲料、饲料添加剂进行再加工或者添加物质等行为的行政处罚</w:t>
            </w:r>
          </w:p>
        </w:tc>
        <w:tc>
          <w:tcPr>
            <w:tcW w:w="3365" w:type="dxa"/>
            <w:vAlign w:val="top"/>
          </w:tcPr>
          <w:p w14:paraId="2D1A8A2F">
            <w:pPr>
              <w:pStyle w:val="6"/>
              <w:spacing w:before="197" w:line="236" w:lineRule="auto"/>
              <w:ind w:left="33" w:right="139"/>
            </w:pPr>
            <w:r>
              <w:rPr>
                <w:spacing w:val="8"/>
              </w:rPr>
              <w:t>对饲料、饲料添加剂经营者对饲料、饲料添加剂进行再加工或者添加物质</w:t>
            </w:r>
            <w:r>
              <w:rPr>
                <w:spacing w:val="7"/>
              </w:rPr>
              <w:t>的行政处罚</w:t>
            </w:r>
          </w:p>
        </w:tc>
        <w:tc>
          <w:tcPr>
            <w:tcW w:w="11392" w:type="dxa"/>
            <w:vMerge w:val="restart"/>
            <w:tcBorders>
              <w:bottom w:val="nil"/>
            </w:tcBorders>
            <w:vAlign w:val="top"/>
          </w:tcPr>
          <w:p w14:paraId="0CA72F4A">
            <w:pPr>
              <w:spacing w:line="243" w:lineRule="auto"/>
              <w:rPr>
                <w:rFonts w:ascii="Arial"/>
                <w:sz w:val="21"/>
              </w:rPr>
            </w:pPr>
          </w:p>
          <w:p w14:paraId="202809BD">
            <w:pPr>
              <w:spacing w:line="243" w:lineRule="auto"/>
              <w:rPr>
                <w:rFonts w:ascii="Arial"/>
                <w:sz w:val="21"/>
              </w:rPr>
            </w:pPr>
          </w:p>
          <w:p w14:paraId="43F009D4">
            <w:pPr>
              <w:spacing w:line="243" w:lineRule="auto"/>
              <w:rPr>
                <w:rFonts w:ascii="Arial"/>
                <w:sz w:val="21"/>
              </w:rPr>
            </w:pPr>
          </w:p>
          <w:p w14:paraId="1BC562EA">
            <w:pPr>
              <w:spacing w:line="243" w:lineRule="auto"/>
              <w:rPr>
                <w:rFonts w:ascii="Arial"/>
                <w:sz w:val="21"/>
              </w:rPr>
            </w:pPr>
          </w:p>
          <w:p w14:paraId="1583798A">
            <w:pPr>
              <w:spacing w:line="243" w:lineRule="auto"/>
              <w:rPr>
                <w:rFonts w:ascii="Arial"/>
                <w:sz w:val="21"/>
              </w:rPr>
            </w:pPr>
          </w:p>
          <w:p w14:paraId="38F55E0C">
            <w:pPr>
              <w:spacing w:line="244" w:lineRule="auto"/>
              <w:rPr>
                <w:rFonts w:ascii="Arial"/>
                <w:sz w:val="21"/>
              </w:rPr>
            </w:pPr>
          </w:p>
          <w:p w14:paraId="6A59CCB6">
            <w:pPr>
              <w:spacing w:line="244" w:lineRule="auto"/>
              <w:rPr>
                <w:rFonts w:ascii="Arial"/>
                <w:sz w:val="21"/>
              </w:rPr>
            </w:pPr>
          </w:p>
          <w:p w14:paraId="0A61FB7D">
            <w:pPr>
              <w:spacing w:line="244" w:lineRule="auto"/>
              <w:rPr>
                <w:rFonts w:ascii="Arial"/>
                <w:sz w:val="21"/>
              </w:rPr>
            </w:pPr>
          </w:p>
          <w:p w14:paraId="6F95FF4A">
            <w:pPr>
              <w:pStyle w:val="6"/>
              <w:spacing w:before="62" w:line="227" w:lineRule="auto"/>
              <w:ind w:left="464"/>
            </w:pPr>
            <w:r>
              <w:rPr>
                <w:b/>
                <w:bCs/>
                <w:spacing w:val="5"/>
              </w:rPr>
              <w:t>1.《饲料和饲料添加剂管理条例》(2017修订)</w:t>
            </w:r>
          </w:p>
          <w:p w14:paraId="442C3F38">
            <w:pPr>
              <w:pStyle w:val="6"/>
              <w:spacing w:before="10" w:line="239" w:lineRule="auto"/>
              <w:ind w:left="35" w:right="102" w:firstLine="413"/>
            </w:pPr>
            <w:r>
              <w:rPr>
                <w:b/>
                <w:bCs/>
                <w:spacing w:val="8"/>
              </w:rPr>
              <w:t>第四十三条</w:t>
            </w:r>
            <w:r>
              <w:rPr>
                <w:rFonts w:hint="eastAsia"/>
                <w:b/>
                <w:bCs/>
                <w:spacing w:val="8"/>
                <w:lang w:val="en-US" w:eastAsia="zh-CN"/>
              </w:rPr>
              <w:t xml:space="preserve">  </w:t>
            </w:r>
            <w:r>
              <w:rPr>
                <w:spacing w:val="8"/>
              </w:rPr>
              <w:t>饲料、饲料添加剂经营者有下列行为之一的，由县级人民政府饲料管理部门责令改正，没收违法所得和违法经</w:t>
            </w:r>
            <w:r>
              <w:rPr>
                <w:spacing w:val="9"/>
              </w:rPr>
              <w:t>营的产品，违法经营的产品货值金额不足1万元的，并处2000</w:t>
            </w:r>
            <w:r>
              <w:rPr>
                <w:spacing w:val="8"/>
              </w:rPr>
              <w:t>元以上2万元以下罚款，货值金额1万元以上的，并处货值金额2倍以上5倍以下罚款；情节严重的，责令停止经营，并通知工商行政管理部门，由工商行政管理部门吊销营业执照；构成犯罪的，依法</w:t>
            </w:r>
            <w:r>
              <w:rPr>
                <w:spacing w:val="10"/>
              </w:rPr>
              <w:t>追究刑事责任</w:t>
            </w:r>
            <w:r>
              <w:rPr>
                <w:spacing w:val="-5"/>
              </w:rPr>
              <w:t>：（</w:t>
            </w:r>
            <w:r>
              <w:rPr>
                <w:spacing w:val="10"/>
              </w:rPr>
              <w:t>一）对饲料、饲料添加剂进行再加工或者添加物质的</w:t>
            </w:r>
            <w:r>
              <w:rPr>
                <w:spacing w:val="-5"/>
              </w:rPr>
              <w:t>；（</w:t>
            </w:r>
            <w:r>
              <w:rPr>
                <w:spacing w:val="10"/>
              </w:rPr>
              <w:t>二）经营无产品标签、无生产许可证、无产</w:t>
            </w:r>
            <w:r>
              <w:rPr>
                <w:spacing w:val="9"/>
              </w:rPr>
              <w:t>品质量检</w:t>
            </w:r>
            <w:r>
              <w:rPr>
                <w:spacing w:val="10"/>
              </w:rPr>
              <w:t>验合格证的饲料、饲料添加剂的</w:t>
            </w:r>
            <w:r>
              <w:rPr>
                <w:spacing w:val="-6"/>
              </w:rPr>
              <w:t>；（</w:t>
            </w:r>
            <w:r>
              <w:rPr>
                <w:spacing w:val="10"/>
              </w:rPr>
              <w:t>三）经营无产品批准文号的饲料添加剂、添加剂预混合饲料的</w:t>
            </w:r>
            <w:r>
              <w:rPr>
                <w:spacing w:val="-6"/>
              </w:rPr>
              <w:t>；（</w:t>
            </w:r>
            <w:r>
              <w:rPr>
                <w:spacing w:val="10"/>
              </w:rPr>
              <w:t>四）经营用国务院农</w:t>
            </w:r>
            <w:r>
              <w:rPr>
                <w:spacing w:val="9"/>
              </w:rPr>
              <w:t>业行</w:t>
            </w:r>
            <w:r>
              <w:rPr>
                <w:spacing w:val="10"/>
              </w:rPr>
              <w:t>政主管部门公布的饲料原料目录、饲料添加剂品种</w:t>
            </w:r>
            <w:r>
              <w:rPr>
                <w:spacing w:val="9"/>
              </w:rPr>
              <w:t>目录和药物饲料添加剂品种目录以外的物质生产的饲料的</w:t>
            </w:r>
            <w:r>
              <w:rPr>
                <w:spacing w:val="-6"/>
              </w:rPr>
              <w:t>；（</w:t>
            </w:r>
            <w:r>
              <w:rPr>
                <w:spacing w:val="9"/>
              </w:rPr>
              <w:t>五）经营未取得新饲料、新饲料添加剂证书的新饲料、新饲料添加剂或者未取得饲料、饲料添加剂进口登记证的进口饲料、进</w:t>
            </w:r>
            <w:r>
              <w:rPr>
                <w:spacing w:val="8"/>
              </w:rPr>
              <w:t>口饲料添加剂以及</w:t>
            </w:r>
            <w:r>
              <w:rPr>
                <w:spacing w:val="7"/>
              </w:rPr>
              <w:t>禁用的饲料、饲料添加剂的。</w:t>
            </w:r>
          </w:p>
          <w:p w14:paraId="3115B5F6">
            <w:pPr>
              <w:pStyle w:val="6"/>
              <w:spacing w:before="13" w:line="227" w:lineRule="auto"/>
              <w:ind w:left="451"/>
            </w:pPr>
            <w:r>
              <w:rPr>
                <w:b/>
                <w:bCs/>
                <w:spacing w:val="6"/>
              </w:rPr>
              <w:t>2.《饲料添加剂产品批准文号管理办法》(2022修订)</w:t>
            </w:r>
          </w:p>
          <w:p w14:paraId="6805CCBA">
            <w:pPr>
              <w:pStyle w:val="6"/>
              <w:spacing w:before="12" w:line="234" w:lineRule="auto"/>
              <w:ind w:left="35" w:right="183" w:firstLine="413"/>
            </w:pPr>
            <w:r>
              <w:rPr>
                <w:b/>
                <w:bCs/>
                <w:spacing w:val="9"/>
              </w:rPr>
              <w:t>第十七条</w:t>
            </w:r>
            <w:r>
              <w:rPr>
                <w:rFonts w:hint="eastAsia"/>
                <w:b/>
                <w:bCs/>
                <w:spacing w:val="9"/>
                <w:lang w:val="en-US" w:eastAsia="zh-CN"/>
              </w:rPr>
              <w:t xml:space="preserve">  </w:t>
            </w:r>
            <w:r>
              <w:rPr>
                <w:b/>
                <w:bCs/>
                <w:spacing w:val="9"/>
              </w:rPr>
              <w:t>第二款</w:t>
            </w:r>
            <w:r>
              <w:rPr>
                <w:rFonts w:hint="eastAsia"/>
                <w:b/>
                <w:bCs/>
                <w:spacing w:val="9"/>
                <w:lang w:val="en-US" w:eastAsia="zh-CN"/>
              </w:rPr>
              <w:t xml:space="preserve">  </w:t>
            </w:r>
            <w:r>
              <w:rPr>
                <w:spacing w:val="9"/>
              </w:rPr>
              <w:t>定制企业违反本办法规定，向其他饲料、饲</w:t>
            </w:r>
            <w:r>
              <w:rPr>
                <w:spacing w:val="8"/>
              </w:rPr>
              <w:t>料添加剂生产企业、经营者和养殖者销售定制产品的，依照《饲料和饲料添加剂管理条例》第四十三条处罚。</w:t>
            </w:r>
          </w:p>
          <w:p w14:paraId="431530C4">
            <w:pPr>
              <w:pStyle w:val="6"/>
              <w:spacing w:before="11" w:line="228" w:lineRule="auto"/>
              <w:ind w:left="448"/>
            </w:pPr>
            <w:r>
              <w:rPr>
                <w:b/>
                <w:bCs/>
                <w:spacing w:val="8"/>
              </w:rPr>
              <w:t>3.《国务院关于取消和下放一批行政许可事项的决定》（国发〔2019〕6号）</w:t>
            </w:r>
          </w:p>
          <w:p w14:paraId="34536136">
            <w:pPr>
              <w:pStyle w:val="6"/>
              <w:spacing w:before="12" w:line="227" w:lineRule="auto"/>
              <w:ind w:left="457"/>
            </w:pPr>
            <w:r>
              <w:rPr>
                <w:spacing w:val="8"/>
              </w:rPr>
              <w:t>附件《国务院决定取消的行政许可事项目录》第18项：饲料添加剂预混合饲料、混合型饲料添加剂产品批准文号核发。</w:t>
            </w:r>
          </w:p>
        </w:tc>
        <w:tc>
          <w:tcPr>
            <w:tcW w:w="938" w:type="dxa"/>
            <w:vMerge w:val="restart"/>
            <w:tcBorders>
              <w:bottom w:val="nil"/>
            </w:tcBorders>
            <w:vAlign w:val="top"/>
          </w:tcPr>
          <w:p w14:paraId="5712E362">
            <w:pPr>
              <w:spacing w:line="244" w:lineRule="auto"/>
              <w:rPr>
                <w:rFonts w:ascii="Arial"/>
                <w:sz w:val="21"/>
              </w:rPr>
            </w:pPr>
          </w:p>
          <w:p w14:paraId="49BA5347">
            <w:pPr>
              <w:spacing w:line="244" w:lineRule="auto"/>
              <w:rPr>
                <w:rFonts w:ascii="Arial"/>
                <w:sz w:val="21"/>
              </w:rPr>
            </w:pPr>
          </w:p>
          <w:p w14:paraId="4D568AF9">
            <w:pPr>
              <w:spacing w:line="244" w:lineRule="auto"/>
              <w:rPr>
                <w:rFonts w:ascii="Arial"/>
                <w:sz w:val="21"/>
              </w:rPr>
            </w:pPr>
          </w:p>
          <w:p w14:paraId="3C37CCD8">
            <w:pPr>
              <w:spacing w:line="244" w:lineRule="auto"/>
              <w:rPr>
                <w:rFonts w:ascii="Arial"/>
                <w:sz w:val="21"/>
              </w:rPr>
            </w:pPr>
          </w:p>
          <w:p w14:paraId="4B04C9B7">
            <w:pPr>
              <w:spacing w:line="244" w:lineRule="auto"/>
              <w:rPr>
                <w:rFonts w:ascii="Arial"/>
                <w:sz w:val="21"/>
              </w:rPr>
            </w:pPr>
          </w:p>
          <w:p w14:paraId="614ADCFC">
            <w:pPr>
              <w:spacing w:line="244" w:lineRule="auto"/>
              <w:rPr>
                <w:rFonts w:ascii="Arial"/>
                <w:sz w:val="21"/>
              </w:rPr>
            </w:pPr>
          </w:p>
          <w:p w14:paraId="10AF3F66">
            <w:pPr>
              <w:spacing w:line="244" w:lineRule="auto"/>
              <w:rPr>
                <w:rFonts w:ascii="Arial"/>
                <w:sz w:val="21"/>
              </w:rPr>
            </w:pPr>
          </w:p>
          <w:p w14:paraId="4F35C738">
            <w:pPr>
              <w:spacing w:line="244" w:lineRule="auto"/>
              <w:rPr>
                <w:rFonts w:ascii="Arial"/>
                <w:sz w:val="21"/>
              </w:rPr>
            </w:pPr>
          </w:p>
          <w:p w14:paraId="034A93C2">
            <w:pPr>
              <w:spacing w:line="244" w:lineRule="auto"/>
              <w:rPr>
                <w:rFonts w:ascii="Arial"/>
                <w:sz w:val="21"/>
              </w:rPr>
            </w:pPr>
          </w:p>
          <w:p w14:paraId="7FBD886C">
            <w:pPr>
              <w:spacing w:line="245" w:lineRule="auto"/>
              <w:rPr>
                <w:rFonts w:ascii="Arial"/>
                <w:sz w:val="21"/>
              </w:rPr>
            </w:pPr>
          </w:p>
          <w:p w14:paraId="639715E5">
            <w:pPr>
              <w:spacing w:line="245" w:lineRule="auto"/>
              <w:rPr>
                <w:rFonts w:ascii="Arial"/>
                <w:sz w:val="21"/>
              </w:rPr>
            </w:pPr>
          </w:p>
          <w:p w14:paraId="21D79C32">
            <w:pPr>
              <w:spacing w:line="245" w:lineRule="auto"/>
              <w:rPr>
                <w:rFonts w:ascii="Arial"/>
                <w:sz w:val="21"/>
              </w:rPr>
            </w:pPr>
          </w:p>
          <w:p w14:paraId="671FA8FA">
            <w:pPr>
              <w:spacing w:line="245" w:lineRule="auto"/>
              <w:rPr>
                <w:rFonts w:ascii="Arial"/>
                <w:sz w:val="21"/>
              </w:rPr>
            </w:pPr>
          </w:p>
          <w:p w14:paraId="0C667FA6">
            <w:pPr>
              <w:spacing w:line="245" w:lineRule="auto"/>
              <w:rPr>
                <w:rFonts w:ascii="Arial"/>
                <w:sz w:val="21"/>
              </w:rPr>
            </w:pPr>
          </w:p>
          <w:p w14:paraId="0589617F">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6F534F96">
            <w:pPr>
              <w:spacing w:line="253" w:lineRule="auto"/>
              <w:rPr>
                <w:rFonts w:ascii="Arial"/>
                <w:sz w:val="21"/>
              </w:rPr>
            </w:pPr>
          </w:p>
          <w:p w14:paraId="2CBF87BF">
            <w:pPr>
              <w:spacing w:line="253" w:lineRule="auto"/>
              <w:rPr>
                <w:rFonts w:ascii="Arial"/>
                <w:sz w:val="21"/>
              </w:rPr>
            </w:pPr>
          </w:p>
          <w:p w14:paraId="19FC8D53">
            <w:pPr>
              <w:spacing w:line="253" w:lineRule="auto"/>
              <w:rPr>
                <w:rFonts w:ascii="Arial"/>
                <w:sz w:val="21"/>
              </w:rPr>
            </w:pPr>
          </w:p>
          <w:p w14:paraId="0919DD71">
            <w:pPr>
              <w:spacing w:line="253" w:lineRule="auto"/>
              <w:rPr>
                <w:rFonts w:ascii="Arial"/>
                <w:sz w:val="21"/>
              </w:rPr>
            </w:pPr>
          </w:p>
          <w:p w14:paraId="28EF36A9">
            <w:pPr>
              <w:spacing w:line="253" w:lineRule="auto"/>
              <w:rPr>
                <w:rFonts w:ascii="Arial"/>
                <w:sz w:val="21"/>
              </w:rPr>
            </w:pPr>
          </w:p>
          <w:p w14:paraId="76E2D164">
            <w:pPr>
              <w:spacing w:line="253" w:lineRule="auto"/>
              <w:rPr>
                <w:rFonts w:ascii="Arial"/>
                <w:sz w:val="21"/>
              </w:rPr>
            </w:pPr>
          </w:p>
          <w:p w14:paraId="55D43DE1">
            <w:pPr>
              <w:spacing w:line="253" w:lineRule="auto"/>
              <w:rPr>
                <w:rFonts w:ascii="Arial"/>
                <w:sz w:val="21"/>
              </w:rPr>
            </w:pPr>
          </w:p>
          <w:p w14:paraId="5F623949">
            <w:pPr>
              <w:spacing w:line="253" w:lineRule="auto"/>
              <w:rPr>
                <w:rFonts w:ascii="Arial"/>
                <w:sz w:val="21"/>
              </w:rPr>
            </w:pPr>
          </w:p>
          <w:p w14:paraId="22A46B8A">
            <w:pPr>
              <w:spacing w:line="253" w:lineRule="auto"/>
              <w:rPr>
                <w:rFonts w:ascii="Arial"/>
                <w:sz w:val="21"/>
              </w:rPr>
            </w:pPr>
          </w:p>
          <w:p w14:paraId="4B0B30D8">
            <w:pPr>
              <w:spacing w:line="253" w:lineRule="auto"/>
              <w:rPr>
                <w:rFonts w:ascii="Arial"/>
                <w:sz w:val="21"/>
              </w:rPr>
            </w:pPr>
          </w:p>
          <w:p w14:paraId="62194DDC">
            <w:pPr>
              <w:spacing w:line="253" w:lineRule="auto"/>
              <w:rPr>
                <w:rFonts w:ascii="Arial"/>
                <w:sz w:val="21"/>
              </w:rPr>
            </w:pPr>
          </w:p>
          <w:p w14:paraId="47C4744F">
            <w:pPr>
              <w:spacing w:line="253" w:lineRule="auto"/>
              <w:rPr>
                <w:rFonts w:ascii="Arial"/>
                <w:sz w:val="21"/>
              </w:rPr>
            </w:pPr>
          </w:p>
          <w:p w14:paraId="67CDC2B7">
            <w:pPr>
              <w:spacing w:line="253" w:lineRule="auto"/>
              <w:rPr>
                <w:rFonts w:ascii="Arial"/>
                <w:sz w:val="21"/>
              </w:rPr>
            </w:pPr>
          </w:p>
          <w:p w14:paraId="28F3B995">
            <w:pPr>
              <w:spacing w:line="254" w:lineRule="auto"/>
              <w:rPr>
                <w:rFonts w:ascii="Arial"/>
                <w:sz w:val="21"/>
              </w:rPr>
            </w:pPr>
          </w:p>
          <w:p w14:paraId="5A48D114">
            <w:pPr>
              <w:pStyle w:val="6"/>
              <w:spacing w:before="62" w:line="227" w:lineRule="auto"/>
              <w:ind w:left="518"/>
            </w:pPr>
            <w:r>
              <w:rPr>
                <w:spacing w:val="8"/>
              </w:rPr>
              <w:t>县级农业农村主管部门</w:t>
            </w:r>
          </w:p>
        </w:tc>
      </w:tr>
      <w:tr w14:paraId="44355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6" w:hRule="atLeast"/>
        </w:trPr>
        <w:tc>
          <w:tcPr>
            <w:tcW w:w="645" w:type="dxa"/>
            <w:vMerge w:val="continue"/>
            <w:tcBorders>
              <w:top w:val="nil"/>
              <w:bottom w:val="nil"/>
            </w:tcBorders>
            <w:vAlign w:val="top"/>
          </w:tcPr>
          <w:p w14:paraId="7EF35FE3">
            <w:pPr>
              <w:rPr>
                <w:rFonts w:ascii="Arial"/>
                <w:sz w:val="21"/>
              </w:rPr>
            </w:pPr>
          </w:p>
        </w:tc>
        <w:tc>
          <w:tcPr>
            <w:tcW w:w="1228" w:type="dxa"/>
            <w:vMerge w:val="continue"/>
            <w:tcBorders>
              <w:top w:val="nil"/>
              <w:bottom w:val="nil"/>
            </w:tcBorders>
            <w:vAlign w:val="top"/>
          </w:tcPr>
          <w:p w14:paraId="0D504375">
            <w:pPr>
              <w:rPr>
                <w:rFonts w:ascii="Arial"/>
                <w:sz w:val="21"/>
              </w:rPr>
            </w:pPr>
          </w:p>
        </w:tc>
        <w:tc>
          <w:tcPr>
            <w:tcW w:w="2055" w:type="dxa"/>
            <w:vMerge w:val="continue"/>
            <w:tcBorders>
              <w:top w:val="nil"/>
              <w:bottom w:val="nil"/>
            </w:tcBorders>
            <w:vAlign w:val="top"/>
          </w:tcPr>
          <w:p w14:paraId="37A377D0">
            <w:pPr>
              <w:rPr>
                <w:rFonts w:ascii="Arial"/>
                <w:sz w:val="21"/>
              </w:rPr>
            </w:pPr>
          </w:p>
        </w:tc>
        <w:tc>
          <w:tcPr>
            <w:tcW w:w="3365" w:type="dxa"/>
            <w:vAlign w:val="top"/>
          </w:tcPr>
          <w:p w14:paraId="0FE0569D">
            <w:pPr>
              <w:pStyle w:val="6"/>
              <w:spacing w:before="215" w:line="238" w:lineRule="auto"/>
              <w:ind w:left="33" w:right="137"/>
              <w:jc w:val="both"/>
            </w:pPr>
            <w:r>
              <w:rPr>
                <w:spacing w:val="8"/>
              </w:rPr>
              <w:t>对饲料、饲料添加剂经营者经营无产品标签、无生产许可证、无产品质量检验合格证的饲料、饲料添加剂的行</w:t>
            </w:r>
            <w:r>
              <w:rPr>
                <w:spacing w:val="6"/>
              </w:rPr>
              <w:t>政处罚</w:t>
            </w:r>
          </w:p>
        </w:tc>
        <w:tc>
          <w:tcPr>
            <w:tcW w:w="11392" w:type="dxa"/>
            <w:vMerge w:val="continue"/>
            <w:tcBorders>
              <w:top w:val="nil"/>
              <w:bottom w:val="nil"/>
            </w:tcBorders>
            <w:vAlign w:val="top"/>
          </w:tcPr>
          <w:p w14:paraId="6FB3E2F8">
            <w:pPr>
              <w:rPr>
                <w:rFonts w:ascii="Arial"/>
                <w:sz w:val="21"/>
              </w:rPr>
            </w:pPr>
          </w:p>
        </w:tc>
        <w:tc>
          <w:tcPr>
            <w:tcW w:w="938" w:type="dxa"/>
            <w:vMerge w:val="continue"/>
            <w:tcBorders>
              <w:top w:val="nil"/>
              <w:bottom w:val="nil"/>
            </w:tcBorders>
            <w:vAlign w:val="top"/>
          </w:tcPr>
          <w:p w14:paraId="102919B4">
            <w:pPr>
              <w:rPr>
                <w:rFonts w:ascii="Arial"/>
                <w:sz w:val="21"/>
              </w:rPr>
            </w:pPr>
          </w:p>
        </w:tc>
        <w:tc>
          <w:tcPr>
            <w:tcW w:w="3003" w:type="dxa"/>
            <w:vMerge w:val="continue"/>
            <w:tcBorders>
              <w:top w:val="nil"/>
              <w:bottom w:val="nil"/>
            </w:tcBorders>
            <w:vAlign w:val="top"/>
          </w:tcPr>
          <w:p w14:paraId="1DB43A7A">
            <w:pPr>
              <w:rPr>
                <w:rFonts w:ascii="Arial"/>
                <w:sz w:val="21"/>
              </w:rPr>
            </w:pPr>
          </w:p>
        </w:tc>
      </w:tr>
      <w:tr w14:paraId="70A00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9" w:hRule="atLeast"/>
        </w:trPr>
        <w:tc>
          <w:tcPr>
            <w:tcW w:w="645" w:type="dxa"/>
            <w:vMerge w:val="continue"/>
            <w:tcBorders>
              <w:top w:val="nil"/>
              <w:bottom w:val="nil"/>
            </w:tcBorders>
            <w:vAlign w:val="top"/>
          </w:tcPr>
          <w:p w14:paraId="1B40F72B">
            <w:pPr>
              <w:rPr>
                <w:rFonts w:ascii="Arial"/>
                <w:sz w:val="21"/>
              </w:rPr>
            </w:pPr>
          </w:p>
        </w:tc>
        <w:tc>
          <w:tcPr>
            <w:tcW w:w="1228" w:type="dxa"/>
            <w:vMerge w:val="continue"/>
            <w:tcBorders>
              <w:top w:val="nil"/>
              <w:bottom w:val="nil"/>
            </w:tcBorders>
            <w:vAlign w:val="top"/>
          </w:tcPr>
          <w:p w14:paraId="0206324D">
            <w:pPr>
              <w:rPr>
                <w:rFonts w:ascii="Arial"/>
                <w:sz w:val="21"/>
              </w:rPr>
            </w:pPr>
          </w:p>
        </w:tc>
        <w:tc>
          <w:tcPr>
            <w:tcW w:w="2055" w:type="dxa"/>
            <w:vMerge w:val="continue"/>
            <w:tcBorders>
              <w:top w:val="nil"/>
              <w:bottom w:val="nil"/>
            </w:tcBorders>
            <w:vAlign w:val="top"/>
          </w:tcPr>
          <w:p w14:paraId="75A8FB8A">
            <w:pPr>
              <w:rPr>
                <w:rFonts w:ascii="Arial"/>
                <w:sz w:val="21"/>
              </w:rPr>
            </w:pPr>
          </w:p>
        </w:tc>
        <w:tc>
          <w:tcPr>
            <w:tcW w:w="3365" w:type="dxa"/>
            <w:vAlign w:val="top"/>
          </w:tcPr>
          <w:p w14:paraId="1115571C">
            <w:pPr>
              <w:pStyle w:val="6"/>
              <w:spacing w:before="260" w:line="236" w:lineRule="auto"/>
              <w:ind w:left="36" w:right="138" w:hanging="3"/>
              <w:jc w:val="both"/>
            </w:pPr>
            <w:r>
              <w:rPr>
                <w:spacing w:val="8"/>
              </w:rPr>
              <w:t>对饲料、饲料添加剂经营者经营无产品批准文号的饲料添加剂、添加剂预</w:t>
            </w:r>
            <w:r>
              <w:rPr>
                <w:spacing w:val="7"/>
              </w:rPr>
              <w:t>混合饲料的行政处罚</w:t>
            </w:r>
          </w:p>
        </w:tc>
        <w:tc>
          <w:tcPr>
            <w:tcW w:w="11392" w:type="dxa"/>
            <w:vMerge w:val="continue"/>
            <w:tcBorders>
              <w:top w:val="nil"/>
              <w:bottom w:val="nil"/>
            </w:tcBorders>
            <w:vAlign w:val="top"/>
          </w:tcPr>
          <w:p w14:paraId="789898C7">
            <w:pPr>
              <w:rPr>
                <w:rFonts w:ascii="Arial"/>
                <w:sz w:val="21"/>
              </w:rPr>
            </w:pPr>
          </w:p>
        </w:tc>
        <w:tc>
          <w:tcPr>
            <w:tcW w:w="938" w:type="dxa"/>
            <w:vMerge w:val="continue"/>
            <w:tcBorders>
              <w:top w:val="nil"/>
              <w:bottom w:val="nil"/>
            </w:tcBorders>
            <w:vAlign w:val="top"/>
          </w:tcPr>
          <w:p w14:paraId="504C39F7">
            <w:pPr>
              <w:rPr>
                <w:rFonts w:ascii="Arial"/>
                <w:sz w:val="21"/>
              </w:rPr>
            </w:pPr>
          </w:p>
        </w:tc>
        <w:tc>
          <w:tcPr>
            <w:tcW w:w="3003" w:type="dxa"/>
            <w:vMerge w:val="continue"/>
            <w:tcBorders>
              <w:top w:val="nil"/>
              <w:bottom w:val="nil"/>
            </w:tcBorders>
            <w:vAlign w:val="top"/>
          </w:tcPr>
          <w:p w14:paraId="130BC370">
            <w:pPr>
              <w:rPr>
                <w:rFonts w:ascii="Arial"/>
                <w:sz w:val="21"/>
              </w:rPr>
            </w:pPr>
          </w:p>
        </w:tc>
      </w:tr>
      <w:tr w14:paraId="35EF4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2" w:hRule="atLeast"/>
        </w:trPr>
        <w:tc>
          <w:tcPr>
            <w:tcW w:w="645" w:type="dxa"/>
            <w:vMerge w:val="continue"/>
            <w:tcBorders>
              <w:top w:val="nil"/>
              <w:bottom w:val="nil"/>
            </w:tcBorders>
            <w:vAlign w:val="top"/>
          </w:tcPr>
          <w:p w14:paraId="534A7A17">
            <w:pPr>
              <w:rPr>
                <w:rFonts w:ascii="Arial"/>
                <w:sz w:val="21"/>
              </w:rPr>
            </w:pPr>
          </w:p>
        </w:tc>
        <w:tc>
          <w:tcPr>
            <w:tcW w:w="1228" w:type="dxa"/>
            <w:vMerge w:val="continue"/>
            <w:tcBorders>
              <w:top w:val="nil"/>
              <w:bottom w:val="nil"/>
            </w:tcBorders>
            <w:vAlign w:val="top"/>
          </w:tcPr>
          <w:p w14:paraId="713A8983">
            <w:pPr>
              <w:rPr>
                <w:rFonts w:ascii="Arial"/>
                <w:sz w:val="21"/>
              </w:rPr>
            </w:pPr>
          </w:p>
        </w:tc>
        <w:tc>
          <w:tcPr>
            <w:tcW w:w="2055" w:type="dxa"/>
            <w:vMerge w:val="continue"/>
            <w:tcBorders>
              <w:top w:val="nil"/>
              <w:bottom w:val="nil"/>
            </w:tcBorders>
            <w:vAlign w:val="top"/>
          </w:tcPr>
          <w:p w14:paraId="4571D6E9">
            <w:pPr>
              <w:rPr>
                <w:rFonts w:ascii="Arial"/>
                <w:sz w:val="21"/>
              </w:rPr>
            </w:pPr>
          </w:p>
        </w:tc>
        <w:tc>
          <w:tcPr>
            <w:tcW w:w="3365" w:type="dxa"/>
            <w:vAlign w:val="top"/>
          </w:tcPr>
          <w:p w14:paraId="0BF214E6">
            <w:pPr>
              <w:pStyle w:val="6"/>
              <w:spacing w:before="204" w:line="238" w:lineRule="auto"/>
              <w:ind w:left="33" w:right="138"/>
              <w:jc w:val="both"/>
            </w:pPr>
            <w:r>
              <w:rPr>
                <w:spacing w:val="8"/>
              </w:rPr>
              <w:t>对饲料、饲料添加剂经营者经营用国务院农业行政主管部门公布的饲料原料目录、饲料添加剂品种目录和药物饲料添加剂品种目录以外的物质生产的饲料的行政处罚</w:t>
            </w:r>
          </w:p>
        </w:tc>
        <w:tc>
          <w:tcPr>
            <w:tcW w:w="11392" w:type="dxa"/>
            <w:vMerge w:val="continue"/>
            <w:tcBorders>
              <w:top w:val="nil"/>
              <w:bottom w:val="nil"/>
            </w:tcBorders>
            <w:vAlign w:val="top"/>
          </w:tcPr>
          <w:p w14:paraId="45161800">
            <w:pPr>
              <w:rPr>
                <w:rFonts w:ascii="Arial"/>
                <w:sz w:val="21"/>
              </w:rPr>
            </w:pPr>
          </w:p>
        </w:tc>
        <w:tc>
          <w:tcPr>
            <w:tcW w:w="938" w:type="dxa"/>
            <w:vMerge w:val="continue"/>
            <w:tcBorders>
              <w:top w:val="nil"/>
              <w:bottom w:val="nil"/>
            </w:tcBorders>
            <w:vAlign w:val="top"/>
          </w:tcPr>
          <w:p w14:paraId="0314466F">
            <w:pPr>
              <w:rPr>
                <w:rFonts w:ascii="Arial"/>
                <w:sz w:val="21"/>
              </w:rPr>
            </w:pPr>
          </w:p>
        </w:tc>
        <w:tc>
          <w:tcPr>
            <w:tcW w:w="3003" w:type="dxa"/>
            <w:vMerge w:val="continue"/>
            <w:tcBorders>
              <w:top w:val="nil"/>
              <w:bottom w:val="nil"/>
            </w:tcBorders>
            <w:vAlign w:val="top"/>
          </w:tcPr>
          <w:p w14:paraId="0DF61624">
            <w:pPr>
              <w:rPr>
                <w:rFonts w:ascii="Arial"/>
                <w:sz w:val="21"/>
              </w:rPr>
            </w:pPr>
          </w:p>
        </w:tc>
      </w:tr>
      <w:tr w14:paraId="26DD6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4" w:hRule="atLeast"/>
        </w:trPr>
        <w:tc>
          <w:tcPr>
            <w:tcW w:w="645" w:type="dxa"/>
            <w:vMerge w:val="continue"/>
            <w:tcBorders>
              <w:top w:val="nil"/>
            </w:tcBorders>
            <w:vAlign w:val="top"/>
          </w:tcPr>
          <w:p w14:paraId="5AE539D5">
            <w:pPr>
              <w:rPr>
                <w:rFonts w:ascii="Arial"/>
                <w:sz w:val="21"/>
              </w:rPr>
            </w:pPr>
          </w:p>
        </w:tc>
        <w:tc>
          <w:tcPr>
            <w:tcW w:w="1228" w:type="dxa"/>
            <w:vMerge w:val="continue"/>
            <w:tcBorders>
              <w:top w:val="nil"/>
            </w:tcBorders>
            <w:vAlign w:val="top"/>
          </w:tcPr>
          <w:p w14:paraId="451D8BB3">
            <w:pPr>
              <w:rPr>
                <w:rFonts w:ascii="Arial"/>
                <w:sz w:val="21"/>
              </w:rPr>
            </w:pPr>
          </w:p>
        </w:tc>
        <w:tc>
          <w:tcPr>
            <w:tcW w:w="2055" w:type="dxa"/>
            <w:vMerge w:val="continue"/>
            <w:tcBorders>
              <w:top w:val="nil"/>
            </w:tcBorders>
            <w:vAlign w:val="top"/>
          </w:tcPr>
          <w:p w14:paraId="34DF0238">
            <w:pPr>
              <w:rPr>
                <w:rFonts w:ascii="Arial"/>
                <w:sz w:val="21"/>
              </w:rPr>
            </w:pPr>
          </w:p>
        </w:tc>
        <w:tc>
          <w:tcPr>
            <w:tcW w:w="3365" w:type="dxa"/>
            <w:vAlign w:val="top"/>
          </w:tcPr>
          <w:p w14:paraId="1617E097">
            <w:pPr>
              <w:spacing w:line="323" w:lineRule="auto"/>
              <w:rPr>
                <w:rFonts w:ascii="Arial"/>
                <w:sz w:val="21"/>
              </w:rPr>
            </w:pPr>
          </w:p>
          <w:p w14:paraId="1B4FF646">
            <w:pPr>
              <w:pStyle w:val="6"/>
              <w:spacing w:before="62" w:line="238" w:lineRule="auto"/>
              <w:ind w:left="32" w:right="138"/>
            </w:pPr>
            <w:r>
              <w:rPr>
                <w:spacing w:val="8"/>
              </w:rPr>
              <w:t>对饲料、饲料添加剂经营者经营未取得新饲料、新饲料添加剂证书的新饲料、新饲料添加剂或者未取得饲料、饲料添加剂进口登记证的进口饲料、进口饲料添加剂以及禁用的饲料、饲料添加剂的行政处罚</w:t>
            </w:r>
          </w:p>
        </w:tc>
        <w:tc>
          <w:tcPr>
            <w:tcW w:w="11392" w:type="dxa"/>
            <w:vMerge w:val="continue"/>
            <w:tcBorders>
              <w:top w:val="nil"/>
            </w:tcBorders>
            <w:vAlign w:val="top"/>
          </w:tcPr>
          <w:p w14:paraId="75895A99">
            <w:pPr>
              <w:rPr>
                <w:rFonts w:ascii="Arial"/>
                <w:sz w:val="21"/>
              </w:rPr>
            </w:pPr>
          </w:p>
        </w:tc>
        <w:tc>
          <w:tcPr>
            <w:tcW w:w="938" w:type="dxa"/>
            <w:vMerge w:val="continue"/>
            <w:tcBorders>
              <w:top w:val="nil"/>
            </w:tcBorders>
            <w:vAlign w:val="top"/>
          </w:tcPr>
          <w:p w14:paraId="665CFAA0">
            <w:pPr>
              <w:rPr>
                <w:rFonts w:ascii="Arial"/>
                <w:sz w:val="21"/>
              </w:rPr>
            </w:pPr>
          </w:p>
        </w:tc>
        <w:tc>
          <w:tcPr>
            <w:tcW w:w="3003" w:type="dxa"/>
            <w:vMerge w:val="continue"/>
            <w:tcBorders>
              <w:top w:val="nil"/>
            </w:tcBorders>
            <w:vAlign w:val="top"/>
          </w:tcPr>
          <w:p w14:paraId="4822FE12">
            <w:pPr>
              <w:rPr>
                <w:rFonts w:ascii="Arial"/>
                <w:sz w:val="21"/>
              </w:rPr>
            </w:pPr>
          </w:p>
        </w:tc>
      </w:tr>
      <w:tr w14:paraId="06612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7" w:hRule="atLeast"/>
        </w:trPr>
        <w:tc>
          <w:tcPr>
            <w:tcW w:w="645" w:type="dxa"/>
            <w:vMerge w:val="restart"/>
            <w:tcBorders>
              <w:bottom w:val="nil"/>
            </w:tcBorders>
            <w:vAlign w:val="top"/>
          </w:tcPr>
          <w:p w14:paraId="5BF736EC">
            <w:pPr>
              <w:spacing w:line="242" w:lineRule="auto"/>
              <w:rPr>
                <w:rFonts w:ascii="Arial"/>
                <w:sz w:val="21"/>
              </w:rPr>
            </w:pPr>
          </w:p>
          <w:p w14:paraId="5A24489B">
            <w:pPr>
              <w:spacing w:line="242" w:lineRule="auto"/>
              <w:rPr>
                <w:rFonts w:ascii="Arial"/>
                <w:sz w:val="21"/>
              </w:rPr>
            </w:pPr>
          </w:p>
          <w:p w14:paraId="267539FA">
            <w:pPr>
              <w:spacing w:line="242" w:lineRule="auto"/>
              <w:rPr>
                <w:rFonts w:ascii="Arial"/>
                <w:sz w:val="21"/>
              </w:rPr>
            </w:pPr>
          </w:p>
          <w:p w14:paraId="7CC4037D">
            <w:pPr>
              <w:spacing w:line="242" w:lineRule="auto"/>
              <w:rPr>
                <w:rFonts w:ascii="Arial"/>
                <w:sz w:val="21"/>
              </w:rPr>
            </w:pPr>
          </w:p>
          <w:p w14:paraId="711AE51D">
            <w:pPr>
              <w:spacing w:line="243" w:lineRule="auto"/>
              <w:rPr>
                <w:rFonts w:ascii="Arial"/>
                <w:sz w:val="21"/>
              </w:rPr>
            </w:pPr>
          </w:p>
          <w:p w14:paraId="040B3913">
            <w:pPr>
              <w:spacing w:line="243" w:lineRule="auto"/>
              <w:rPr>
                <w:rFonts w:ascii="Arial"/>
                <w:sz w:val="21"/>
              </w:rPr>
            </w:pPr>
          </w:p>
          <w:p w14:paraId="2284E57E">
            <w:pPr>
              <w:spacing w:line="243" w:lineRule="auto"/>
              <w:rPr>
                <w:rFonts w:ascii="Arial"/>
                <w:sz w:val="21"/>
              </w:rPr>
            </w:pPr>
          </w:p>
          <w:p w14:paraId="19C32123">
            <w:pPr>
              <w:spacing w:line="243" w:lineRule="auto"/>
              <w:rPr>
                <w:rFonts w:ascii="Arial"/>
                <w:sz w:val="21"/>
              </w:rPr>
            </w:pPr>
          </w:p>
          <w:p w14:paraId="1F40F21B">
            <w:pPr>
              <w:spacing w:line="243" w:lineRule="auto"/>
              <w:rPr>
                <w:rFonts w:ascii="Arial"/>
                <w:sz w:val="21"/>
              </w:rPr>
            </w:pPr>
          </w:p>
          <w:p w14:paraId="2A9A620C">
            <w:pPr>
              <w:pStyle w:val="6"/>
              <w:spacing w:before="62" w:line="189" w:lineRule="auto"/>
              <w:ind w:left="231"/>
            </w:pPr>
            <w:r>
              <w:t>88</w:t>
            </w:r>
          </w:p>
        </w:tc>
        <w:tc>
          <w:tcPr>
            <w:tcW w:w="1228" w:type="dxa"/>
            <w:vMerge w:val="restart"/>
            <w:tcBorders>
              <w:bottom w:val="nil"/>
            </w:tcBorders>
            <w:vAlign w:val="top"/>
          </w:tcPr>
          <w:p w14:paraId="65138984">
            <w:pPr>
              <w:spacing w:line="268" w:lineRule="auto"/>
              <w:rPr>
                <w:rFonts w:ascii="Arial"/>
                <w:sz w:val="21"/>
              </w:rPr>
            </w:pPr>
          </w:p>
          <w:p w14:paraId="0A31D8FF">
            <w:pPr>
              <w:spacing w:line="269" w:lineRule="auto"/>
              <w:rPr>
                <w:rFonts w:ascii="Arial"/>
                <w:sz w:val="21"/>
              </w:rPr>
            </w:pPr>
          </w:p>
          <w:p w14:paraId="0EC4F0D8">
            <w:pPr>
              <w:spacing w:line="269" w:lineRule="auto"/>
              <w:rPr>
                <w:rFonts w:ascii="Arial"/>
                <w:sz w:val="21"/>
              </w:rPr>
            </w:pPr>
          </w:p>
          <w:p w14:paraId="06B0185B">
            <w:pPr>
              <w:spacing w:line="269" w:lineRule="auto"/>
              <w:rPr>
                <w:rFonts w:ascii="Arial"/>
                <w:sz w:val="21"/>
              </w:rPr>
            </w:pPr>
          </w:p>
          <w:p w14:paraId="35F92422">
            <w:pPr>
              <w:spacing w:line="269" w:lineRule="auto"/>
              <w:rPr>
                <w:rFonts w:ascii="Arial"/>
                <w:sz w:val="21"/>
              </w:rPr>
            </w:pPr>
          </w:p>
          <w:p w14:paraId="4B4E5C7D">
            <w:pPr>
              <w:spacing w:line="269" w:lineRule="auto"/>
              <w:rPr>
                <w:rFonts w:ascii="Arial"/>
                <w:sz w:val="21"/>
              </w:rPr>
            </w:pPr>
          </w:p>
          <w:p w14:paraId="322E6201">
            <w:pPr>
              <w:spacing w:line="269" w:lineRule="auto"/>
              <w:rPr>
                <w:rFonts w:ascii="Arial"/>
                <w:sz w:val="21"/>
              </w:rPr>
            </w:pPr>
          </w:p>
          <w:p w14:paraId="4C862652">
            <w:pPr>
              <w:spacing w:line="269" w:lineRule="auto"/>
              <w:rPr>
                <w:rFonts w:ascii="Arial"/>
                <w:sz w:val="21"/>
              </w:rPr>
            </w:pPr>
          </w:p>
          <w:p w14:paraId="54117A92">
            <w:pPr>
              <w:pStyle w:val="6"/>
              <w:spacing w:before="62" w:line="229" w:lineRule="auto"/>
              <w:ind w:left="417"/>
            </w:pPr>
            <w:r>
              <w:rPr>
                <w:spacing w:val="5"/>
              </w:rPr>
              <w:t>饲料</w:t>
            </w:r>
          </w:p>
        </w:tc>
        <w:tc>
          <w:tcPr>
            <w:tcW w:w="2055" w:type="dxa"/>
            <w:vMerge w:val="restart"/>
            <w:tcBorders>
              <w:bottom w:val="nil"/>
            </w:tcBorders>
            <w:vAlign w:val="top"/>
          </w:tcPr>
          <w:p w14:paraId="05D099C8">
            <w:pPr>
              <w:spacing w:line="254" w:lineRule="auto"/>
              <w:rPr>
                <w:rFonts w:ascii="Arial"/>
                <w:sz w:val="21"/>
              </w:rPr>
            </w:pPr>
          </w:p>
          <w:p w14:paraId="447B7B5F">
            <w:pPr>
              <w:spacing w:line="255" w:lineRule="auto"/>
              <w:rPr>
                <w:rFonts w:ascii="Arial"/>
                <w:sz w:val="21"/>
              </w:rPr>
            </w:pPr>
          </w:p>
          <w:p w14:paraId="4E13167F">
            <w:pPr>
              <w:spacing w:line="255" w:lineRule="auto"/>
              <w:rPr>
                <w:rFonts w:ascii="Arial"/>
                <w:sz w:val="21"/>
              </w:rPr>
            </w:pPr>
          </w:p>
          <w:p w14:paraId="1FC953C9">
            <w:pPr>
              <w:spacing w:line="255" w:lineRule="auto"/>
              <w:rPr>
                <w:rFonts w:ascii="Arial"/>
                <w:sz w:val="21"/>
              </w:rPr>
            </w:pPr>
          </w:p>
          <w:p w14:paraId="04AC1378">
            <w:pPr>
              <w:spacing w:line="255" w:lineRule="auto"/>
              <w:rPr>
                <w:rFonts w:ascii="Arial"/>
                <w:sz w:val="21"/>
              </w:rPr>
            </w:pPr>
          </w:p>
          <w:p w14:paraId="44F560BC">
            <w:pPr>
              <w:spacing w:line="255" w:lineRule="auto"/>
              <w:rPr>
                <w:rFonts w:ascii="Arial"/>
                <w:sz w:val="21"/>
              </w:rPr>
            </w:pPr>
          </w:p>
          <w:p w14:paraId="4EF41A76">
            <w:pPr>
              <w:spacing w:line="255" w:lineRule="auto"/>
              <w:rPr>
                <w:rFonts w:ascii="Arial"/>
                <w:sz w:val="21"/>
              </w:rPr>
            </w:pPr>
          </w:p>
          <w:p w14:paraId="421AC279">
            <w:pPr>
              <w:pStyle w:val="6"/>
              <w:spacing w:before="61" w:line="237" w:lineRule="auto"/>
              <w:ind w:left="32" w:right="24" w:hanging="1"/>
              <w:jc w:val="both"/>
            </w:pPr>
            <w:r>
              <w:rPr>
                <w:spacing w:val="8"/>
              </w:rPr>
              <w:t>对饲料、饲料添加剂经营者对饲料、饲料添加剂进行拆包、分装等行</w:t>
            </w:r>
            <w:r>
              <w:rPr>
                <w:spacing w:val="7"/>
              </w:rPr>
              <w:t>为的行政处罚</w:t>
            </w:r>
          </w:p>
        </w:tc>
        <w:tc>
          <w:tcPr>
            <w:tcW w:w="3365" w:type="dxa"/>
            <w:vAlign w:val="top"/>
          </w:tcPr>
          <w:p w14:paraId="5872E506">
            <w:pPr>
              <w:spacing w:line="357" w:lineRule="auto"/>
              <w:rPr>
                <w:rFonts w:ascii="Arial"/>
                <w:sz w:val="21"/>
              </w:rPr>
            </w:pPr>
          </w:p>
          <w:p w14:paraId="6D1D3A31">
            <w:pPr>
              <w:pStyle w:val="6"/>
              <w:spacing w:before="62" w:line="238" w:lineRule="auto"/>
              <w:ind w:left="33" w:right="137"/>
            </w:pPr>
            <w:r>
              <w:rPr>
                <w:spacing w:val="8"/>
              </w:rPr>
              <w:t>对饲料、饲料添加剂经营者对饲料、饲料添加剂进行拆包、分装的行政处</w:t>
            </w:r>
            <w:r>
              <w:rPr>
                <w:spacing w:val="2"/>
              </w:rPr>
              <w:t>罚</w:t>
            </w:r>
          </w:p>
        </w:tc>
        <w:tc>
          <w:tcPr>
            <w:tcW w:w="11392" w:type="dxa"/>
            <w:vMerge w:val="restart"/>
            <w:tcBorders>
              <w:bottom w:val="nil"/>
            </w:tcBorders>
            <w:vAlign w:val="top"/>
          </w:tcPr>
          <w:p w14:paraId="470856C9">
            <w:pPr>
              <w:spacing w:line="254" w:lineRule="auto"/>
              <w:rPr>
                <w:rFonts w:ascii="Arial"/>
                <w:sz w:val="21"/>
              </w:rPr>
            </w:pPr>
          </w:p>
          <w:p w14:paraId="525E26DA">
            <w:pPr>
              <w:spacing w:line="254" w:lineRule="auto"/>
              <w:rPr>
                <w:rFonts w:ascii="Arial"/>
                <w:sz w:val="21"/>
              </w:rPr>
            </w:pPr>
          </w:p>
          <w:p w14:paraId="1EBE2D91">
            <w:pPr>
              <w:spacing w:line="254" w:lineRule="auto"/>
              <w:rPr>
                <w:rFonts w:ascii="Arial"/>
                <w:sz w:val="21"/>
              </w:rPr>
            </w:pPr>
          </w:p>
          <w:p w14:paraId="7CBE6060">
            <w:pPr>
              <w:spacing w:line="255" w:lineRule="auto"/>
              <w:rPr>
                <w:rFonts w:ascii="Arial"/>
                <w:sz w:val="21"/>
              </w:rPr>
            </w:pPr>
          </w:p>
          <w:p w14:paraId="6D41CDB9">
            <w:pPr>
              <w:spacing w:line="255" w:lineRule="auto"/>
              <w:rPr>
                <w:rFonts w:ascii="Arial"/>
                <w:sz w:val="21"/>
              </w:rPr>
            </w:pPr>
          </w:p>
          <w:p w14:paraId="7A92B353">
            <w:pPr>
              <w:spacing w:line="255" w:lineRule="auto"/>
              <w:rPr>
                <w:rFonts w:ascii="Arial"/>
                <w:sz w:val="21"/>
              </w:rPr>
            </w:pPr>
          </w:p>
          <w:p w14:paraId="39BCF3C5">
            <w:pPr>
              <w:spacing w:line="255" w:lineRule="auto"/>
              <w:rPr>
                <w:rFonts w:ascii="Arial"/>
                <w:sz w:val="21"/>
              </w:rPr>
            </w:pPr>
          </w:p>
          <w:p w14:paraId="7DC437F3">
            <w:pPr>
              <w:pStyle w:val="6"/>
              <w:spacing w:before="62" w:line="227" w:lineRule="auto"/>
              <w:ind w:left="447"/>
            </w:pPr>
            <w:r>
              <w:rPr>
                <w:b/>
                <w:bCs/>
                <w:spacing w:val="5"/>
              </w:rPr>
              <w:t>《饲料和饲料添加剂管理条例》(2017修订)</w:t>
            </w:r>
          </w:p>
          <w:p w14:paraId="77D53D5F">
            <w:pPr>
              <w:pStyle w:val="6"/>
              <w:spacing w:before="13" w:line="236" w:lineRule="auto"/>
              <w:ind w:left="37" w:right="97" w:firstLine="405"/>
              <w:jc w:val="both"/>
            </w:pPr>
            <w:r>
              <w:rPr>
                <w:b/>
                <w:bCs/>
                <w:spacing w:val="8"/>
              </w:rPr>
              <w:t>第四十四条</w:t>
            </w:r>
            <w:r>
              <w:rPr>
                <w:rFonts w:hint="eastAsia"/>
                <w:b/>
                <w:bCs/>
                <w:spacing w:val="8"/>
                <w:lang w:val="en-US" w:eastAsia="zh-CN"/>
              </w:rPr>
              <w:t xml:space="preserve">  </w:t>
            </w:r>
            <w:r>
              <w:rPr>
                <w:spacing w:val="8"/>
              </w:rPr>
              <w:t>饲料、饲料添加剂经营者有下列行为之一的，由县级人民政府饲料管理部门责令改正，没收违法所得和违法经</w:t>
            </w:r>
            <w:r>
              <w:rPr>
                <w:spacing w:val="10"/>
              </w:rPr>
              <w:t>营的产品，并处2000元以上1万元以下罚款</w:t>
            </w:r>
            <w:r>
              <w:rPr>
                <w:spacing w:val="-6"/>
              </w:rPr>
              <w:t>：（</w:t>
            </w:r>
            <w:r>
              <w:rPr>
                <w:spacing w:val="10"/>
              </w:rPr>
              <w:t>一）对饲料、饲料添加剂进</w:t>
            </w:r>
            <w:r>
              <w:rPr>
                <w:spacing w:val="9"/>
              </w:rPr>
              <w:t>行拆包、分装的</w:t>
            </w:r>
            <w:r>
              <w:rPr>
                <w:spacing w:val="-6"/>
              </w:rPr>
              <w:t>；（</w:t>
            </w:r>
            <w:r>
              <w:rPr>
                <w:spacing w:val="9"/>
              </w:rPr>
              <w:t>二）不依照本条例规定实行产品购销台账制度的</w:t>
            </w:r>
            <w:r>
              <w:rPr>
                <w:spacing w:val="-1"/>
              </w:rPr>
              <w:t>；（</w:t>
            </w:r>
            <w:r>
              <w:rPr>
                <w:spacing w:val="9"/>
              </w:rPr>
              <w:t>三）经营的饲料、饲料添加剂失效、霉变或者超过保质期的。</w:t>
            </w:r>
          </w:p>
        </w:tc>
        <w:tc>
          <w:tcPr>
            <w:tcW w:w="938" w:type="dxa"/>
            <w:vMerge w:val="restart"/>
            <w:tcBorders>
              <w:bottom w:val="nil"/>
            </w:tcBorders>
            <w:vAlign w:val="top"/>
          </w:tcPr>
          <w:p w14:paraId="3EACB680">
            <w:pPr>
              <w:spacing w:line="253" w:lineRule="auto"/>
              <w:rPr>
                <w:rFonts w:ascii="Arial"/>
                <w:sz w:val="21"/>
              </w:rPr>
            </w:pPr>
          </w:p>
          <w:p w14:paraId="122D909F">
            <w:pPr>
              <w:spacing w:line="253" w:lineRule="auto"/>
              <w:rPr>
                <w:rFonts w:ascii="Arial"/>
                <w:sz w:val="21"/>
              </w:rPr>
            </w:pPr>
          </w:p>
          <w:p w14:paraId="33460730">
            <w:pPr>
              <w:spacing w:line="253" w:lineRule="auto"/>
              <w:rPr>
                <w:rFonts w:ascii="Arial"/>
                <w:sz w:val="21"/>
              </w:rPr>
            </w:pPr>
          </w:p>
          <w:p w14:paraId="19E6CE56">
            <w:pPr>
              <w:spacing w:line="253" w:lineRule="auto"/>
              <w:rPr>
                <w:rFonts w:ascii="Arial"/>
                <w:sz w:val="21"/>
              </w:rPr>
            </w:pPr>
          </w:p>
          <w:p w14:paraId="7178A464">
            <w:pPr>
              <w:spacing w:line="253" w:lineRule="auto"/>
              <w:rPr>
                <w:rFonts w:ascii="Arial"/>
                <w:sz w:val="21"/>
              </w:rPr>
            </w:pPr>
          </w:p>
          <w:p w14:paraId="3B2A7229">
            <w:pPr>
              <w:spacing w:line="253" w:lineRule="auto"/>
              <w:rPr>
                <w:rFonts w:ascii="Arial"/>
                <w:sz w:val="21"/>
              </w:rPr>
            </w:pPr>
          </w:p>
          <w:p w14:paraId="0DB974F9">
            <w:pPr>
              <w:spacing w:line="254" w:lineRule="auto"/>
              <w:rPr>
                <w:rFonts w:ascii="Arial"/>
                <w:sz w:val="21"/>
              </w:rPr>
            </w:pPr>
          </w:p>
          <w:p w14:paraId="61B145E5">
            <w:pPr>
              <w:spacing w:line="254" w:lineRule="auto"/>
              <w:rPr>
                <w:rFonts w:ascii="Arial"/>
                <w:sz w:val="21"/>
              </w:rPr>
            </w:pPr>
          </w:p>
          <w:p w14:paraId="210E866E">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20EBB96D">
            <w:pPr>
              <w:spacing w:line="269" w:lineRule="auto"/>
              <w:rPr>
                <w:rFonts w:ascii="Arial"/>
                <w:sz w:val="21"/>
              </w:rPr>
            </w:pPr>
          </w:p>
          <w:p w14:paraId="7B03D89B">
            <w:pPr>
              <w:spacing w:line="269" w:lineRule="auto"/>
              <w:rPr>
                <w:rFonts w:ascii="Arial"/>
                <w:sz w:val="21"/>
              </w:rPr>
            </w:pPr>
          </w:p>
          <w:p w14:paraId="2CBF99A7">
            <w:pPr>
              <w:spacing w:line="269" w:lineRule="auto"/>
              <w:rPr>
                <w:rFonts w:ascii="Arial"/>
                <w:sz w:val="21"/>
              </w:rPr>
            </w:pPr>
          </w:p>
          <w:p w14:paraId="17ECF1AF">
            <w:pPr>
              <w:spacing w:line="269" w:lineRule="auto"/>
              <w:rPr>
                <w:rFonts w:ascii="Arial"/>
                <w:sz w:val="21"/>
              </w:rPr>
            </w:pPr>
          </w:p>
          <w:p w14:paraId="631F2C41">
            <w:pPr>
              <w:spacing w:line="269" w:lineRule="auto"/>
              <w:rPr>
                <w:rFonts w:ascii="Arial"/>
                <w:sz w:val="21"/>
              </w:rPr>
            </w:pPr>
          </w:p>
          <w:p w14:paraId="765BAFCB">
            <w:pPr>
              <w:spacing w:line="269" w:lineRule="auto"/>
              <w:rPr>
                <w:rFonts w:ascii="Arial"/>
                <w:sz w:val="21"/>
              </w:rPr>
            </w:pPr>
          </w:p>
          <w:p w14:paraId="146BFCF1">
            <w:pPr>
              <w:spacing w:line="269" w:lineRule="auto"/>
              <w:rPr>
                <w:rFonts w:ascii="Arial"/>
                <w:sz w:val="21"/>
              </w:rPr>
            </w:pPr>
          </w:p>
          <w:p w14:paraId="46208BF8">
            <w:pPr>
              <w:spacing w:line="269" w:lineRule="auto"/>
              <w:rPr>
                <w:rFonts w:ascii="Arial"/>
                <w:sz w:val="21"/>
              </w:rPr>
            </w:pPr>
          </w:p>
          <w:p w14:paraId="01D63CF7">
            <w:pPr>
              <w:pStyle w:val="6"/>
              <w:spacing w:before="62" w:line="227" w:lineRule="auto"/>
              <w:ind w:left="518"/>
            </w:pPr>
            <w:r>
              <w:rPr>
                <w:spacing w:val="8"/>
              </w:rPr>
              <w:t>县级农业农村主管部门</w:t>
            </w:r>
          </w:p>
        </w:tc>
      </w:tr>
      <w:tr w14:paraId="4B592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8" w:hRule="atLeast"/>
        </w:trPr>
        <w:tc>
          <w:tcPr>
            <w:tcW w:w="645" w:type="dxa"/>
            <w:vMerge w:val="continue"/>
            <w:tcBorders>
              <w:top w:val="nil"/>
              <w:bottom w:val="nil"/>
            </w:tcBorders>
            <w:vAlign w:val="top"/>
          </w:tcPr>
          <w:p w14:paraId="74912B59">
            <w:pPr>
              <w:rPr>
                <w:rFonts w:ascii="Arial"/>
                <w:sz w:val="21"/>
              </w:rPr>
            </w:pPr>
          </w:p>
        </w:tc>
        <w:tc>
          <w:tcPr>
            <w:tcW w:w="1228" w:type="dxa"/>
            <w:vMerge w:val="continue"/>
            <w:tcBorders>
              <w:top w:val="nil"/>
              <w:bottom w:val="nil"/>
            </w:tcBorders>
            <w:vAlign w:val="top"/>
          </w:tcPr>
          <w:p w14:paraId="27FC7A3C">
            <w:pPr>
              <w:rPr>
                <w:rFonts w:ascii="Arial"/>
                <w:sz w:val="21"/>
              </w:rPr>
            </w:pPr>
          </w:p>
        </w:tc>
        <w:tc>
          <w:tcPr>
            <w:tcW w:w="2055" w:type="dxa"/>
            <w:vMerge w:val="continue"/>
            <w:tcBorders>
              <w:top w:val="nil"/>
              <w:bottom w:val="nil"/>
            </w:tcBorders>
            <w:vAlign w:val="top"/>
          </w:tcPr>
          <w:p w14:paraId="1193AE78">
            <w:pPr>
              <w:rPr>
                <w:rFonts w:ascii="Arial"/>
                <w:sz w:val="21"/>
              </w:rPr>
            </w:pPr>
          </w:p>
        </w:tc>
        <w:tc>
          <w:tcPr>
            <w:tcW w:w="3365" w:type="dxa"/>
            <w:vAlign w:val="top"/>
          </w:tcPr>
          <w:p w14:paraId="3662BB1C">
            <w:pPr>
              <w:spacing w:line="354" w:lineRule="auto"/>
              <w:rPr>
                <w:rFonts w:ascii="Arial"/>
                <w:sz w:val="21"/>
              </w:rPr>
            </w:pPr>
          </w:p>
          <w:p w14:paraId="37586DBC">
            <w:pPr>
              <w:pStyle w:val="6"/>
              <w:spacing w:before="62" w:line="235" w:lineRule="auto"/>
              <w:ind w:left="33" w:right="139"/>
              <w:jc w:val="both"/>
            </w:pPr>
            <w:r>
              <w:rPr>
                <w:spacing w:val="7"/>
              </w:rPr>
              <w:t>对饲料、饲料添加剂经营者不依照《</w:t>
            </w:r>
            <w:r>
              <w:rPr>
                <w:spacing w:val="8"/>
              </w:rPr>
              <w:t>饲料和饲料添加剂管理条例》规定实行产品购销台账制度的行政处罚</w:t>
            </w:r>
          </w:p>
        </w:tc>
        <w:tc>
          <w:tcPr>
            <w:tcW w:w="11392" w:type="dxa"/>
            <w:vMerge w:val="continue"/>
            <w:tcBorders>
              <w:top w:val="nil"/>
              <w:bottom w:val="nil"/>
            </w:tcBorders>
            <w:vAlign w:val="top"/>
          </w:tcPr>
          <w:p w14:paraId="3D2D96B3">
            <w:pPr>
              <w:rPr>
                <w:rFonts w:ascii="Arial"/>
                <w:sz w:val="21"/>
              </w:rPr>
            </w:pPr>
          </w:p>
        </w:tc>
        <w:tc>
          <w:tcPr>
            <w:tcW w:w="938" w:type="dxa"/>
            <w:vMerge w:val="continue"/>
            <w:tcBorders>
              <w:top w:val="nil"/>
              <w:bottom w:val="nil"/>
            </w:tcBorders>
            <w:vAlign w:val="top"/>
          </w:tcPr>
          <w:p w14:paraId="4EDD44F7">
            <w:pPr>
              <w:rPr>
                <w:rFonts w:ascii="Arial"/>
                <w:sz w:val="21"/>
              </w:rPr>
            </w:pPr>
          </w:p>
        </w:tc>
        <w:tc>
          <w:tcPr>
            <w:tcW w:w="3003" w:type="dxa"/>
            <w:vMerge w:val="continue"/>
            <w:tcBorders>
              <w:top w:val="nil"/>
              <w:bottom w:val="nil"/>
            </w:tcBorders>
            <w:vAlign w:val="top"/>
          </w:tcPr>
          <w:p w14:paraId="0CC80592">
            <w:pPr>
              <w:rPr>
                <w:rFonts w:ascii="Arial"/>
                <w:sz w:val="21"/>
              </w:rPr>
            </w:pPr>
          </w:p>
        </w:tc>
      </w:tr>
      <w:tr w14:paraId="1F947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1" w:hRule="atLeast"/>
        </w:trPr>
        <w:tc>
          <w:tcPr>
            <w:tcW w:w="645" w:type="dxa"/>
            <w:vMerge w:val="continue"/>
            <w:tcBorders>
              <w:top w:val="nil"/>
            </w:tcBorders>
            <w:vAlign w:val="top"/>
          </w:tcPr>
          <w:p w14:paraId="01426BB7">
            <w:pPr>
              <w:rPr>
                <w:rFonts w:ascii="Arial"/>
                <w:sz w:val="21"/>
              </w:rPr>
            </w:pPr>
          </w:p>
        </w:tc>
        <w:tc>
          <w:tcPr>
            <w:tcW w:w="1228" w:type="dxa"/>
            <w:vMerge w:val="continue"/>
            <w:tcBorders>
              <w:top w:val="nil"/>
            </w:tcBorders>
            <w:vAlign w:val="top"/>
          </w:tcPr>
          <w:p w14:paraId="67E865C5">
            <w:pPr>
              <w:rPr>
                <w:rFonts w:ascii="Arial"/>
                <w:sz w:val="21"/>
              </w:rPr>
            </w:pPr>
          </w:p>
        </w:tc>
        <w:tc>
          <w:tcPr>
            <w:tcW w:w="2055" w:type="dxa"/>
            <w:vMerge w:val="continue"/>
            <w:tcBorders>
              <w:top w:val="nil"/>
            </w:tcBorders>
            <w:vAlign w:val="top"/>
          </w:tcPr>
          <w:p w14:paraId="5A1887F5">
            <w:pPr>
              <w:rPr>
                <w:rFonts w:ascii="Arial"/>
                <w:sz w:val="21"/>
              </w:rPr>
            </w:pPr>
          </w:p>
        </w:tc>
        <w:tc>
          <w:tcPr>
            <w:tcW w:w="3365" w:type="dxa"/>
            <w:vAlign w:val="top"/>
          </w:tcPr>
          <w:p w14:paraId="3EF9092D">
            <w:pPr>
              <w:spacing w:line="403" w:lineRule="auto"/>
              <w:rPr>
                <w:rFonts w:ascii="Arial"/>
                <w:sz w:val="21"/>
              </w:rPr>
            </w:pPr>
          </w:p>
          <w:p w14:paraId="6B642D07">
            <w:pPr>
              <w:pStyle w:val="6"/>
              <w:spacing w:before="62" w:line="237" w:lineRule="auto"/>
              <w:ind w:left="33" w:right="137"/>
              <w:jc w:val="both"/>
            </w:pPr>
            <w:r>
              <w:rPr>
                <w:spacing w:val="8"/>
              </w:rPr>
              <w:t>对饲料、饲料添加剂经营者经营的饲料、饲料添加剂失效、霉变或者超过保质期的行政处罚</w:t>
            </w:r>
          </w:p>
        </w:tc>
        <w:tc>
          <w:tcPr>
            <w:tcW w:w="11392" w:type="dxa"/>
            <w:vMerge w:val="continue"/>
            <w:tcBorders>
              <w:top w:val="nil"/>
            </w:tcBorders>
            <w:vAlign w:val="top"/>
          </w:tcPr>
          <w:p w14:paraId="6259F954">
            <w:pPr>
              <w:rPr>
                <w:rFonts w:ascii="Arial"/>
                <w:sz w:val="21"/>
              </w:rPr>
            </w:pPr>
          </w:p>
        </w:tc>
        <w:tc>
          <w:tcPr>
            <w:tcW w:w="938" w:type="dxa"/>
            <w:vMerge w:val="continue"/>
            <w:tcBorders>
              <w:top w:val="nil"/>
            </w:tcBorders>
            <w:vAlign w:val="top"/>
          </w:tcPr>
          <w:p w14:paraId="135A7C08">
            <w:pPr>
              <w:rPr>
                <w:rFonts w:ascii="Arial"/>
                <w:sz w:val="21"/>
              </w:rPr>
            </w:pPr>
          </w:p>
        </w:tc>
        <w:tc>
          <w:tcPr>
            <w:tcW w:w="3003" w:type="dxa"/>
            <w:vMerge w:val="continue"/>
            <w:tcBorders>
              <w:top w:val="nil"/>
            </w:tcBorders>
            <w:vAlign w:val="top"/>
          </w:tcPr>
          <w:p w14:paraId="37069B96">
            <w:pPr>
              <w:rPr>
                <w:rFonts w:ascii="Arial"/>
                <w:sz w:val="21"/>
              </w:rPr>
            </w:pPr>
          </w:p>
        </w:tc>
      </w:tr>
    </w:tbl>
    <w:p w14:paraId="0471AE61">
      <w:pPr>
        <w:pStyle w:val="2"/>
        <w:spacing w:before="106" w:line="187" w:lineRule="auto"/>
        <w:ind w:left="10792"/>
      </w:pPr>
      <w:r>
        <w:rPr>
          <w:spacing w:val="-10"/>
        </w:rPr>
        <w:t>-16-</w:t>
      </w:r>
    </w:p>
    <w:p w14:paraId="13328D6E">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3B4C1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795C53B8">
            <w:pPr>
              <w:pStyle w:val="6"/>
              <w:spacing w:before="258" w:line="230" w:lineRule="auto"/>
              <w:ind w:left="126"/>
            </w:pPr>
            <w:r>
              <w:rPr>
                <w:b/>
                <w:bCs/>
                <w:spacing w:val="5"/>
              </w:rPr>
              <w:t>序号</w:t>
            </w:r>
          </w:p>
        </w:tc>
        <w:tc>
          <w:tcPr>
            <w:tcW w:w="1228" w:type="dxa"/>
            <w:vAlign w:val="top"/>
          </w:tcPr>
          <w:p w14:paraId="0EC0CC48">
            <w:pPr>
              <w:pStyle w:val="6"/>
              <w:spacing w:before="259" w:line="228" w:lineRule="auto"/>
              <w:ind w:left="211"/>
            </w:pPr>
            <w:r>
              <w:rPr>
                <w:b/>
                <w:bCs/>
                <w:spacing w:val="7"/>
              </w:rPr>
              <w:t>事项类别</w:t>
            </w:r>
          </w:p>
        </w:tc>
        <w:tc>
          <w:tcPr>
            <w:tcW w:w="5420" w:type="dxa"/>
            <w:gridSpan w:val="2"/>
            <w:vAlign w:val="top"/>
          </w:tcPr>
          <w:p w14:paraId="394B4061">
            <w:pPr>
              <w:pStyle w:val="6"/>
              <w:spacing w:before="258" w:line="229" w:lineRule="auto"/>
              <w:ind w:left="2310"/>
            </w:pPr>
            <w:r>
              <w:rPr>
                <w:b/>
                <w:bCs/>
                <w:spacing w:val="7"/>
              </w:rPr>
              <w:t>事项名称</w:t>
            </w:r>
          </w:p>
        </w:tc>
        <w:tc>
          <w:tcPr>
            <w:tcW w:w="11392" w:type="dxa"/>
            <w:vAlign w:val="top"/>
          </w:tcPr>
          <w:p w14:paraId="6FB5F85B">
            <w:pPr>
              <w:pStyle w:val="6"/>
              <w:spacing w:before="259" w:line="227" w:lineRule="auto"/>
              <w:ind w:left="5302"/>
            </w:pPr>
            <w:r>
              <w:rPr>
                <w:b/>
                <w:bCs/>
                <w:spacing w:val="7"/>
              </w:rPr>
              <w:t>事项依据</w:t>
            </w:r>
          </w:p>
        </w:tc>
        <w:tc>
          <w:tcPr>
            <w:tcW w:w="938" w:type="dxa"/>
            <w:vAlign w:val="top"/>
          </w:tcPr>
          <w:p w14:paraId="62CEFA82">
            <w:pPr>
              <w:pStyle w:val="6"/>
              <w:spacing w:before="259" w:line="228" w:lineRule="auto"/>
              <w:ind w:left="87"/>
            </w:pPr>
            <w:r>
              <w:rPr>
                <w:b/>
                <w:bCs/>
                <w:spacing w:val="5"/>
              </w:rPr>
              <w:t>责任主体</w:t>
            </w:r>
          </w:p>
        </w:tc>
        <w:tc>
          <w:tcPr>
            <w:tcW w:w="3003" w:type="dxa"/>
            <w:vAlign w:val="top"/>
          </w:tcPr>
          <w:p w14:paraId="307A7892">
            <w:pPr>
              <w:pStyle w:val="6"/>
              <w:spacing w:before="258" w:line="229" w:lineRule="auto"/>
              <w:ind w:left="1113"/>
            </w:pPr>
            <w:r>
              <w:rPr>
                <w:b/>
                <w:bCs/>
                <w:spacing w:val="6"/>
              </w:rPr>
              <w:t>实施主体</w:t>
            </w:r>
          </w:p>
        </w:tc>
      </w:tr>
      <w:tr w14:paraId="58548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4" w:hRule="atLeast"/>
        </w:trPr>
        <w:tc>
          <w:tcPr>
            <w:tcW w:w="645" w:type="dxa"/>
            <w:vAlign w:val="top"/>
          </w:tcPr>
          <w:p w14:paraId="591BCF18">
            <w:pPr>
              <w:spacing w:line="261" w:lineRule="auto"/>
              <w:rPr>
                <w:rFonts w:ascii="Arial"/>
                <w:sz w:val="21"/>
              </w:rPr>
            </w:pPr>
          </w:p>
          <w:p w14:paraId="3C066865">
            <w:pPr>
              <w:spacing w:line="261" w:lineRule="auto"/>
              <w:rPr>
                <w:rFonts w:ascii="Arial"/>
                <w:sz w:val="21"/>
              </w:rPr>
            </w:pPr>
          </w:p>
          <w:p w14:paraId="5EFFB9AE">
            <w:pPr>
              <w:spacing w:line="261" w:lineRule="auto"/>
              <w:rPr>
                <w:rFonts w:ascii="Arial"/>
                <w:sz w:val="21"/>
              </w:rPr>
            </w:pPr>
          </w:p>
          <w:p w14:paraId="12D4E0F8">
            <w:pPr>
              <w:spacing w:line="262" w:lineRule="auto"/>
              <w:rPr>
                <w:rFonts w:ascii="Arial"/>
                <w:sz w:val="21"/>
              </w:rPr>
            </w:pPr>
          </w:p>
          <w:p w14:paraId="60C87173">
            <w:pPr>
              <w:spacing w:line="262" w:lineRule="auto"/>
              <w:rPr>
                <w:rFonts w:ascii="Arial"/>
                <w:sz w:val="21"/>
              </w:rPr>
            </w:pPr>
          </w:p>
          <w:p w14:paraId="36EEA0D6">
            <w:pPr>
              <w:spacing w:line="262" w:lineRule="auto"/>
              <w:rPr>
                <w:rFonts w:ascii="Arial"/>
                <w:sz w:val="21"/>
              </w:rPr>
            </w:pPr>
          </w:p>
          <w:p w14:paraId="41988180">
            <w:pPr>
              <w:spacing w:line="262" w:lineRule="auto"/>
              <w:rPr>
                <w:rFonts w:ascii="Arial"/>
                <w:sz w:val="21"/>
              </w:rPr>
            </w:pPr>
          </w:p>
          <w:p w14:paraId="0400F0A5">
            <w:pPr>
              <w:spacing w:line="262" w:lineRule="auto"/>
              <w:rPr>
                <w:rFonts w:ascii="Arial"/>
                <w:sz w:val="21"/>
              </w:rPr>
            </w:pPr>
          </w:p>
          <w:p w14:paraId="37D84C3A">
            <w:pPr>
              <w:pStyle w:val="6"/>
              <w:spacing w:before="62" w:line="189" w:lineRule="auto"/>
              <w:ind w:left="231"/>
            </w:pPr>
            <w:r>
              <w:t>89</w:t>
            </w:r>
          </w:p>
        </w:tc>
        <w:tc>
          <w:tcPr>
            <w:tcW w:w="1228" w:type="dxa"/>
            <w:vAlign w:val="top"/>
          </w:tcPr>
          <w:p w14:paraId="14ADC774">
            <w:pPr>
              <w:spacing w:line="257" w:lineRule="auto"/>
              <w:rPr>
                <w:rFonts w:ascii="Arial"/>
                <w:sz w:val="21"/>
              </w:rPr>
            </w:pPr>
          </w:p>
          <w:p w14:paraId="3C7341AA">
            <w:pPr>
              <w:spacing w:line="257" w:lineRule="auto"/>
              <w:rPr>
                <w:rFonts w:ascii="Arial"/>
                <w:sz w:val="21"/>
              </w:rPr>
            </w:pPr>
          </w:p>
          <w:p w14:paraId="6CB2ACD5">
            <w:pPr>
              <w:spacing w:line="258" w:lineRule="auto"/>
              <w:rPr>
                <w:rFonts w:ascii="Arial"/>
                <w:sz w:val="21"/>
              </w:rPr>
            </w:pPr>
          </w:p>
          <w:p w14:paraId="4647E291">
            <w:pPr>
              <w:spacing w:line="258" w:lineRule="auto"/>
              <w:rPr>
                <w:rFonts w:ascii="Arial"/>
                <w:sz w:val="21"/>
              </w:rPr>
            </w:pPr>
          </w:p>
          <w:p w14:paraId="3266A80D">
            <w:pPr>
              <w:spacing w:line="258" w:lineRule="auto"/>
              <w:rPr>
                <w:rFonts w:ascii="Arial"/>
                <w:sz w:val="21"/>
              </w:rPr>
            </w:pPr>
          </w:p>
          <w:p w14:paraId="28DAFF68">
            <w:pPr>
              <w:spacing w:line="258" w:lineRule="auto"/>
              <w:rPr>
                <w:rFonts w:ascii="Arial"/>
                <w:sz w:val="21"/>
              </w:rPr>
            </w:pPr>
          </w:p>
          <w:p w14:paraId="5F2BFA03">
            <w:pPr>
              <w:spacing w:line="258" w:lineRule="auto"/>
              <w:rPr>
                <w:rFonts w:ascii="Arial"/>
                <w:sz w:val="21"/>
              </w:rPr>
            </w:pPr>
          </w:p>
          <w:p w14:paraId="2A5BC7AE">
            <w:pPr>
              <w:spacing w:line="258" w:lineRule="auto"/>
              <w:rPr>
                <w:rFonts w:ascii="Arial"/>
                <w:sz w:val="21"/>
              </w:rPr>
            </w:pPr>
          </w:p>
          <w:p w14:paraId="5D19ADEA">
            <w:pPr>
              <w:pStyle w:val="6"/>
              <w:spacing w:before="62" w:line="229" w:lineRule="auto"/>
              <w:ind w:left="417"/>
            </w:pPr>
            <w:r>
              <w:rPr>
                <w:spacing w:val="5"/>
              </w:rPr>
              <w:t>饲料</w:t>
            </w:r>
          </w:p>
        </w:tc>
        <w:tc>
          <w:tcPr>
            <w:tcW w:w="5420" w:type="dxa"/>
            <w:gridSpan w:val="2"/>
            <w:vAlign w:val="top"/>
          </w:tcPr>
          <w:p w14:paraId="29D7DF47">
            <w:pPr>
              <w:spacing w:line="242" w:lineRule="auto"/>
              <w:rPr>
                <w:rFonts w:ascii="Arial"/>
                <w:sz w:val="21"/>
              </w:rPr>
            </w:pPr>
          </w:p>
          <w:p w14:paraId="0DDD99EC">
            <w:pPr>
              <w:spacing w:line="242" w:lineRule="auto"/>
              <w:rPr>
                <w:rFonts w:ascii="Arial"/>
                <w:sz w:val="21"/>
              </w:rPr>
            </w:pPr>
          </w:p>
          <w:p w14:paraId="40506C4B">
            <w:pPr>
              <w:spacing w:line="242" w:lineRule="auto"/>
              <w:rPr>
                <w:rFonts w:ascii="Arial"/>
                <w:sz w:val="21"/>
              </w:rPr>
            </w:pPr>
          </w:p>
          <w:p w14:paraId="570FFEE2">
            <w:pPr>
              <w:spacing w:line="242" w:lineRule="auto"/>
              <w:rPr>
                <w:rFonts w:ascii="Arial"/>
                <w:sz w:val="21"/>
              </w:rPr>
            </w:pPr>
          </w:p>
          <w:p w14:paraId="6373538F">
            <w:pPr>
              <w:spacing w:line="242" w:lineRule="auto"/>
              <w:rPr>
                <w:rFonts w:ascii="Arial"/>
                <w:sz w:val="21"/>
              </w:rPr>
            </w:pPr>
          </w:p>
          <w:p w14:paraId="42402ECB">
            <w:pPr>
              <w:spacing w:line="243" w:lineRule="auto"/>
              <w:rPr>
                <w:rFonts w:ascii="Arial"/>
                <w:sz w:val="21"/>
              </w:rPr>
            </w:pPr>
          </w:p>
          <w:p w14:paraId="72856D46">
            <w:pPr>
              <w:spacing w:line="243" w:lineRule="auto"/>
              <w:rPr>
                <w:rFonts w:ascii="Arial"/>
                <w:sz w:val="21"/>
              </w:rPr>
            </w:pPr>
          </w:p>
          <w:p w14:paraId="6F9CD61A">
            <w:pPr>
              <w:spacing w:line="243" w:lineRule="auto"/>
              <w:rPr>
                <w:rFonts w:ascii="Arial"/>
                <w:sz w:val="21"/>
              </w:rPr>
            </w:pPr>
          </w:p>
          <w:p w14:paraId="00384238">
            <w:pPr>
              <w:pStyle w:val="6"/>
              <w:spacing w:before="62" w:line="234" w:lineRule="auto"/>
              <w:ind w:left="31" w:right="206"/>
            </w:pPr>
            <w:r>
              <w:rPr>
                <w:spacing w:val="8"/>
              </w:rPr>
              <w:t>对饲料和饲料添加剂生产企业发现问题产品不主动召回的行</w:t>
            </w:r>
            <w:r>
              <w:rPr>
                <w:spacing w:val="6"/>
              </w:rPr>
              <w:t>政处罚</w:t>
            </w:r>
          </w:p>
        </w:tc>
        <w:tc>
          <w:tcPr>
            <w:tcW w:w="11392" w:type="dxa"/>
            <w:vAlign w:val="top"/>
          </w:tcPr>
          <w:p w14:paraId="1871E9AD">
            <w:pPr>
              <w:spacing w:line="356" w:lineRule="auto"/>
              <w:rPr>
                <w:rFonts w:ascii="Arial"/>
                <w:sz w:val="21"/>
              </w:rPr>
            </w:pPr>
          </w:p>
          <w:p w14:paraId="36541057">
            <w:pPr>
              <w:spacing w:line="356" w:lineRule="auto"/>
              <w:rPr>
                <w:rFonts w:ascii="Arial"/>
                <w:sz w:val="21"/>
              </w:rPr>
            </w:pPr>
          </w:p>
          <w:p w14:paraId="083F0A90">
            <w:pPr>
              <w:pStyle w:val="6"/>
              <w:spacing w:before="62" w:line="227" w:lineRule="auto"/>
              <w:ind w:left="447"/>
            </w:pPr>
            <w:r>
              <w:rPr>
                <w:b/>
                <w:bCs/>
                <w:spacing w:val="5"/>
              </w:rPr>
              <w:t>《饲料和饲料添加剂管理条例》(2017修订)</w:t>
            </w:r>
          </w:p>
          <w:p w14:paraId="657E1A2E">
            <w:pPr>
              <w:pStyle w:val="6"/>
              <w:spacing w:before="14" w:line="236" w:lineRule="auto"/>
              <w:ind w:left="35" w:right="174" w:firstLine="413"/>
            </w:pPr>
            <w:r>
              <w:rPr>
                <w:b/>
                <w:bCs/>
                <w:spacing w:val="9"/>
              </w:rPr>
              <w:t>第二十八条</w:t>
            </w:r>
            <w:r>
              <w:rPr>
                <w:rFonts w:hint="eastAsia"/>
                <w:b/>
                <w:bCs/>
                <w:spacing w:val="9"/>
                <w:lang w:val="en-US" w:eastAsia="zh-CN"/>
              </w:rPr>
              <w:t xml:space="preserve">  </w:t>
            </w:r>
            <w:r>
              <w:rPr>
                <w:spacing w:val="9"/>
              </w:rPr>
              <w:t>饲料、饲料添加剂生产企业发现其生产的饲料、饲料添加剂对养殖动物、人体健</w:t>
            </w:r>
            <w:r>
              <w:rPr>
                <w:spacing w:val="8"/>
              </w:rPr>
              <w:t>康有害或者存在其他安全隐患</w:t>
            </w:r>
            <w:r>
              <w:rPr>
                <w:spacing w:val="9"/>
              </w:rPr>
              <w:t>的，应当立即停止生产，通知经营者、使用者，向饲料管理部门报告，主动召回产品，并记录召回和通知情况</w:t>
            </w:r>
            <w:r>
              <w:rPr>
                <w:spacing w:val="8"/>
              </w:rPr>
              <w:t>。召回的产品应当在饲料管理部门监督下予以无害化处理或者销毁。</w:t>
            </w:r>
          </w:p>
          <w:p w14:paraId="73912A94">
            <w:pPr>
              <w:pStyle w:val="6"/>
              <w:spacing w:before="12" w:line="233" w:lineRule="auto"/>
              <w:ind w:left="37" w:right="203" w:firstLine="397"/>
            </w:pPr>
            <w:r>
              <w:rPr>
                <w:spacing w:val="9"/>
              </w:rPr>
              <w:t>饲料、饲料添加剂经营者发现其销售的饲料、饲料添加剂具有前款规定情形的，应当立即停止销售，通知</w:t>
            </w:r>
            <w:r>
              <w:rPr>
                <w:spacing w:val="8"/>
              </w:rPr>
              <w:t>生产企业、供货者和使用者，向饲料管理部门报告，并记录通知情况。</w:t>
            </w:r>
          </w:p>
          <w:p w14:paraId="11369A40">
            <w:pPr>
              <w:pStyle w:val="6"/>
              <w:spacing w:before="12" w:line="233" w:lineRule="auto"/>
              <w:ind w:left="41" w:right="204" w:firstLine="395"/>
            </w:pPr>
            <w:r>
              <w:rPr>
                <w:spacing w:val="9"/>
              </w:rPr>
              <w:t>养殖者发现其使用的饲料、饲料添加剂具有本条第一款规定情形的，应当立即停止使用，通知供货</w:t>
            </w:r>
            <w:r>
              <w:rPr>
                <w:spacing w:val="8"/>
              </w:rPr>
              <w:t>者，并向饲料管理部门报</w:t>
            </w:r>
            <w:r>
              <w:rPr>
                <w:spacing w:val="-2"/>
              </w:rPr>
              <w:t>告。</w:t>
            </w:r>
          </w:p>
          <w:p w14:paraId="377D78CC">
            <w:pPr>
              <w:pStyle w:val="6"/>
              <w:spacing w:before="14" w:line="237" w:lineRule="auto"/>
              <w:ind w:left="36" w:right="169" w:firstLine="405"/>
              <w:jc w:val="both"/>
            </w:pPr>
            <w:r>
              <w:rPr>
                <w:b/>
                <w:bCs/>
                <w:spacing w:val="8"/>
              </w:rPr>
              <w:t>第四十五条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对本条例第二十八条规定的饲料、饲料添加剂，生产企业不主动召回的，由县级以上地方人民政府饲料</w:t>
            </w:r>
            <w:r>
              <w:rPr>
                <w:spacing w:val="9"/>
              </w:rPr>
              <w:t>管理部门责令召回，并监督生产企业对召回的产品予以无害化处理或者销毁；情节严重的，没收违法所得，</w:t>
            </w:r>
            <w:r>
              <w:rPr>
                <w:spacing w:val="8"/>
              </w:rPr>
              <w:t>并处应召回的产品货</w:t>
            </w:r>
            <w:r>
              <w:rPr>
                <w:spacing w:val="9"/>
              </w:rPr>
              <w:t>值金额1倍以上3倍以下罚款，可以由发证机关吊销、撤销相关许可证明文件；生产企业对召回的产</w:t>
            </w:r>
            <w:r>
              <w:rPr>
                <w:spacing w:val="8"/>
              </w:rPr>
              <w:t>品不予以无害化处理或者销毁</w:t>
            </w:r>
            <w:r>
              <w:rPr>
                <w:spacing w:val="7"/>
              </w:rPr>
              <w:t>的，由县级人民政府饲料管理部门代为销毁，所需费用由生产企业承担。</w:t>
            </w:r>
          </w:p>
        </w:tc>
        <w:tc>
          <w:tcPr>
            <w:tcW w:w="938" w:type="dxa"/>
            <w:vAlign w:val="top"/>
          </w:tcPr>
          <w:p w14:paraId="4743AF67">
            <w:pPr>
              <w:spacing w:line="242" w:lineRule="auto"/>
              <w:rPr>
                <w:rFonts w:ascii="Arial"/>
                <w:sz w:val="21"/>
              </w:rPr>
            </w:pPr>
          </w:p>
          <w:p w14:paraId="76D44CA7">
            <w:pPr>
              <w:spacing w:line="242" w:lineRule="auto"/>
              <w:rPr>
                <w:rFonts w:ascii="Arial"/>
                <w:sz w:val="21"/>
              </w:rPr>
            </w:pPr>
          </w:p>
          <w:p w14:paraId="6CBFF1AF">
            <w:pPr>
              <w:spacing w:line="242" w:lineRule="auto"/>
              <w:rPr>
                <w:rFonts w:ascii="Arial"/>
                <w:sz w:val="21"/>
              </w:rPr>
            </w:pPr>
          </w:p>
          <w:p w14:paraId="0EB5ED8C">
            <w:pPr>
              <w:spacing w:line="242" w:lineRule="auto"/>
              <w:rPr>
                <w:rFonts w:ascii="Arial"/>
                <w:sz w:val="21"/>
              </w:rPr>
            </w:pPr>
          </w:p>
          <w:p w14:paraId="33B583FF">
            <w:pPr>
              <w:spacing w:line="243" w:lineRule="auto"/>
              <w:rPr>
                <w:rFonts w:ascii="Arial"/>
                <w:sz w:val="21"/>
              </w:rPr>
            </w:pPr>
          </w:p>
          <w:p w14:paraId="1AA3AE16">
            <w:pPr>
              <w:spacing w:line="243" w:lineRule="auto"/>
              <w:rPr>
                <w:rFonts w:ascii="Arial"/>
                <w:sz w:val="21"/>
              </w:rPr>
            </w:pPr>
          </w:p>
          <w:p w14:paraId="4A3358A5">
            <w:pPr>
              <w:spacing w:line="243" w:lineRule="auto"/>
              <w:rPr>
                <w:rFonts w:ascii="Arial"/>
                <w:sz w:val="21"/>
              </w:rPr>
            </w:pPr>
          </w:p>
          <w:p w14:paraId="6D66E778">
            <w:pPr>
              <w:spacing w:line="243" w:lineRule="auto"/>
              <w:rPr>
                <w:rFonts w:ascii="Arial"/>
                <w:sz w:val="21"/>
              </w:rPr>
            </w:pPr>
          </w:p>
          <w:p w14:paraId="2CCE4AAC">
            <w:pPr>
              <w:pStyle w:val="6"/>
              <w:spacing w:before="62" w:line="233" w:lineRule="auto"/>
              <w:ind w:left="86" w:right="49" w:hanging="1"/>
            </w:pPr>
            <w:r>
              <w:rPr>
                <w:spacing w:val="7"/>
              </w:rPr>
              <w:t>农业农村</w:t>
            </w:r>
            <w:r>
              <w:rPr>
                <w:spacing w:val="6"/>
              </w:rPr>
              <w:t>主管部门</w:t>
            </w:r>
          </w:p>
        </w:tc>
        <w:tc>
          <w:tcPr>
            <w:tcW w:w="3003" w:type="dxa"/>
            <w:vAlign w:val="top"/>
          </w:tcPr>
          <w:p w14:paraId="3C888B28">
            <w:pPr>
              <w:spacing w:line="257" w:lineRule="auto"/>
              <w:rPr>
                <w:rFonts w:ascii="Arial"/>
                <w:sz w:val="21"/>
              </w:rPr>
            </w:pPr>
          </w:p>
          <w:p w14:paraId="5B27B7A4">
            <w:pPr>
              <w:spacing w:line="257" w:lineRule="auto"/>
              <w:rPr>
                <w:rFonts w:ascii="Arial"/>
                <w:sz w:val="21"/>
              </w:rPr>
            </w:pPr>
          </w:p>
          <w:p w14:paraId="028F52DA">
            <w:pPr>
              <w:spacing w:line="258" w:lineRule="auto"/>
              <w:rPr>
                <w:rFonts w:ascii="Arial"/>
                <w:sz w:val="21"/>
              </w:rPr>
            </w:pPr>
          </w:p>
          <w:p w14:paraId="5EAC823C">
            <w:pPr>
              <w:spacing w:line="258" w:lineRule="auto"/>
              <w:rPr>
                <w:rFonts w:ascii="Arial"/>
                <w:sz w:val="21"/>
              </w:rPr>
            </w:pPr>
          </w:p>
          <w:p w14:paraId="732906EA">
            <w:pPr>
              <w:spacing w:line="258" w:lineRule="auto"/>
              <w:rPr>
                <w:rFonts w:ascii="Arial"/>
                <w:sz w:val="21"/>
              </w:rPr>
            </w:pPr>
          </w:p>
          <w:p w14:paraId="535320B4">
            <w:pPr>
              <w:spacing w:line="258" w:lineRule="auto"/>
              <w:rPr>
                <w:rFonts w:ascii="Arial"/>
                <w:sz w:val="21"/>
              </w:rPr>
            </w:pPr>
          </w:p>
          <w:p w14:paraId="48A8C32F">
            <w:pPr>
              <w:spacing w:line="258" w:lineRule="auto"/>
              <w:rPr>
                <w:rFonts w:ascii="Arial"/>
                <w:sz w:val="21"/>
              </w:rPr>
            </w:pPr>
          </w:p>
          <w:p w14:paraId="6A593598">
            <w:pPr>
              <w:spacing w:line="258" w:lineRule="auto"/>
              <w:rPr>
                <w:rFonts w:ascii="Arial"/>
                <w:sz w:val="21"/>
              </w:rPr>
            </w:pPr>
          </w:p>
          <w:p w14:paraId="5B4BAEE4">
            <w:pPr>
              <w:pStyle w:val="6"/>
              <w:spacing w:before="62" w:line="227" w:lineRule="auto"/>
              <w:ind w:left="319"/>
            </w:pPr>
            <w:r>
              <w:rPr>
                <w:spacing w:val="8"/>
              </w:rPr>
              <w:t>县级以上农业农村主管部门</w:t>
            </w:r>
          </w:p>
        </w:tc>
      </w:tr>
      <w:tr w14:paraId="2F33C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9" w:hRule="atLeast"/>
        </w:trPr>
        <w:tc>
          <w:tcPr>
            <w:tcW w:w="645" w:type="dxa"/>
            <w:vAlign w:val="top"/>
          </w:tcPr>
          <w:p w14:paraId="69A6D935">
            <w:pPr>
              <w:spacing w:line="265" w:lineRule="auto"/>
              <w:rPr>
                <w:rFonts w:ascii="Arial"/>
                <w:sz w:val="21"/>
              </w:rPr>
            </w:pPr>
          </w:p>
          <w:p w14:paraId="592A2A47">
            <w:pPr>
              <w:spacing w:line="265" w:lineRule="auto"/>
              <w:rPr>
                <w:rFonts w:ascii="Arial"/>
                <w:sz w:val="21"/>
              </w:rPr>
            </w:pPr>
          </w:p>
          <w:p w14:paraId="5E4703E3">
            <w:pPr>
              <w:spacing w:line="265" w:lineRule="auto"/>
              <w:rPr>
                <w:rFonts w:ascii="Arial"/>
                <w:sz w:val="21"/>
              </w:rPr>
            </w:pPr>
          </w:p>
          <w:p w14:paraId="5A1E8F4F">
            <w:pPr>
              <w:spacing w:line="265" w:lineRule="auto"/>
              <w:rPr>
                <w:rFonts w:ascii="Arial"/>
                <w:sz w:val="21"/>
              </w:rPr>
            </w:pPr>
          </w:p>
          <w:p w14:paraId="6FCDC4E6">
            <w:pPr>
              <w:spacing w:line="265" w:lineRule="auto"/>
              <w:rPr>
                <w:rFonts w:ascii="Arial"/>
                <w:sz w:val="21"/>
              </w:rPr>
            </w:pPr>
          </w:p>
          <w:p w14:paraId="6FBBDFB7">
            <w:pPr>
              <w:spacing w:line="266" w:lineRule="auto"/>
              <w:rPr>
                <w:rFonts w:ascii="Arial"/>
                <w:sz w:val="21"/>
              </w:rPr>
            </w:pPr>
          </w:p>
          <w:p w14:paraId="2E983644">
            <w:pPr>
              <w:spacing w:line="266" w:lineRule="auto"/>
              <w:rPr>
                <w:rFonts w:ascii="Arial"/>
                <w:sz w:val="21"/>
              </w:rPr>
            </w:pPr>
          </w:p>
          <w:p w14:paraId="23683492">
            <w:pPr>
              <w:pStyle w:val="6"/>
              <w:spacing w:before="62" w:line="189" w:lineRule="auto"/>
              <w:ind w:left="231"/>
            </w:pPr>
            <w:r>
              <w:t>90</w:t>
            </w:r>
          </w:p>
        </w:tc>
        <w:tc>
          <w:tcPr>
            <w:tcW w:w="1228" w:type="dxa"/>
            <w:vAlign w:val="top"/>
          </w:tcPr>
          <w:p w14:paraId="19CEE3E9">
            <w:pPr>
              <w:spacing w:line="260" w:lineRule="auto"/>
              <w:rPr>
                <w:rFonts w:ascii="Arial"/>
                <w:sz w:val="21"/>
              </w:rPr>
            </w:pPr>
          </w:p>
          <w:p w14:paraId="599CF643">
            <w:pPr>
              <w:spacing w:line="260" w:lineRule="auto"/>
              <w:rPr>
                <w:rFonts w:ascii="Arial"/>
                <w:sz w:val="21"/>
              </w:rPr>
            </w:pPr>
          </w:p>
          <w:p w14:paraId="60F6AD8D">
            <w:pPr>
              <w:spacing w:line="261" w:lineRule="auto"/>
              <w:rPr>
                <w:rFonts w:ascii="Arial"/>
                <w:sz w:val="21"/>
              </w:rPr>
            </w:pPr>
          </w:p>
          <w:p w14:paraId="3E606012">
            <w:pPr>
              <w:spacing w:line="261" w:lineRule="auto"/>
              <w:rPr>
                <w:rFonts w:ascii="Arial"/>
                <w:sz w:val="21"/>
              </w:rPr>
            </w:pPr>
          </w:p>
          <w:p w14:paraId="506DBE0E">
            <w:pPr>
              <w:spacing w:line="261" w:lineRule="auto"/>
              <w:rPr>
                <w:rFonts w:ascii="Arial"/>
                <w:sz w:val="21"/>
              </w:rPr>
            </w:pPr>
          </w:p>
          <w:p w14:paraId="131A2E3C">
            <w:pPr>
              <w:spacing w:line="261" w:lineRule="auto"/>
              <w:rPr>
                <w:rFonts w:ascii="Arial"/>
                <w:sz w:val="21"/>
              </w:rPr>
            </w:pPr>
          </w:p>
          <w:p w14:paraId="483E4646">
            <w:pPr>
              <w:spacing w:line="261" w:lineRule="auto"/>
              <w:rPr>
                <w:rFonts w:ascii="Arial"/>
                <w:sz w:val="21"/>
              </w:rPr>
            </w:pPr>
          </w:p>
          <w:p w14:paraId="0A30EC97">
            <w:pPr>
              <w:pStyle w:val="6"/>
              <w:spacing w:before="62" w:line="229" w:lineRule="auto"/>
              <w:ind w:left="417"/>
            </w:pPr>
            <w:r>
              <w:rPr>
                <w:spacing w:val="5"/>
              </w:rPr>
              <w:t>饲料</w:t>
            </w:r>
          </w:p>
        </w:tc>
        <w:tc>
          <w:tcPr>
            <w:tcW w:w="5420" w:type="dxa"/>
            <w:gridSpan w:val="2"/>
            <w:vAlign w:val="top"/>
          </w:tcPr>
          <w:p w14:paraId="0EDE1285">
            <w:pPr>
              <w:spacing w:line="243" w:lineRule="auto"/>
              <w:rPr>
                <w:rFonts w:ascii="Arial"/>
                <w:sz w:val="21"/>
              </w:rPr>
            </w:pPr>
          </w:p>
          <w:p w14:paraId="5207C646">
            <w:pPr>
              <w:spacing w:line="243" w:lineRule="auto"/>
              <w:rPr>
                <w:rFonts w:ascii="Arial"/>
                <w:sz w:val="21"/>
              </w:rPr>
            </w:pPr>
          </w:p>
          <w:p w14:paraId="36B6BBEE">
            <w:pPr>
              <w:spacing w:line="243" w:lineRule="auto"/>
              <w:rPr>
                <w:rFonts w:ascii="Arial"/>
                <w:sz w:val="21"/>
              </w:rPr>
            </w:pPr>
          </w:p>
          <w:p w14:paraId="72F160FA">
            <w:pPr>
              <w:spacing w:line="243" w:lineRule="auto"/>
              <w:rPr>
                <w:rFonts w:ascii="Arial"/>
                <w:sz w:val="21"/>
              </w:rPr>
            </w:pPr>
          </w:p>
          <w:p w14:paraId="7740171C">
            <w:pPr>
              <w:spacing w:line="243" w:lineRule="auto"/>
              <w:rPr>
                <w:rFonts w:ascii="Arial"/>
                <w:sz w:val="21"/>
              </w:rPr>
            </w:pPr>
          </w:p>
          <w:p w14:paraId="41F9F30C">
            <w:pPr>
              <w:spacing w:line="243" w:lineRule="auto"/>
              <w:rPr>
                <w:rFonts w:ascii="Arial"/>
                <w:sz w:val="21"/>
              </w:rPr>
            </w:pPr>
          </w:p>
          <w:p w14:paraId="65D47EB4">
            <w:pPr>
              <w:spacing w:line="244" w:lineRule="auto"/>
              <w:rPr>
                <w:rFonts w:ascii="Arial"/>
                <w:sz w:val="21"/>
              </w:rPr>
            </w:pPr>
          </w:p>
          <w:p w14:paraId="69395ED8">
            <w:pPr>
              <w:pStyle w:val="6"/>
              <w:spacing w:before="61" w:line="236" w:lineRule="auto"/>
              <w:ind w:left="35" w:right="205" w:hanging="4"/>
            </w:pPr>
            <w:r>
              <w:rPr>
                <w:spacing w:val="9"/>
              </w:rPr>
              <w:t>对饲料、饲料添加剂经营者发现问题产品不</w:t>
            </w:r>
            <w:r>
              <w:rPr>
                <w:spacing w:val="8"/>
              </w:rPr>
              <w:t>停止销售的行政</w:t>
            </w:r>
            <w:r>
              <w:rPr>
                <w:spacing w:val="3"/>
              </w:rPr>
              <w:t>处罚</w:t>
            </w:r>
          </w:p>
        </w:tc>
        <w:tc>
          <w:tcPr>
            <w:tcW w:w="11392" w:type="dxa"/>
            <w:vAlign w:val="top"/>
          </w:tcPr>
          <w:p w14:paraId="2A02BB4C">
            <w:pPr>
              <w:spacing w:line="299" w:lineRule="auto"/>
              <w:rPr>
                <w:rFonts w:ascii="Arial"/>
                <w:sz w:val="21"/>
              </w:rPr>
            </w:pPr>
          </w:p>
          <w:p w14:paraId="13A6CDEB">
            <w:pPr>
              <w:spacing w:line="300" w:lineRule="auto"/>
              <w:rPr>
                <w:rFonts w:ascii="Arial"/>
                <w:sz w:val="21"/>
              </w:rPr>
            </w:pPr>
          </w:p>
          <w:p w14:paraId="23634AEF">
            <w:pPr>
              <w:pStyle w:val="6"/>
              <w:spacing w:before="62" w:line="227" w:lineRule="auto"/>
              <w:ind w:left="447"/>
            </w:pPr>
            <w:r>
              <w:rPr>
                <w:b/>
                <w:bCs/>
                <w:spacing w:val="5"/>
              </w:rPr>
              <w:t>《饲料和饲料添加剂管理条例》(2017修订)</w:t>
            </w:r>
          </w:p>
          <w:p w14:paraId="7E2B81BA">
            <w:pPr>
              <w:pStyle w:val="6"/>
              <w:spacing w:before="11" w:line="236" w:lineRule="auto"/>
              <w:ind w:left="35" w:right="174" w:firstLine="413"/>
            </w:pPr>
            <w:r>
              <w:rPr>
                <w:b/>
                <w:bCs/>
                <w:spacing w:val="9"/>
              </w:rPr>
              <w:t>第二十八条</w:t>
            </w:r>
            <w:r>
              <w:rPr>
                <w:rFonts w:hint="eastAsia"/>
                <w:b/>
                <w:bCs/>
                <w:spacing w:val="9"/>
                <w:lang w:val="en-US" w:eastAsia="zh-CN"/>
              </w:rPr>
              <w:t xml:space="preserve">  </w:t>
            </w:r>
            <w:r>
              <w:rPr>
                <w:spacing w:val="9"/>
              </w:rPr>
              <w:t>饲料、饲料添加剂生产企业发现其生产的饲料、饲料添加剂对养殖动物、人体健</w:t>
            </w:r>
            <w:r>
              <w:rPr>
                <w:spacing w:val="8"/>
              </w:rPr>
              <w:t>康有害或者存在其他安全隐患</w:t>
            </w:r>
            <w:r>
              <w:rPr>
                <w:spacing w:val="9"/>
              </w:rPr>
              <w:t>的，应当立即停止生产，通知经营者、使用者，向饲料管理部门报告，主动召回产品，并记录召回和通知情况</w:t>
            </w:r>
            <w:r>
              <w:rPr>
                <w:spacing w:val="8"/>
              </w:rPr>
              <w:t>。召回的产品应当在饲料管理部门监督下予以无害化处理或者销毁。</w:t>
            </w:r>
          </w:p>
          <w:p w14:paraId="577B2249">
            <w:pPr>
              <w:pStyle w:val="6"/>
              <w:spacing w:before="13" w:line="233" w:lineRule="auto"/>
              <w:ind w:left="37" w:right="203" w:firstLine="397"/>
            </w:pPr>
            <w:r>
              <w:rPr>
                <w:spacing w:val="9"/>
              </w:rPr>
              <w:t>饲料、饲料添加剂经营者发现其销售的饲料、饲料添加剂具有前款规定情形的，应当立即停止销售，通知</w:t>
            </w:r>
            <w:r>
              <w:rPr>
                <w:spacing w:val="8"/>
              </w:rPr>
              <w:t>生产企业、供货者和使用者，向饲料管理部门报告，并记录通知情况。</w:t>
            </w:r>
          </w:p>
          <w:p w14:paraId="7D4388B0">
            <w:pPr>
              <w:pStyle w:val="6"/>
              <w:spacing w:before="14" w:line="233" w:lineRule="auto"/>
              <w:ind w:left="41" w:right="204" w:firstLine="395"/>
            </w:pPr>
            <w:r>
              <w:rPr>
                <w:spacing w:val="9"/>
              </w:rPr>
              <w:t>养殖者发现其使用的饲料、饲料添加剂具有本条第一款规定情形的，应当立即停止使用，通知供货</w:t>
            </w:r>
            <w:r>
              <w:rPr>
                <w:spacing w:val="8"/>
              </w:rPr>
              <w:t>者，并向饲料管理部门报</w:t>
            </w:r>
            <w:r>
              <w:rPr>
                <w:spacing w:val="-2"/>
              </w:rPr>
              <w:t>告。</w:t>
            </w:r>
          </w:p>
          <w:p w14:paraId="666FA075">
            <w:pPr>
              <w:pStyle w:val="6"/>
              <w:spacing w:before="14" w:line="236" w:lineRule="auto"/>
              <w:ind w:left="38" w:right="95" w:firstLine="403"/>
              <w:jc w:val="both"/>
            </w:pPr>
            <w:r>
              <w:rPr>
                <w:b/>
                <w:bCs/>
                <w:spacing w:val="8"/>
              </w:rPr>
              <w:t>第四十五条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对本条例第二十八条规定的饲料、饲料添加剂，经营者不停止销售的，由县级以上地方人民政府饲料管</w:t>
            </w:r>
            <w:r>
              <w:rPr>
                <w:spacing w:val="9"/>
              </w:rPr>
              <w:t>理部门责令停止销售；拒不停止销售的，没收违法所得，处1000元以上5</w:t>
            </w:r>
            <w:r>
              <w:rPr>
                <w:spacing w:val="8"/>
              </w:rPr>
              <w:t>万元以下罚款；情节严重的，责令停止经营，并通知工商</w:t>
            </w:r>
            <w:r>
              <w:rPr>
                <w:spacing w:val="6"/>
              </w:rPr>
              <w:t>行政管理部门，由工商行政管理部门吊销营业执照。</w:t>
            </w:r>
          </w:p>
        </w:tc>
        <w:tc>
          <w:tcPr>
            <w:tcW w:w="938" w:type="dxa"/>
            <w:vAlign w:val="top"/>
          </w:tcPr>
          <w:p w14:paraId="17E319BE">
            <w:pPr>
              <w:spacing w:line="243" w:lineRule="auto"/>
              <w:rPr>
                <w:rFonts w:ascii="Arial"/>
                <w:sz w:val="21"/>
              </w:rPr>
            </w:pPr>
          </w:p>
          <w:p w14:paraId="36CC7E52">
            <w:pPr>
              <w:spacing w:line="243" w:lineRule="auto"/>
              <w:rPr>
                <w:rFonts w:ascii="Arial"/>
                <w:sz w:val="21"/>
              </w:rPr>
            </w:pPr>
          </w:p>
          <w:p w14:paraId="2A44FAB9">
            <w:pPr>
              <w:spacing w:line="243" w:lineRule="auto"/>
              <w:rPr>
                <w:rFonts w:ascii="Arial"/>
                <w:sz w:val="21"/>
              </w:rPr>
            </w:pPr>
          </w:p>
          <w:p w14:paraId="6DD589E2">
            <w:pPr>
              <w:spacing w:line="243" w:lineRule="auto"/>
              <w:rPr>
                <w:rFonts w:ascii="Arial"/>
                <w:sz w:val="21"/>
              </w:rPr>
            </w:pPr>
          </w:p>
          <w:p w14:paraId="5F3D3639">
            <w:pPr>
              <w:spacing w:line="243" w:lineRule="auto"/>
              <w:rPr>
                <w:rFonts w:ascii="Arial"/>
                <w:sz w:val="21"/>
              </w:rPr>
            </w:pPr>
          </w:p>
          <w:p w14:paraId="6D4990D4">
            <w:pPr>
              <w:spacing w:line="243" w:lineRule="auto"/>
              <w:rPr>
                <w:rFonts w:ascii="Arial"/>
                <w:sz w:val="21"/>
              </w:rPr>
            </w:pPr>
          </w:p>
          <w:p w14:paraId="225A0E25">
            <w:pPr>
              <w:spacing w:line="243" w:lineRule="auto"/>
              <w:rPr>
                <w:rFonts w:ascii="Arial"/>
                <w:sz w:val="21"/>
              </w:rPr>
            </w:pPr>
          </w:p>
          <w:p w14:paraId="2A1E6931">
            <w:pPr>
              <w:pStyle w:val="6"/>
              <w:spacing w:before="62" w:line="234" w:lineRule="auto"/>
              <w:ind w:left="86" w:right="49" w:hanging="1"/>
            </w:pPr>
            <w:r>
              <w:rPr>
                <w:spacing w:val="7"/>
              </w:rPr>
              <w:t>农业农村</w:t>
            </w:r>
            <w:r>
              <w:rPr>
                <w:spacing w:val="6"/>
              </w:rPr>
              <w:t>主管部门</w:t>
            </w:r>
          </w:p>
        </w:tc>
        <w:tc>
          <w:tcPr>
            <w:tcW w:w="3003" w:type="dxa"/>
            <w:vAlign w:val="top"/>
          </w:tcPr>
          <w:p w14:paraId="5BA6068F">
            <w:pPr>
              <w:spacing w:line="260" w:lineRule="auto"/>
              <w:rPr>
                <w:rFonts w:ascii="Arial"/>
                <w:sz w:val="21"/>
              </w:rPr>
            </w:pPr>
          </w:p>
          <w:p w14:paraId="59449475">
            <w:pPr>
              <w:spacing w:line="261" w:lineRule="auto"/>
              <w:rPr>
                <w:rFonts w:ascii="Arial"/>
                <w:sz w:val="21"/>
              </w:rPr>
            </w:pPr>
          </w:p>
          <w:p w14:paraId="459A6A3F">
            <w:pPr>
              <w:spacing w:line="261" w:lineRule="auto"/>
              <w:rPr>
                <w:rFonts w:ascii="Arial"/>
                <w:sz w:val="21"/>
              </w:rPr>
            </w:pPr>
          </w:p>
          <w:p w14:paraId="362C879D">
            <w:pPr>
              <w:spacing w:line="261" w:lineRule="auto"/>
              <w:rPr>
                <w:rFonts w:ascii="Arial"/>
                <w:sz w:val="21"/>
              </w:rPr>
            </w:pPr>
          </w:p>
          <w:p w14:paraId="5318A8D1">
            <w:pPr>
              <w:spacing w:line="261" w:lineRule="auto"/>
              <w:rPr>
                <w:rFonts w:ascii="Arial"/>
                <w:sz w:val="21"/>
              </w:rPr>
            </w:pPr>
          </w:p>
          <w:p w14:paraId="49A98BD5">
            <w:pPr>
              <w:spacing w:line="261" w:lineRule="auto"/>
              <w:rPr>
                <w:rFonts w:ascii="Arial"/>
                <w:sz w:val="21"/>
              </w:rPr>
            </w:pPr>
          </w:p>
          <w:p w14:paraId="6686DABF">
            <w:pPr>
              <w:spacing w:line="261" w:lineRule="auto"/>
              <w:rPr>
                <w:rFonts w:ascii="Arial"/>
                <w:sz w:val="21"/>
              </w:rPr>
            </w:pPr>
          </w:p>
          <w:p w14:paraId="49A1C911">
            <w:pPr>
              <w:pStyle w:val="6"/>
              <w:spacing w:before="62" w:line="227" w:lineRule="auto"/>
              <w:ind w:left="319"/>
            </w:pPr>
            <w:r>
              <w:rPr>
                <w:spacing w:val="8"/>
              </w:rPr>
              <w:t>县级以上农业农村主管部门</w:t>
            </w:r>
          </w:p>
        </w:tc>
      </w:tr>
      <w:tr w14:paraId="1564D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5" w:hRule="atLeast"/>
        </w:trPr>
        <w:tc>
          <w:tcPr>
            <w:tcW w:w="645" w:type="dxa"/>
            <w:vMerge w:val="restart"/>
            <w:tcBorders>
              <w:bottom w:val="nil"/>
            </w:tcBorders>
            <w:vAlign w:val="top"/>
          </w:tcPr>
          <w:p w14:paraId="7794F4FA">
            <w:pPr>
              <w:rPr>
                <w:rFonts w:ascii="Arial"/>
                <w:sz w:val="21"/>
              </w:rPr>
            </w:pPr>
          </w:p>
          <w:p w14:paraId="1542DC0D">
            <w:pPr>
              <w:rPr>
                <w:rFonts w:ascii="Arial"/>
                <w:sz w:val="21"/>
              </w:rPr>
            </w:pPr>
          </w:p>
          <w:p w14:paraId="1A4C0DF0">
            <w:pPr>
              <w:rPr>
                <w:rFonts w:ascii="Arial"/>
                <w:sz w:val="21"/>
              </w:rPr>
            </w:pPr>
          </w:p>
          <w:p w14:paraId="392D1727">
            <w:pPr>
              <w:rPr>
                <w:rFonts w:ascii="Arial"/>
                <w:sz w:val="21"/>
              </w:rPr>
            </w:pPr>
          </w:p>
          <w:p w14:paraId="082E68C1">
            <w:pPr>
              <w:rPr>
                <w:rFonts w:ascii="Arial"/>
                <w:sz w:val="21"/>
              </w:rPr>
            </w:pPr>
          </w:p>
          <w:p w14:paraId="7F399D59">
            <w:pPr>
              <w:rPr>
                <w:rFonts w:ascii="Arial"/>
                <w:sz w:val="21"/>
              </w:rPr>
            </w:pPr>
          </w:p>
          <w:p w14:paraId="5A955515">
            <w:pPr>
              <w:spacing w:line="241" w:lineRule="auto"/>
              <w:rPr>
                <w:rFonts w:ascii="Arial"/>
                <w:sz w:val="21"/>
              </w:rPr>
            </w:pPr>
          </w:p>
          <w:p w14:paraId="2E9AC0DA">
            <w:pPr>
              <w:spacing w:line="241" w:lineRule="auto"/>
              <w:rPr>
                <w:rFonts w:ascii="Arial"/>
                <w:sz w:val="21"/>
              </w:rPr>
            </w:pPr>
          </w:p>
          <w:p w14:paraId="7CBB351A">
            <w:pPr>
              <w:spacing w:line="241" w:lineRule="auto"/>
              <w:rPr>
                <w:rFonts w:ascii="Arial"/>
                <w:sz w:val="21"/>
              </w:rPr>
            </w:pPr>
          </w:p>
          <w:p w14:paraId="5E91841A">
            <w:pPr>
              <w:pStyle w:val="6"/>
              <w:spacing w:before="62" w:line="190" w:lineRule="auto"/>
              <w:ind w:left="231"/>
            </w:pPr>
            <w:r>
              <w:t>91</w:t>
            </w:r>
          </w:p>
        </w:tc>
        <w:tc>
          <w:tcPr>
            <w:tcW w:w="1228" w:type="dxa"/>
            <w:vMerge w:val="restart"/>
            <w:tcBorders>
              <w:bottom w:val="nil"/>
            </w:tcBorders>
            <w:vAlign w:val="top"/>
          </w:tcPr>
          <w:p w14:paraId="0D9CE983">
            <w:pPr>
              <w:spacing w:line="266" w:lineRule="auto"/>
              <w:rPr>
                <w:rFonts w:ascii="Arial"/>
                <w:sz w:val="21"/>
              </w:rPr>
            </w:pPr>
          </w:p>
          <w:p w14:paraId="53441468">
            <w:pPr>
              <w:spacing w:line="266" w:lineRule="auto"/>
              <w:rPr>
                <w:rFonts w:ascii="Arial"/>
                <w:sz w:val="21"/>
              </w:rPr>
            </w:pPr>
          </w:p>
          <w:p w14:paraId="47DA77CF">
            <w:pPr>
              <w:spacing w:line="266" w:lineRule="auto"/>
              <w:rPr>
                <w:rFonts w:ascii="Arial"/>
                <w:sz w:val="21"/>
              </w:rPr>
            </w:pPr>
          </w:p>
          <w:p w14:paraId="5352F57F">
            <w:pPr>
              <w:spacing w:line="266" w:lineRule="auto"/>
              <w:rPr>
                <w:rFonts w:ascii="Arial"/>
                <w:sz w:val="21"/>
              </w:rPr>
            </w:pPr>
          </w:p>
          <w:p w14:paraId="3773C096">
            <w:pPr>
              <w:spacing w:line="267" w:lineRule="auto"/>
              <w:rPr>
                <w:rFonts w:ascii="Arial"/>
                <w:sz w:val="21"/>
              </w:rPr>
            </w:pPr>
          </w:p>
          <w:p w14:paraId="1665580D">
            <w:pPr>
              <w:spacing w:line="267" w:lineRule="auto"/>
              <w:rPr>
                <w:rFonts w:ascii="Arial"/>
                <w:sz w:val="21"/>
              </w:rPr>
            </w:pPr>
          </w:p>
          <w:p w14:paraId="50A845FF">
            <w:pPr>
              <w:spacing w:line="267" w:lineRule="auto"/>
              <w:rPr>
                <w:rFonts w:ascii="Arial"/>
                <w:sz w:val="21"/>
              </w:rPr>
            </w:pPr>
          </w:p>
          <w:p w14:paraId="26930AB5">
            <w:pPr>
              <w:spacing w:line="267" w:lineRule="auto"/>
              <w:rPr>
                <w:rFonts w:ascii="Arial"/>
                <w:sz w:val="21"/>
              </w:rPr>
            </w:pPr>
          </w:p>
          <w:p w14:paraId="5AB29359">
            <w:pPr>
              <w:pStyle w:val="6"/>
              <w:spacing w:before="62" w:line="229" w:lineRule="auto"/>
              <w:ind w:left="417"/>
            </w:pPr>
            <w:r>
              <w:rPr>
                <w:spacing w:val="5"/>
              </w:rPr>
              <w:t>饲料</w:t>
            </w:r>
          </w:p>
        </w:tc>
        <w:tc>
          <w:tcPr>
            <w:tcW w:w="2055" w:type="dxa"/>
            <w:vMerge w:val="restart"/>
            <w:tcBorders>
              <w:bottom w:val="nil"/>
            </w:tcBorders>
            <w:vAlign w:val="top"/>
          </w:tcPr>
          <w:p w14:paraId="423FB123">
            <w:pPr>
              <w:spacing w:line="279" w:lineRule="auto"/>
              <w:rPr>
                <w:rFonts w:ascii="Arial"/>
                <w:sz w:val="21"/>
              </w:rPr>
            </w:pPr>
          </w:p>
          <w:p w14:paraId="1D25EF8C">
            <w:pPr>
              <w:spacing w:line="279" w:lineRule="auto"/>
              <w:rPr>
                <w:rFonts w:ascii="Arial"/>
                <w:sz w:val="21"/>
              </w:rPr>
            </w:pPr>
          </w:p>
          <w:p w14:paraId="12DBFEF1">
            <w:pPr>
              <w:spacing w:line="279" w:lineRule="auto"/>
              <w:rPr>
                <w:rFonts w:ascii="Arial"/>
                <w:sz w:val="21"/>
              </w:rPr>
            </w:pPr>
          </w:p>
          <w:p w14:paraId="51D7115A">
            <w:pPr>
              <w:spacing w:line="279" w:lineRule="auto"/>
              <w:rPr>
                <w:rFonts w:ascii="Arial"/>
                <w:sz w:val="21"/>
              </w:rPr>
            </w:pPr>
          </w:p>
          <w:p w14:paraId="51EB3326">
            <w:pPr>
              <w:spacing w:line="280" w:lineRule="auto"/>
              <w:rPr>
                <w:rFonts w:ascii="Arial"/>
                <w:sz w:val="21"/>
              </w:rPr>
            </w:pPr>
          </w:p>
          <w:p w14:paraId="0590BFBC">
            <w:pPr>
              <w:pStyle w:val="6"/>
              <w:spacing w:before="62" w:line="228" w:lineRule="auto"/>
              <w:ind w:left="31"/>
            </w:pPr>
            <w:r>
              <w:rPr>
                <w:spacing w:val="8"/>
              </w:rPr>
              <w:t>对在生产、经营过程</w:t>
            </w:r>
          </w:p>
          <w:p w14:paraId="2EEA47D4">
            <w:pPr>
              <w:pStyle w:val="6"/>
              <w:spacing w:before="14" w:line="238" w:lineRule="auto"/>
              <w:ind w:left="31" w:right="23" w:firstLine="19"/>
            </w:pPr>
            <w:r>
              <w:rPr>
                <w:spacing w:val="6"/>
              </w:rPr>
              <w:t>中，以非饲料、非饲料</w:t>
            </w:r>
            <w:r>
              <w:rPr>
                <w:spacing w:val="8"/>
              </w:rPr>
              <w:t>添加剂冒充饲料、饲料添加剂或者以此种饲料、饲料添加剂冒充他种饲料、饲料添加剂等行</w:t>
            </w:r>
            <w:r>
              <w:rPr>
                <w:spacing w:val="7"/>
              </w:rPr>
              <w:t>为的行政处罚</w:t>
            </w:r>
          </w:p>
        </w:tc>
        <w:tc>
          <w:tcPr>
            <w:tcW w:w="3365" w:type="dxa"/>
            <w:vAlign w:val="top"/>
          </w:tcPr>
          <w:p w14:paraId="119F1632">
            <w:pPr>
              <w:spacing w:line="354" w:lineRule="auto"/>
              <w:rPr>
                <w:rFonts w:ascii="Arial"/>
                <w:sz w:val="21"/>
              </w:rPr>
            </w:pPr>
          </w:p>
          <w:p w14:paraId="0AA9CB2C">
            <w:pPr>
              <w:pStyle w:val="6"/>
              <w:spacing w:before="62" w:line="237" w:lineRule="auto"/>
              <w:ind w:left="33" w:right="137"/>
            </w:pPr>
            <w:r>
              <w:rPr>
                <w:spacing w:val="8"/>
              </w:rPr>
              <w:t>对在生产、经营过程中，以非饲料、非饲料添加剂冒充饲料、饲料添加剂或者以此种饲料、饲料添加剂冒充他种饲料、饲料添加剂的行政处罚</w:t>
            </w:r>
          </w:p>
        </w:tc>
        <w:tc>
          <w:tcPr>
            <w:tcW w:w="11392" w:type="dxa"/>
            <w:vMerge w:val="restart"/>
            <w:tcBorders>
              <w:bottom w:val="nil"/>
            </w:tcBorders>
            <w:vAlign w:val="top"/>
          </w:tcPr>
          <w:p w14:paraId="650D0805">
            <w:pPr>
              <w:spacing w:line="287" w:lineRule="auto"/>
              <w:rPr>
                <w:rFonts w:ascii="Arial"/>
                <w:sz w:val="21"/>
              </w:rPr>
            </w:pPr>
          </w:p>
          <w:p w14:paraId="1C3E1452">
            <w:pPr>
              <w:spacing w:line="288" w:lineRule="auto"/>
              <w:rPr>
                <w:rFonts w:ascii="Arial"/>
                <w:sz w:val="21"/>
              </w:rPr>
            </w:pPr>
          </w:p>
          <w:p w14:paraId="7511925C">
            <w:pPr>
              <w:spacing w:line="288" w:lineRule="auto"/>
              <w:rPr>
                <w:rFonts w:ascii="Arial"/>
                <w:sz w:val="21"/>
              </w:rPr>
            </w:pPr>
          </w:p>
          <w:p w14:paraId="43686196">
            <w:pPr>
              <w:spacing w:line="288" w:lineRule="auto"/>
              <w:rPr>
                <w:rFonts w:ascii="Arial"/>
                <w:sz w:val="21"/>
              </w:rPr>
            </w:pPr>
          </w:p>
          <w:p w14:paraId="34479B5C">
            <w:pPr>
              <w:pStyle w:val="6"/>
              <w:spacing w:before="62" w:line="227" w:lineRule="auto"/>
              <w:ind w:left="447"/>
            </w:pPr>
            <w:r>
              <w:rPr>
                <w:b/>
                <w:bCs/>
                <w:spacing w:val="5"/>
              </w:rPr>
              <w:t>《饲料和饲料添加剂管理条例》(2017修订)</w:t>
            </w:r>
          </w:p>
          <w:p w14:paraId="1A01A100">
            <w:pPr>
              <w:pStyle w:val="6"/>
              <w:spacing w:before="12" w:line="234" w:lineRule="auto"/>
              <w:ind w:left="50" w:right="178" w:firstLine="392"/>
            </w:pPr>
            <w:r>
              <w:rPr>
                <w:b/>
                <w:bCs/>
                <w:spacing w:val="8"/>
              </w:rPr>
              <w:t>第四十六条</w:t>
            </w:r>
            <w:r>
              <w:rPr>
                <w:rFonts w:hint="eastAsia"/>
                <w:b/>
                <w:bCs/>
                <w:spacing w:val="8"/>
                <w:lang w:val="en-US" w:eastAsia="zh-CN"/>
              </w:rPr>
              <w:t xml:space="preserve">  </w:t>
            </w:r>
            <w:r>
              <w:rPr>
                <w:spacing w:val="8"/>
              </w:rPr>
              <w:t>饲料、饲料添加剂生产企业、经营者有下列行为之一的，由县级以上地方人民政府饲料管理部门责令停止生产、经营，没收违法所得和违法生产、经营的产品，违法生产、经营的产品货值金额不足1万元的，并处2000元以上2万元以下罚</w:t>
            </w:r>
          </w:p>
          <w:p w14:paraId="60E27598">
            <w:pPr>
              <w:pStyle w:val="6"/>
              <w:spacing w:before="14" w:line="237" w:lineRule="auto"/>
              <w:ind w:left="36" w:right="148"/>
            </w:pPr>
            <w:r>
              <w:rPr>
                <w:spacing w:val="8"/>
              </w:rPr>
              <w:t>款，货值金额1万元以上的，并处货值金额2倍以上5倍以下罚款；构成犯罪的，依法追究刑事责任</w:t>
            </w:r>
            <w:r>
              <w:rPr>
                <w:spacing w:val="3"/>
              </w:rPr>
              <w:t>：（</w:t>
            </w:r>
            <w:r>
              <w:rPr>
                <w:spacing w:val="8"/>
              </w:rPr>
              <w:t>一）在生产、经营过程中，</w:t>
            </w:r>
            <w:r>
              <w:rPr>
                <w:spacing w:val="10"/>
              </w:rPr>
              <w:t>以非饲料、非饲料添加剂冒充饲料、饲料添加剂或</w:t>
            </w:r>
            <w:r>
              <w:rPr>
                <w:spacing w:val="9"/>
              </w:rPr>
              <w:t>者以此种饲料、饲料添加剂冒充他种饲料、饲料添加剂的</w:t>
            </w:r>
            <w:r>
              <w:rPr>
                <w:spacing w:val="-6"/>
              </w:rPr>
              <w:t>；（</w:t>
            </w:r>
            <w:r>
              <w:rPr>
                <w:spacing w:val="9"/>
              </w:rPr>
              <w:t>二）生产、经营</w:t>
            </w:r>
            <w:r>
              <w:rPr>
                <w:spacing w:val="10"/>
              </w:rPr>
              <w:t>无产品质量标准或者不符合产品质量标准的饲料、</w:t>
            </w:r>
            <w:r>
              <w:rPr>
                <w:spacing w:val="9"/>
              </w:rPr>
              <w:t>饲料添加剂的</w:t>
            </w:r>
            <w:r>
              <w:rPr>
                <w:spacing w:val="-6"/>
              </w:rPr>
              <w:t>；（</w:t>
            </w:r>
            <w:r>
              <w:rPr>
                <w:spacing w:val="9"/>
              </w:rPr>
              <w:t>三）生产、经营的饲料、饲料添加剂与标签标示的内容不一</w:t>
            </w:r>
            <w:r>
              <w:rPr>
                <w:spacing w:val="3"/>
              </w:rPr>
              <w:t>致的。</w:t>
            </w:r>
          </w:p>
          <w:p w14:paraId="3402AD41">
            <w:pPr>
              <w:pStyle w:val="6"/>
              <w:spacing w:before="11" w:line="234" w:lineRule="auto"/>
              <w:ind w:left="37" w:right="196" w:firstLine="403"/>
            </w:pPr>
            <w:r>
              <w:rPr>
                <w:spacing w:val="9"/>
              </w:rPr>
              <w:t>饲料、饲料添加剂生产企业有前款规定的行为，情节严重的，由发证机关吊销、撤销相关许可证明文件；</w:t>
            </w:r>
            <w:r>
              <w:rPr>
                <w:spacing w:val="8"/>
              </w:rPr>
              <w:t>饲料、饲料添加剂经营者有前款规定的行为，情节严重的，通知工商行政管理部门，由工商行</w:t>
            </w:r>
            <w:r>
              <w:rPr>
                <w:spacing w:val="7"/>
              </w:rPr>
              <w:t>政管理部门吊销营业执照。</w:t>
            </w:r>
          </w:p>
        </w:tc>
        <w:tc>
          <w:tcPr>
            <w:tcW w:w="938" w:type="dxa"/>
            <w:vMerge w:val="restart"/>
            <w:tcBorders>
              <w:bottom w:val="nil"/>
            </w:tcBorders>
            <w:vAlign w:val="top"/>
          </w:tcPr>
          <w:p w14:paraId="6CB86DAA">
            <w:pPr>
              <w:spacing w:line="251" w:lineRule="auto"/>
              <w:rPr>
                <w:rFonts w:ascii="Arial"/>
                <w:sz w:val="21"/>
              </w:rPr>
            </w:pPr>
          </w:p>
          <w:p w14:paraId="2473E0BB">
            <w:pPr>
              <w:spacing w:line="251" w:lineRule="auto"/>
              <w:rPr>
                <w:rFonts w:ascii="Arial"/>
                <w:sz w:val="21"/>
              </w:rPr>
            </w:pPr>
          </w:p>
          <w:p w14:paraId="32A5AA31">
            <w:pPr>
              <w:spacing w:line="251" w:lineRule="auto"/>
              <w:rPr>
                <w:rFonts w:ascii="Arial"/>
                <w:sz w:val="21"/>
              </w:rPr>
            </w:pPr>
          </w:p>
          <w:p w14:paraId="3E06BA30">
            <w:pPr>
              <w:spacing w:line="251" w:lineRule="auto"/>
              <w:rPr>
                <w:rFonts w:ascii="Arial"/>
                <w:sz w:val="21"/>
              </w:rPr>
            </w:pPr>
          </w:p>
          <w:p w14:paraId="5EC3988D">
            <w:pPr>
              <w:spacing w:line="251" w:lineRule="auto"/>
              <w:rPr>
                <w:rFonts w:ascii="Arial"/>
                <w:sz w:val="21"/>
              </w:rPr>
            </w:pPr>
          </w:p>
          <w:p w14:paraId="46A4CE12">
            <w:pPr>
              <w:spacing w:line="251" w:lineRule="auto"/>
              <w:rPr>
                <w:rFonts w:ascii="Arial"/>
                <w:sz w:val="21"/>
              </w:rPr>
            </w:pPr>
          </w:p>
          <w:p w14:paraId="6321832D">
            <w:pPr>
              <w:spacing w:line="251" w:lineRule="auto"/>
              <w:rPr>
                <w:rFonts w:ascii="Arial"/>
                <w:sz w:val="21"/>
              </w:rPr>
            </w:pPr>
          </w:p>
          <w:p w14:paraId="719ED658">
            <w:pPr>
              <w:spacing w:line="252" w:lineRule="auto"/>
              <w:rPr>
                <w:rFonts w:ascii="Arial"/>
                <w:sz w:val="21"/>
              </w:rPr>
            </w:pPr>
          </w:p>
          <w:p w14:paraId="6058AC84">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37FD9B98">
            <w:pPr>
              <w:spacing w:line="266" w:lineRule="auto"/>
              <w:rPr>
                <w:rFonts w:ascii="Arial"/>
                <w:sz w:val="21"/>
              </w:rPr>
            </w:pPr>
          </w:p>
          <w:p w14:paraId="748C88B1">
            <w:pPr>
              <w:spacing w:line="266" w:lineRule="auto"/>
              <w:rPr>
                <w:rFonts w:ascii="Arial"/>
                <w:sz w:val="21"/>
              </w:rPr>
            </w:pPr>
          </w:p>
          <w:p w14:paraId="2504A2A9">
            <w:pPr>
              <w:spacing w:line="266" w:lineRule="auto"/>
              <w:rPr>
                <w:rFonts w:ascii="Arial"/>
                <w:sz w:val="21"/>
              </w:rPr>
            </w:pPr>
          </w:p>
          <w:p w14:paraId="0A284508">
            <w:pPr>
              <w:spacing w:line="267" w:lineRule="auto"/>
              <w:rPr>
                <w:rFonts w:ascii="Arial"/>
                <w:sz w:val="21"/>
              </w:rPr>
            </w:pPr>
          </w:p>
          <w:p w14:paraId="66B1B6B3">
            <w:pPr>
              <w:spacing w:line="267" w:lineRule="auto"/>
              <w:rPr>
                <w:rFonts w:ascii="Arial"/>
                <w:sz w:val="21"/>
              </w:rPr>
            </w:pPr>
          </w:p>
          <w:p w14:paraId="12F9E2DB">
            <w:pPr>
              <w:spacing w:line="267" w:lineRule="auto"/>
              <w:rPr>
                <w:rFonts w:ascii="Arial"/>
                <w:sz w:val="21"/>
              </w:rPr>
            </w:pPr>
          </w:p>
          <w:p w14:paraId="6A47F021">
            <w:pPr>
              <w:spacing w:line="267" w:lineRule="auto"/>
              <w:rPr>
                <w:rFonts w:ascii="Arial"/>
                <w:sz w:val="21"/>
              </w:rPr>
            </w:pPr>
          </w:p>
          <w:p w14:paraId="5A2B0571">
            <w:pPr>
              <w:spacing w:line="267" w:lineRule="auto"/>
              <w:rPr>
                <w:rFonts w:ascii="Arial"/>
                <w:sz w:val="21"/>
              </w:rPr>
            </w:pPr>
          </w:p>
          <w:p w14:paraId="4A01EAAE">
            <w:pPr>
              <w:pStyle w:val="6"/>
              <w:spacing w:before="62" w:line="227" w:lineRule="auto"/>
              <w:ind w:left="319"/>
            </w:pPr>
            <w:r>
              <w:rPr>
                <w:spacing w:val="8"/>
              </w:rPr>
              <w:t>县级以上农业农村主管部门</w:t>
            </w:r>
          </w:p>
        </w:tc>
      </w:tr>
      <w:tr w14:paraId="7EB51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trPr>
        <w:tc>
          <w:tcPr>
            <w:tcW w:w="645" w:type="dxa"/>
            <w:vMerge w:val="continue"/>
            <w:tcBorders>
              <w:top w:val="nil"/>
              <w:bottom w:val="nil"/>
            </w:tcBorders>
            <w:vAlign w:val="top"/>
          </w:tcPr>
          <w:p w14:paraId="4CDE8368">
            <w:pPr>
              <w:rPr>
                <w:rFonts w:ascii="Arial"/>
                <w:sz w:val="21"/>
              </w:rPr>
            </w:pPr>
          </w:p>
        </w:tc>
        <w:tc>
          <w:tcPr>
            <w:tcW w:w="1228" w:type="dxa"/>
            <w:vMerge w:val="continue"/>
            <w:tcBorders>
              <w:top w:val="nil"/>
              <w:bottom w:val="nil"/>
            </w:tcBorders>
            <w:vAlign w:val="top"/>
          </w:tcPr>
          <w:p w14:paraId="7D43664C">
            <w:pPr>
              <w:rPr>
                <w:rFonts w:ascii="Arial"/>
                <w:sz w:val="21"/>
              </w:rPr>
            </w:pPr>
          </w:p>
        </w:tc>
        <w:tc>
          <w:tcPr>
            <w:tcW w:w="2055" w:type="dxa"/>
            <w:vMerge w:val="continue"/>
            <w:tcBorders>
              <w:top w:val="nil"/>
              <w:bottom w:val="nil"/>
            </w:tcBorders>
            <w:vAlign w:val="top"/>
          </w:tcPr>
          <w:p w14:paraId="78D5C394">
            <w:pPr>
              <w:rPr>
                <w:rFonts w:ascii="Arial"/>
                <w:sz w:val="21"/>
              </w:rPr>
            </w:pPr>
          </w:p>
        </w:tc>
        <w:tc>
          <w:tcPr>
            <w:tcW w:w="3365" w:type="dxa"/>
            <w:vAlign w:val="top"/>
          </w:tcPr>
          <w:p w14:paraId="65253CAE">
            <w:pPr>
              <w:pStyle w:val="6"/>
              <w:spacing w:before="297" w:line="235" w:lineRule="auto"/>
              <w:ind w:left="34" w:right="138" w:hanging="1"/>
              <w:jc w:val="both"/>
            </w:pPr>
            <w:r>
              <w:rPr>
                <w:spacing w:val="8"/>
              </w:rPr>
              <w:t>对生产、经营无产品质量标准或者不符合产品质量标准的饲料、饲料添加</w:t>
            </w:r>
            <w:r>
              <w:rPr>
                <w:spacing w:val="7"/>
              </w:rPr>
              <w:t>剂的行政处罚</w:t>
            </w:r>
          </w:p>
        </w:tc>
        <w:tc>
          <w:tcPr>
            <w:tcW w:w="11392" w:type="dxa"/>
            <w:vMerge w:val="continue"/>
            <w:tcBorders>
              <w:top w:val="nil"/>
              <w:bottom w:val="nil"/>
            </w:tcBorders>
            <w:vAlign w:val="top"/>
          </w:tcPr>
          <w:p w14:paraId="548B3C09">
            <w:pPr>
              <w:rPr>
                <w:rFonts w:ascii="Arial"/>
                <w:sz w:val="21"/>
              </w:rPr>
            </w:pPr>
          </w:p>
        </w:tc>
        <w:tc>
          <w:tcPr>
            <w:tcW w:w="938" w:type="dxa"/>
            <w:vMerge w:val="continue"/>
            <w:tcBorders>
              <w:top w:val="nil"/>
              <w:bottom w:val="nil"/>
            </w:tcBorders>
            <w:vAlign w:val="top"/>
          </w:tcPr>
          <w:p w14:paraId="5B902F76">
            <w:pPr>
              <w:rPr>
                <w:rFonts w:ascii="Arial"/>
                <w:sz w:val="21"/>
              </w:rPr>
            </w:pPr>
          </w:p>
        </w:tc>
        <w:tc>
          <w:tcPr>
            <w:tcW w:w="3003" w:type="dxa"/>
            <w:vMerge w:val="continue"/>
            <w:tcBorders>
              <w:top w:val="nil"/>
              <w:bottom w:val="nil"/>
            </w:tcBorders>
            <w:vAlign w:val="top"/>
          </w:tcPr>
          <w:p w14:paraId="4BF34B79">
            <w:pPr>
              <w:rPr>
                <w:rFonts w:ascii="Arial"/>
                <w:sz w:val="21"/>
              </w:rPr>
            </w:pPr>
          </w:p>
        </w:tc>
      </w:tr>
      <w:tr w14:paraId="6AEF8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5" w:hRule="atLeast"/>
        </w:trPr>
        <w:tc>
          <w:tcPr>
            <w:tcW w:w="645" w:type="dxa"/>
            <w:vMerge w:val="continue"/>
            <w:tcBorders>
              <w:top w:val="nil"/>
            </w:tcBorders>
            <w:vAlign w:val="top"/>
          </w:tcPr>
          <w:p w14:paraId="5EB6DF13">
            <w:pPr>
              <w:rPr>
                <w:rFonts w:ascii="Arial"/>
                <w:sz w:val="21"/>
              </w:rPr>
            </w:pPr>
          </w:p>
        </w:tc>
        <w:tc>
          <w:tcPr>
            <w:tcW w:w="1228" w:type="dxa"/>
            <w:vMerge w:val="continue"/>
            <w:tcBorders>
              <w:top w:val="nil"/>
            </w:tcBorders>
            <w:vAlign w:val="top"/>
          </w:tcPr>
          <w:p w14:paraId="6C24405D">
            <w:pPr>
              <w:rPr>
                <w:rFonts w:ascii="Arial"/>
                <w:sz w:val="21"/>
              </w:rPr>
            </w:pPr>
          </w:p>
        </w:tc>
        <w:tc>
          <w:tcPr>
            <w:tcW w:w="2055" w:type="dxa"/>
            <w:vMerge w:val="continue"/>
            <w:tcBorders>
              <w:top w:val="nil"/>
            </w:tcBorders>
            <w:vAlign w:val="top"/>
          </w:tcPr>
          <w:p w14:paraId="3EDA36B7">
            <w:pPr>
              <w:rPr>
                <w:rFonts w:ascii="Arial"/>
                <w:sz w:val="21"/>
              </w:rPr>
            </w:pPr>
          </w:p>
        </w:tc>
        <w:tc>
          <w:tcPr>
            <w:tcW w:w="3365" w:type="dxa"/>
            <w:vAlign w:val="top"/>
          </w:tcPr>
          <w:p w14:paraId="129B118A">
            <w:pPr>
              <w:spacing w:line="255" w:lineRule="auto"/>
              <w:rPr>
                <w:rFonts w:ascii="Arial"/>
                <w:sz w:val="21"/>
              </w:rPr>
            </w:pPr>
          </w:p>
          <w:p w14:paraId="34C06D8A">
            <w:pPr>
              <w:spacing w:line="255" w:lineRule="auto"/>
              <w:rPr>
                <w:rFonts w:ascii="Arial"/>
                <w:sz w:val="21"/>
              </w:rPr>
            </w:pPr>
          </w:p>
          <w:p w14:paraId="1C38314B">
            <w:pPr>
              <w:pStyle w:val="6"/>
              <w:spacing w:before="61" w:line="234" w:lineRule="auto"/>
              <w:ind w:left="34" w:right="137" w:hanging="1"/>
            </w:pPr>
            <w:r>
              <w:rPr>
                <w:spacing w:val="8"/>
              </w:rPr>
              <w:t>对生产、经营的饲料、饲料添加剂与标签标示的内容不一致的行政处罚</w:t>
            </w:r>
          </w:p>
        </w:tc>
        <w:tc>
          <w:tcPr>
            <w:tcW w:w="11392" w:type="dxa"/>
            <w:vMerge w:val="continue"/>
            <w:tcBorders>
              <w:top w:val="nil"/>
            </w:tcBorders>
            <w:vAlign w:val="top"/>
          </w:tcPr>
          <w:p w14:paraId="1695BD1F">
            <w:pPr>
              <w:rPr>
                <w:rFonts w:ascii="Arial"/>
                <w:sz w:val="21"/>
              </w:rPr>
            </w:pPr>
          </w:p>
        </w:tc>
        <w:tc>
          <w:tcPr>
            <w:tcW w:w="938" w:type="dxa"/>
            <w:vMerge w:val="continue"/>
            <w:tcBorders>
              <w:top w:val="nil"/>
            </w:tcBorders>
            <w:vAlign w:val="top"/>
          </w:tcPr>
          <w:p w14:paraId="6B6C0957">
            <w:pPr>
              <w:rPr>
                <w:rFonts w:ascii="Arial"/>
                <w:sz w:val="21"/>
              </w:rPr>
            </w:pPr>
          </w:p>
        </w:tc>
        <w:tc>
          <w:tcPr>
            <w:tcW w:w="3003" w:type="dxa"/>
            <w:vMerge w:val="continue"/>
            <w:tcBorders>
              <w:top w:val="nil"/>
            </w:tcBorders>
            <w:vAlign w:val="top"/>
          </w:tcPr>
          <w:p w14:paraId="002BF3F6">
            <w:pPr>
              <w:rPr>
                <w:rFonts w:ascii="Arial"/>
                <w:sz w:val="21"/>
              </w:rPr>
            </w:pPr>
          </w:p>
        </w:tc>
      </w:tr>
    </w:tbl>
    <w:p w14:paraId="5F8E25A6">
      <w:pPr>
        <w:spacing w:line="293" w:lineRule="auto"/>
        <w:rPr>
          <w:rFonts w:ascii="Arial"/>
          <w:sz w:val="21"/>
        </w:rPr>
      </w:pPr>
    </w:p>
    <w:p w14:paraId="6165D81F">
      <w:pPr>
        <w:spacing w:line="293" w:lineRule="auto"/>
        <w:rPr>
          <w:rFonts w:ascii="Arial"/>
          <w:sz w:val="21"/>
        </w:rPr>
      </w:pPr>
    </w:p>
    <w:p w14:paraId="5F82FB82">
      <w:pPr>
        <w:spacing w:line="293" w:lineRule="auto"/>
        <w:rPr>
          <w:rFonts w:ascii="Arial"/>
          <w:sz w:val="21"/>
        </w:rPr>
      </w:pPr>
    </w:p>
    <w:p w14:paraId="5548400A">
      <w:pPr>
        <w:spacing w:line="294" w:lineRule="auto"/>
        <w:rPr>
          <w:rFonts w:ascii="Arial"/>
          <w:sz w:val="21"/>
        </w:rPr>
      </w:pPr>
    </w:p>
    <w:p w14:paraId="5692846E">
      <w:pPr>
        <w:pStyle w:val="2"/>
        <w:spacing w:before="114" w:line="187" w:lineRule="auto"/>
        <w:ind w:left="10792"/>
      </w:pPr>
      <w:r>
        <w:rPr>
          <w:spacing w:val="-10"/>
        </w:rPr>
        <w:t>-17-</w:t>
      </w:r>
    </w:p>
    <w:p w14:paraId="5A929BE5">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5108D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5FA8E353">
            <w:pPr>
              <w:pStyle w:val="6"/>
              <w:spacing w:before="258" w:line="230" w:lineRule="auto"/>
              <w:ind w:left="126"/>
            </w:pPr>
            <w:r>
              <w:rPr>
                <w:b/>
                <w:bCs/>
                <w:spacing w:val="5"/>
              </w:rPr>
              <w:t>序号</w:t>
            </w:r>
          </w:p>
        </w:tc>
        <w:tc>
          <w:tcPr>
            <w:tcW w:w="1228" w:type="dxa"/>
            <w:vAlign w:val="top"/>
          </w:tcPr>
          <w:p w14:paraId="2D264AAB">
            <w:pPr>
              <w:pStyle w:val="6"/>
              <w:spacing w:before="259" w:line="228" w:lineRule="auto"/>
              <w:ind w:left="211"/>
            </w:pPr>
            <w:r>
              <w:rPr>
                <w:b/>
                <w:bCs/>
                <w:spacing w:val="7"/>
              </w:rPr>
              <w:t>事项类别</w:t>
            </w:r>
          </w:p>
        </w:tc>
        <w:tc>
          <w:tcPr>
            <w:tcW w:w="5420" w:type="dxa"/>
            <w:gridSpan w:val="2"/>
            <w:vAlign w:val="top"/>
          </w:tcPr>
          <w:p w14:paraId="1C01616E">
            <w:pPr>
              <w:pStyle w:val="6"/>
              <w:spacing w:before="258" w:line="229" w:lineRule="auto"/>
              <w:ind w:left="2310"/>
            </w:pPr>
            <w:r>
              <w:rPr>
                <w:b/>
                <w:bCs/>
                <w:spacing w:val="7"/>
              </w:rPr>
              <w:t>事项名称</w:t>
            </w:r>
          </w:p>
        </w:tc>
        <w:tc>
          <w:tcPr>
            <w:tcW w:w="11392" w:type="dxa"/>
            <w:vAlign w:val="top"/>
          </w:tcPr>
          <w:p w14:paraId="26471440">
            <w:pPr>
              <w:pStyle w:val="6"/>
              <w:spacing w:before="259" w:line="227" w:lineRule="auto"/>
              <w:ind w:left="5302"/>
            </w:pPr>
            <w:r>
              <w:rPr>
                <w:b/>
                <w:bCs/>
                <w:spacing w:val="7"/>
              </w:rPr>
              <w:t>事项依据</w:t>
            </w:r>
          </w:p>
        </w:tc>
        <w:tc>
          <w:tcPr>
            <w:tcW w:w="938" w:type="dxa"/>
            <w:vAlign w:val="top"/>
          </w:tcPr>
          <w:p w14:paraId="2EDB4881">
            <w:pPr>
              <w:pStyle w:val="6"/>
              <w:spacing w:before="259" w:line="228" w:lineRule="auto"/>
              <w:ind w:left="87"/>
            </w:pPr>
            <w:r>
              <w:rPr>
                <w:b/>
                <w:bCs/>
                <w:spacing w:val="5"/>
              </w:rPr>
              <w:t>责任主体</w:t>
            </w:r>
          </w:p>
        </w:tc>
        <w:tc>
          <w:tcPr>
            <w:tcW w:w="3003" w:type="dxa"/>
            <w:vAlign w:val="top"/>
          </w:tcPr>
          <w:p w14:paraId="3A500676">
            <w:pPr>
              <w:pStyle w:val="6"/>
              <w:spacing w:before="258" w:line="229" w:lineRule="auto"/>
              <w:ind w:left="1113"/>
            </w:pPr>
            <w:r>
              <w:rPr>
                <w:b/>
                <w:bCs/>
                <w:spacing w:val="6"/>
              </w:rPr>
              <w:t>实施主体</w:t>
            </w:r>
          </w:p>
        </w:tc>
      </w:tr>
      <w:tr w14:paraId="521A9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7" w:hRule="atLeast"/>
        </w:trPr>
        <w:tc>
          <w:tcPr>
            <w:tcW w:w="645" w:type="dxa"/>
            <w:vMerge w:val="restart"/>
            <w:tcBorders>
              <w:bottom w:val="nil"/>
            </w:tcBorders>
            <w:vAlign w:val="top"/>
          </w:tcPr>
          <w:p w14:paraId="33A38478">
            <w:pPr>
              <w:spacing w:line="254" w:lineRule="auto"/>
              <w:rPr>
                <w:rFonts w:ascii="Arial"/>
                <w:sz w:val="21"/>
              </w:rPr>
            </w:pPr>
          </w:p>
          <w:p w14:paraId="629E5237">
            <w:pPr>
              <w:spacing w:line="254" w:lineRule="auto"/>
              <w:rPr>
                <w:rFonts w:ascii="Arial"/>
                <w:sz w:val="21"/>
              </w:rPr>
            </w:pPr>
          </w:p>
          <w:p w14:paraId="14800A69">
            <w:pPr>
              <w:spacing w:line="254" w:lineRule="auto"/>
              <w:rPr>
                <w:rFonts w:ascii="Arial"/>
                <w:sz w:val="21"/>
              </w:rPr>
            </w:pPr>
          </w:p>
          <w:p w14:paraId="3B9C326D">
            <w:pPr>
              <w:spacing w:line="254" w:lineRule="auto"/>
              <w:rPr>
                <w:rFonts w:ascii="Arial"/>
                <w:sz w:val="21"/>
              </w:rPr>
            </w:pPr>
          </w:p>
          <w:p w14:paraId="0FA104CE">
            <w:pPr>
              <w:spacing w:line="254" w:lineRule="auto"/>
              <w:rPr>
                <w:rFonts w:ascii="Arial"/>
                <w:sz w:val="21"/>
              </w:rPr>
            </w:pPr>
          </w:p>
          <w:p w14:paraId="69C89EBB">
            <w:pPr>
              <w:spacing w:line="255" w:lineRule="auto"/>
              <w:rPr>
                <w:rFonts w:ascii="Arial"/>
                <w:sz w:val="21"/>
              </w:rPr>
            </w:pPr>
          </w:p>
          <w:p w14:paraId="23CFE670">
            <w:pPr>
              <w:spacing w:line="255" w:lineRule="auto"/>
              <w:rPr>
                <w:rFonts w:ascii="Arial"/>
                <w:sz w:val="21"/>
              </w:rPr>
            </w:pPr>
          </w:p>
          <w:p w14:paraId="603AD734">
            <w:pPr>
              <w:spacing w:line="255" w:lineRule="auto"/>
              <w:rPr>
                <w:rFonts w:ascii="Arial"/>
                <w:sz w:val="21"/>
              </w:rPr>
            </w:pPr>
          </w:p>
          <w:p w14:paraId="680A3F02">
            <w:pPr>
              <w:spacing w:line="255" w:lineRule="auto"/>
              <w:rPr>
                <w:rFonts w:ascii="Arial"/>
                <w:sz w:val="21"/>
              </w:rPr>
            </w:pPr>
          </w:p>
          <w:p w14:paraId="183B09A2">
            <w:pPr>
              <w:spacing w:line="255" w:lineRule="auto"/>
              <w:rPr>
                <w:rFonts w:ascii="Arial"/>
                <w:sz w:val="21"/>
              </w:rPr>
            </w:pPr>
          </w:p>
          <w:p w14:paraId="04B515BD">
            <w:pPr>
              <w:spacing w:line="255" w:lineRule="auto"/>
              <w:rPr>
                <w:rFonts w:ascii="Arial"/>
                <w:sz w:val="21"/>
              </w:rPr>
            </w:pPr>
          </w:p>
          <w:p w14:paraId="1E1509A5">
            <w:pPr>
              <w:spacing w:line="255" w:lineRule="auto"/>
              <w:rPr>
                <w:rFonts w:ascii="Arial"/>
                <w:sz w:val="21"/>
              </w:rPr>
            </w:pPr>
          </w:p>
          <w:p w14:paraId="37DD2FBE">
            <w:pPr>
              <w:spacing w:line="255" w:lineRule="auto"/>
              <w:rPr>
                <w:rFonts w:ascii="Arial"/>
                <w:sz w:val="21"/>
              </w:rPr>
            </w:pPr>
          </w:p>
          <w:p w14:paraId="48AA8728">
            <w:pPr>
              <w:spacing w:line="255" w:lineRule="auto"/>
              <w:rPr>
                <w:rFonts w:ascii="Arial"/>
                <w:sz w:val="21"/>
              </w:rPr>
            </w:pPr>
          </w:p>
          <w:p w14:paraId="1B4619A2">
            <w:pPr>
              <w:spacing w:line="255" w:lineRule="auto"/>
              <w:rPr>
                <w:rFonts w:ascii="Arial"/>
                <w:sz w:val="21"/>
              </w:rPr>
            </w:pPr>
          </w:p>
          <w:p w14:paraId="6FB5A823">
            <w:pPr>
              <w:pStyle w:val="6"/>
              <w:spacing w:before="62" w:line="189" w:lineRule="auto"/>
              <w:ind w:left="231"/>
            </w:pPr>
            <w:r>
              <w:t>92</w:t>
            </w:r>
          </w:p>
        </w:tc>
        <w:tc>
          <w:tcPr>
            <w:tcW w:w="1228" w:type="dxa"/>
            <w:vMerge w:val="restart"/>
            <w:tcBorders>
              <w:bottom w:val="nil"/>
            </w:tcBorders>
            <w:vAlign w:val="top"/>
          </w:tcPr>
          <w:p w14:paraId="6359EB50">
            <w:pPr>
              <w:spacing w:line="252" w:lineRule="auto"/>
              <w:rPr>
                <w:rFonts w:ascii="Arial"/>
                <w:sz w:val="21"/>
              </w:rPr>
            </w:pPr>
          </w:p>
          <w:p w14:paraId="705876FE">
            <w:pPr>
              <w:spacing w:line="252" w:lineRule="auto"/>
              <w:rPr>
                <w:rFonts w:ascii="Arial"/>
                <w:sz w:val="21"/>
              </w:rPr>
            </w:pPr>
          </w:p>
          <w:p w14:paraId="276B730E">
            <w:pPr>
              <w:spacing w:line="252" w:lineRule="auto"/>
              <w:rPr>
                <w:rFonts w:ascii="Arial"/>
                <w:sz w:val="21"/>
              </w:rPr>
            </w:pPr>
          </w:p>
          <w:p w14:paraId="1347029C">
            <w:pPr>
              <w:spacing w:line="252" w:lineRule="auto"/>
              <w:rPr>
                <w:rFonts w:ascii="Arial"/>
                <w:sz w:val="21"/>
              </w:rPr>
            </w:pPr>
          </w:p>
          <w:p w14:paraId="477041E3">
            <w:pPr>
              <w:spacing w:line="252" w:lineRule="auto"/>
              <w:rPr>
                <w:rFonts w:ascii="Arial"/>
                <w:sz w:val="21"/>
              </w:rPr>
            </w:pPr>
          </w:p>
          <w:p w14:paraId="3374A0FB">
            <w:pPr>
              <w:spacing w:line="252" w:lineRule="auto"/>
              <w:rPr>
                <w:rFonts w:ascii="Arial"/>
                <w:sz w:val="21"/>
              </w:rPr>
            </w:pPr>
          </w:p>
          <w:p w14:paraId="2F034184">
            <w:pPr>
              <w:spacing w:line="252" w:lineRule="auto"/>
              <w:rPr>
                <w:rFonts w:ascii="Arial"/>
                <w:sz w:val="21"/>
              </w:rPr>
            </w:pPr>
          </w:p>
          <w:p w14:paraId="5E1E257C">
            <w:pPr>
              <w:spacing w:line="253" w:lineRule="auto"/>
              <w:rPr>
                <w:rFonts w:ascii="Arial"/>
                <w:sz w:val="21"/>
              </w:rPr>
            </w:pPr>
          </w:p>
          <w:p w14:paraId="46D51D9A">
            <w:pPr>
              <w:spacing w:line="253" w:lineRule="auto"/>
              <w:rPr>
                <w:rFonts w:ascii="Arial"/>
                <w:sz w:val="21"/>
              </w:rPr>
            </w:pPr>
          </w:p>
          <w:p w14:paraId="3AB7E827">
            <w:pPr>
              <w:spacing w:line="253" w:lineRule="auto"/>
              <w:rPr>
                <w:rFonts w:ascii="Arial"/>
                <w:sz w:val="21"/>
              </w:rPr>
            </w:pPr>
          </w:p>
          <w:p w14:paraId="0C348B36">
            <w:pPr>
              <w:spacing w:line="253" w:lineRule="auto"/>
              <w:rPr>
                <w:rFonts w:ascii="Arial"/>
                <w:sz w:val="21"/>
              </w:rPr>
            </w:pPr>
          </w:p>
          <w:p w14:paraId="1C37A979">
            <w:pPr>
              <w:spacing w:line="253" w:lineRule="auto"/>
              <w:rPr>
                <w:rFonts w:ascii="Arial"/>
                <w:sz w:val="21"/>
              </w:rPr>
            </w:pPr>
          </w:p>
          <w:p w14:paraId="7049A5C5">
            <w:pPr>
              <w:spacing w:line="253" w:lineRule="auto"/>
              <w:rPr>
                <w:rFonts w:ascii="Arial"/>
                <w:sz w:val="21"/>
              </w:rPr>
            </w:pPr>
          </w:p>
          <w:p w14:paraId="4A2AD8AE">
            <w:pPr>
              <w:spacing w:line="253" w:lineRule="auto"/>
              <w:rPr>
                <w:rFonts w:ascii="Arial"/>
                <w:sz w:val="21"/>
              </w:rPr>
            </w:pPr>
          </w:p>
          <w:p w14:paraId="4BBBFC74">
            <w:pPr>
              <w:spacing w:line="253" w:lineRule="auto"/>
              <w:rPr>
                <w:rFonts w:ascii="Arial"/>
                <w:sz w:val="21"/>
              </w:rPr>
            </w:pPr>
          </w:p>
          <w:p w14:paraId="04810A75">
            <w:pPr>
              <w:pStyle w:val="6"/>
              <w:spacing w:before="62" w:line="229" w:lineRule="auto"/>
              <w:ind w:left="417"/>
            </w:pPr>
            <w:r>
              <w:rPr>
                <w:spacing w:val="5"/>
              </w:rPr>
              <w:t>饲料</w:t>
            </w:r>
          </w:p>
        </w:tc>
        <w:tc>
          <w:tcPr>
            <w:tcW w:w="2055" w:type="dxa"/>
            <w:vMerge w:val="restart"/>
            <w:tcBorders>
              <w:bottom w:val="nil"/>
            </w:tcBorders>
            <w:vAlign w:val="top"/>
          </w:tcPr>
          <w:p w14:paraId="26798A2F">
            <w:pPr>
              <w:spacing w:line="244" w:lineRule="auto"/>
              <w:rPr>
                <w:rFonts w:ascii="Arial"/>
                <w:sz w:val="21"/>
              </w:rPr>
            </w:pPr>
          </w:p>
          <w:p w14:paraId="4DD8EDAC">
            <w:pPr>
              <w:spacing w:line="244" w:lineRule="auto"/>
              <w:rPr>
                <w:rFonts w:ascii="Arial"/>
                <w:sz w:val="21"/>
              </w:rPr>
            </w:pPr>
          </w:p>
          <w:p w14:paraId="5C0B689F">
            <w:pPr>
              <w:spacing w:line="244" w:lineRule="auto"/>
              <w:rPr>
                <w:rFonts w:ascii="Arial"/>
                <w:sz w:val="21"/>
              </w:rPr>
            </w:pPr>
          </w:p>
          <w:p w14:paraId="4A77DF2D">
            <w:pPr>
              <w:spacing w:line="244" w:lineRule="auto"/>
              <w:rPr>
                <w:rFonts w:ascii="Arial"/>
                <w:sz w:val="21"/>
              </w:rPr>
            </w:pPr>
          </w:p>
          <w:p w14:paraId="17AFA6A1">
            <w:pPr>
              <w:spacing w:line="244" w:lineRule="auto"/>
              <w:rPr>
                <w:rFonts w:ascii="Arial"/>
                <w:sz w:val="21"/>
              </w:rPr>
            </w:pPr>
          </w:p>
          <w:p w14:paraId="3FBBB902">
            <w:pPr>
              <w:spacing w:line="244" w:lineRule="auto"/>
              <w:rPr>
                <w:rFonts w:ascii="Arial"/>
                <w:sz w:val="21"/>
              </w:rPr>
            </w:pPr>
          </w:p>
          <w:p w14:paraId="64D1846B">
            <w:pPr>
              <w:spacing w:line="244" w:lineRule="auto"/>
              <w:rPr>
                <w:rFonts w:ascii="Arial"/>
                <w:sz w:val="21"/>
              </w:rPr>
            </w:pPr>
          </w:p>
          <w:p w14:paraId="236BD832">
            <w:pPr>
              <w:spacing w:line="244" w:lineRule="auto"/>
              <w:rPr>
                <w:rFonts w:ascii="Arial"/>
                <w:sz w:val="21"/>
              </w:rPr>
            </w:pPr>
          </w:p>
          <w:p w14:paraId="703ABA01">
            <w:pPr>
              <w:spacing w:line="244" w:lineRule="auto"/>
              <w:rPr>
                <w:rFonts w:ascii="Arial"/>
                <w:sz w:val="21"/>
              </w:rPr>
            </w:pPr>
          </w:p>
          <w:p w14:paraId="5DF9B5D2">
            <w:pPr>
              <w:spacing w:line="244" w:lineRule="auto"/>
              <w:rPr>
                <w:rFonts w:ascii="Arial"/>
                <w:sz w:val="21"/>
              </w:rPr>
            </w:pPr>
          </w:p>
          <w:p w14:paraId="7B962797">
            <w:pPr>
              <w:spacing w:line="245" w:lineRule="auto"/>
              <w:rPr>
                <w:rFonts w:ascii="Arial"/>
                <w:sz w:val="21"/>
              </w:rPr>
            </w:pPr>
          </w:p>
          <w:p w14:paraId="3F75E5B9">
            <w:pPr>
              <w:spacing w:line="245" w:lineRule="auto"/>
              <w:rPr>
                <w:rFonts w:ascii="Arial"/>
                <w:sz w:val="21"/>
              </w:rPr>
            </w:pPr>
          </w:p>
          <w:p w14:paraId="578CD151">
            <w:pPr>
              <w:pStyle w:val="6"/>
              <w:spacing w:before="62" w:line="238" w:lineRule="auto"/>
              <w:ind w:left="31" w:right="18"/>
            </w:pPr>
            <w:r>
              <w:rPr>
                <w:spacing w:val="8"/>
              </w:rPr>
              <w:t>对养殖者使用未取得新饲料、新饲料添加剂证</w:t>
            </w:r>
            <w:r>
              <w:rPr>
                <w:spacing w:val="9"/>
              </w:rPr>
              <w:t>书的新饲料、新饲料添加剂或者未取得饲料、</w:t>
            </w:r>
            <w:r>
              <w:rPr>
                <w:spacing w:val="8"/>
              </w:rPr>
              <w:t>饲料添加剂进口登记证</w:t>
            </w:r>
            <w:r>
              <w:rPr>
                <w:spacing w:val="9"/>
              </w:rPr>
              <w:t>的进口饲料、进口饲料</w:t>
            </w:r>
            <w:r>
              <w:rPr>
                <w:spacing w:val="8"/>
              </w:rPr>
              <w:t>添加剂等行为的行政</w:t>
            </w:r>
          </w:p>
          <w:p w14:paraId="00318BEF">
            <w:pPr>
              <w:pStyle w:val="6"/>
              <w:spacing w:before="13" w:line="232" w:lineRule="auto"/>
              <w:ind w:left="36"/>
            </w:pPr>
            <w:r>
              <w:rPr>
                <w:spacing w:val="3"/>
              </w:rPr>
              <w:t>处罚</w:t>
            </w:r>
          </w:p>
        </w:tc>
        <w:tc>
          <w:tcPr>
            <w:tcW w:w="3365" w:type="dxa"/>
            <w:vAlign w:val="top"/>
          </w:tcPr>
          <w:p w14:paraId="1897B6B1">
            <w:pPr>
              <w:pStyle w:val="6"/>
              <w:spacing w:before="175" w:line="238" w:lineRule="auto"/>
              <w:ind w:left="33" w:right="137"/>
              <w:jc w:val="both"/>
            </w:pPr>
            <w:r>
              <w:rPr>
                <w:spacing w:val="8"/>
              </w:rPr>
              <w:t>对养殖者使用未取得新饲料、新饲料添加剂证书的新饲料、新饲料添加剂或者未取得饲料、饲料添加剂进口登记证的进口饲料、进口饲料添加剂的</w:t>
            </w:r>
            <w:r>
              <w:rPr>
                <w:spacing w:val="7"/>
              </w:rPr>
              <w:t>行政处罚</w:t>
            </w:r>
          </w:p>
        </w:tc>
        <w:tc>
          <w:tcPr>
            <w:tcW w:w="11392" w:type="dxa"/>
            <w:vMerge w:val="restart"/>
            <w:tcBorders>
              <w:bottom w:val="nil"/>
            </w:tcBorders>
            <w:vAlign w:val="top"/>
          </w:tcPr>
          <w:p w14:paraId="7C46D19B">
            <w:pPr>
              <w:spacing w:line="256" w:lineRule="auto"/>
              <w:rPr>
                <w:rFonts w:ascii="Arial"/>
                <w:sz w:val="21"/>
              </w:rPr>
            </w:pPr>
          </w:p>
          <w:p w14:paraId="586B6FB1">
            <w:pPr>
              <w:spacing w:line="256" w:lineRule="auto"/>
              <w:rPr>
                <w:rFonts w:ascii="Arial"/>
                <w:sz w:val="21"/>
              </w:rPr>
            </w:pPr>
          </w:p>
          <w:p w14:paraId="2169C1B8">
            <w:pPr>
              <w:spacing w:line="256" w:lineRule="auto"/>
              <w:rPr>
                <w:rFonts w:ascii="Arial"/>
                <w:sz w:val="21"/>
              </w:rPr>
            </w:pPr>
          </w:p>
          <w:p w14:paraId="3498026B">
            <w:pPr>
              <w:spacing w:line="256" w:lineRule="auto"/>
              <w:rPr>
                <w:rFonts w:ascii="Arial"/>
                <w:sz w:val="21"/>
              </w:rPr>
            </w:pPr>
          </w:p>
          <w:p w14:paraId="4841FBC3">
            <w:pPr>
              <w:spacing w:line="256" w:lineRule="auto"/>
              <w:rPr>
                <w:rFonts w:ascii="Arial"/>
                <w:sz w:val="21"/>
              </w:rPr>
            </w:pPr>
          </w:p>
          <w:p w14:paraId="248A2FAB">
            <w:pPr>
              <w:spacing w:line="256" w:lineRule="auto"/>
              <w:rPr>
                <w:rFonts w:ascii="Arial"/>
                <w:sz w:val="21"/>
              </w:rPr>
            </w:pPr>
          </w:p>
          <w:p w14:paraId="2C651F81">
            <w:pPr>
              <w:spacing w:line="256" w:lineRule="auto"/>
              <w:rPr>
                <w:rFonts w:ascii="Arial"/>
                <w:sz w:val="21"/>
              </w:rPr>
            </w:pPr>
          </w:p>
          <w:p w14:paraId="2BC6689F">
            <w:pPr>
              <w:spacing w:line="256" w:lineRule="auto"/>
              <w:rPr>
                <w:rFonts w:ascii="Arial"/>
                <w:sz w:val="21"/>
              </w:rPr>
            </w:pPr>
          </w:p>
          <w:p w14:paraId="6FE32749">
            <w:pPr>
              <w:spacing w:line="256" w:lineRule="auto"/>
              <w:rPr>
                <w:rFonts w:ascii="Arial"/>
                <w:sz w:val="21"/>
              </w:rPr>
            </w:pPr>
          </w:p>
          <w:p w14:paraId="088E0501">
            <w:pPr>
              <w:spacing w:line="256" w:lineRule="auto"/>
              <w:rPr>
                <w:rFonts w:ascii="Arial"/>
                <w:sz w:val="21"/>
              </w:rPr>
            </w:pPr>
          </w:p>
          <w:p w14:paraId="61CF1B9F">
            <w:pPr>
              <w:pStyle w:val="6"/>
              <w:spacing w:before="62" w:line="227" w:lineRule="auto"/>
              <w:ind w:left="464"/>
            </w:pPr>
            <w:r>
              <w:rPr>
                <w:b/>
                <w:bCs/>
                <w:spacing w:val="5"/>
              </w:rPr>
              <w:t>1.《饲料和饲料添加剂管理条例》(2017修订)</w:t>
            </w:r>
          </w:p>
          <w:p w14:paraId="221035FA">
            <w:pPr>
              <w:pStyle w:val="6"/>
              <w:spacing w:before="16" w:line="238" w:lineRule="auto"/>
              <w:ind w:left="35" w:right="169" w:firstLine="406"/>
              <w:jc w:val="both"/>
            </w:pPr>
            <w:r>
              <w:rPr>
                <w:b/>
                <w:bCs/>
                <w:spacing w:val="8"/>
              </w:rPr>
              <w:t>第四十七条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养殖者有下列行为之一的，由县级人民政府饲料管理部门没收违法使用的产品和非法添加物质，对单位</w:t>
            </w:r>
            <w:r>
              <w:rPr>
                <w:spacing w:val="9"/>
              </w:rPr>
              <w:t>处1万元以上5万元以下罚款，对个人处5000元以下罚款；构成犯罪的，依法追究刑事责任</w:t>
            </w:r>
            <w:r>
              <w:rPr>
                <w:spacing w:val="-3"/>
              </w:rPr>
              <w:t>：（</w:t>
            </w:r>
            <w:r>
              <w:rPr>
                <w:spacing w:val="9"/>
              </w:rPr>
              <w:t>一）使用未取得新饲料、新饲料添</w:t>
            </w:r>
            <w:r>
              <w:rPr>
                <w:spacing w:val="10"/>
              </w:rPr>
              <w:t>加剂证书的新饲料、新饲料添加剂或者未取得饲料</w:t>
            </w:r>
            <w:r>
              <w:rPr>
                <w:spacing w:val="9"/>
              </w:rPr>
              <w:t>、饲料添加剂进口登记证的进口饲料、进口饲料添加剂的</w:t>
            </w:r>
            <w:r>
              <w:rPr>
                <w:spacing w:val="-6"/>
              </w:rPr>
              <w:t>；（</w:t>
            </w:r>
            <w:r>
              <w:rPr>
                <w:spacing w:val="9"/>
              </w:rPr>
              <w:t>二）使用无产品</w:t>
            </w:r>
            <w:r>
              <w:rPr>
                <w:spacing w:val="10"/>
              </w:rPr>
              <w:t>标签、无生产许可证、无产品质量标准、无产品质</w:t>
            </w:r>
            <w:r>
              <w:rPr>
                <w:spacing w:val="9"/>
              </w:rPr>
              <w:t>量检验合格证的饲料、饲料添加剂的</w:t>
            </w:r>
            <w:r>
              <w:rPr>
                <w:spacing w:val="-6"/>
              </w:rPr>
              <w:t>；（</w:t>
            </w:r>
            <w:r>
              <w:rPr>
                <w:spacing w:val="9"/>
              </w:rPr>
              <w:t>三）使用无产品批准文号的饲料添加</w:t>
            </w:r>
            <w:r>
              <w:rPr>
                <w:spacing w:val="10"/>
              </w:rPr>
              <w:t>剂、添加剂预混合饲料的</w:t>
            </w:r>
            <w:r>
              <w:rPr>
                <w:spacing w:val="-6"/>
              </w:rPr>
              <w:t>；（</w:t>
            </w:r>
            <w:r>
              <w:rPr>
                <w:spacing w:val="10"/>
              </w:rPr>
              <w:t>四）在饲料或者动物饮用水</w:t>
            </w:r>
            <w:r>
              <w:rPr>
                <w:spacing w:val="9"/>
              </w:rPr>
              <w:t>中添加饲料添加剂，不遵守国务院农业行政主管部门制定的饲料添加剂</w:t>
            </w:r>
            <w:r>
              <w:rPr>
                <w:spacing w:val="10"/>
              </w:rPr>
              <w:t>安全使用规范的</w:t>
            </w:r>
            <w:r>
              <w:rPr>
                <w:spacing w:val="-6"/>
              </w:rPr>
              <w:t>；（</w:t>
            </w:r>
            <w:r>
              <w:rPr>
                <w:spacing w:val="10"/>
              </w:rPr>
              <w:t>五）使用自行配制的饲料，不遵守国务院农业行政主管部门制定的自行配制饲料使用规范的</w:t>
            </w:r>
            <w:r>
              <w:rPr>
                <w:spacing w:val="-6"/>
              </w:rPr>
              <w:t>；（</w:t>
            </w:r>
            <w:r>
              <w:rPr>
                <w:spacing w:val="10"/>
              </w:rPr>
              <w:t>六）使</w:t>
            </w:r>
            <w:r>
              <w:rPr>
                <w:spacing w:val="9"/>
              </w:rPr>
              <w:t>用限制使用的物质养殖动物，不遵守国务院农业行政主管部门的限制性规定的</w:t>
            </w:r>
            <w:r>
              <w:rPr>
                <w:spacing w:val="5"/>
              </w:rPr>
              <w:t>；（</w:t>
            </w:r>
            <w:r>
              <w:rPr>
                <w:spacing w:val="9"/>
              </w:rPr>
              <w:t>七）在反刍动物饲料中添加乳和乳制品以外的动物</w:t>
            </w:r>
            <w:r>
              <w:rPr>
                <w:spacing w:val="6"/>
              </w:rPr>
              <w:t>源性成分的。</w:t>
            </w:r>
          </w:p>
          <w:p w14:paraId="0CB5E0E0">
            <w:pPr>
              <w:pStyle w:val="6"/>
              <w:spacing w:before="12" w:line="228" w:lineRule="auto"/>
              <w:ind w:left="444"/>
            </w:pPr>
            <w:r>
              <w:rPr>
                <w:b/>
                <w:bCs/>
                <w:spacing w:val="9"/>
              </w:rPr>
              <w:t>2.《国务院关于取消和下放一批行政许可事</w:t>
            </w:r>
            <w:r>
              <w:rPr>
                <w:b/>
                <w:bCs/>
                <w:spacing w:val="8"/>
              </w:rPr>
              <w:t>项的决定》（国发〔2019〕6号）</w:t>
            </w:r>
          </w:p>
          <w:p w14:paraId="63A817B7">
            <w:pPr>
              <w:pStyle w:val="6"/>
              <w:spacing w:before="12" w:line="227" w:lineRule="auto"/>
              <w:ind w:left="457"/>
            </w:pPr>
            <w:r>
              <w:rPr>
                <w:spacing w:val="8"/>
              </w:rPr>
              <w:t>附件《国务院决定取消的行政许可事项目录》第18项：饲料添加剂预混合饲料、混合型饲料添加剂产品批准文号核发。</w:t>
            </w:r>
          </w:p>
        </w:tc>
        <w:tc>
          <w:tcPr>
            <w:tcW w:w="938" w:type="dxa"/>
            <w:vMerge w:val="restart"/>
            <w:tcBorders>
              <w:bottom w:val="nil"/>
            </w:tcBorders>
            <w:vAlign w:val="top"/>
          </w:tcPr>
          <w:p w14:paraId="2E6E3225">
            <w:pPr>
              <w:spacing w:line="244" w:lineRule="auto"/>
              <w:rPr>
                <w:rFonts w:ascii="Arial"/>
                <w:sz w:val="21"/>
              </w:rPr>
            </w:pPr>
          </w:p>
          <w:p w14:paraId="13FF50B9">
            <w:pPr>
              <w:spacing w:line="244" w:lineRule="auto"/>
              <w:rPr>
                <w:rFonts w:ascii="Arial"/>
                <w:sz w:val="21"/>
              </w:rPr>
            </w:pPr>
          </w:p>
          <w:p w14:paraId="71401AA6">
            <w:pPr>
              <w:spacing w:line="244" w:lineRule="auto"/>
              <w:rPr>
                <w:rFonts w:ascii="Arial"/>
                <w:sz w:val="21"/>
              </w:rPr>
            </w:pPr>
          </w:p>
          <w:p w14:paraId="4D3C6B90">
            <w:pPr>
              <w:spacing w:line="244" w:lineRule="auto"/>
              <w:rPr>
                <w:rFonts w:ascii="Arial"/>
                <w:sz w:val="21"/>
              </w:rPr>
            </w:pPr>
          </w:p>
          <w:p w14:paraId="295B44D8">
            <w:pPr>
              <w:spacing w:line="244" w:lineRule="auto"/>
              <w:rPr>
                <w:rFonts w:ascii="Arial"/>
                <w:sz w:val="21"/>
              </w:rPr>
            </w:pPr>
          </w:p>
          <w:p w14:paraId="4113417C">
            <w:pPr>
              <w:spacing w:line="244" w:lineRule="auto"/>
              <w:rPr>
                <w:rFonts w:ascii="Arial"/>
                <w:sz w:val="21"/>
              </w:rPr>
            </w:pPr>
          </w:p>
          <w:p w14:paraId="4694A15E">
            <w:pPr>
              <w:spacing w:line="244" w:lineRule="auto"/>
              <w:rPr>
                <w:rFonts w:ascii="Arial"/>
                <w:sz w:val="21"/>
              </w:rPr>
            </w:pPr>
          </w:p>
          <w:p w14:paraId="06C630B5">
            <w:pPr>
              <w:spacing w:line="244" w:lineRule="auto"/>
              <w:rPr>
                <w:rFonts w:ascii="Arial"/>
                <w:sz w:val="21"/>
              </w:rPr>
            </w:pPr>
          </w:p>
          <w:p w14:paraId="4F9A2703">
            <w:pPr>
              <w:spacing w:line="244" w:lineRule="auto"/>
              <w:rPr>
                <w:rFonts w:ascii="Arial"/>
                <w:sz w:val="21"/>
              </w:rPr>
            </w:pPr>
          </w:p>
          <w:p w14:paraId="6A25E73E">
            <w:pPr>
              <w:spacing w:line="244" w:lineRule="auto"/>
              <w:rPr>
                <w:rFonts w:ascii="Arial"/>
                <w:sz w:val="21"/>
              </w:rPr>
            </w:pPr>
          </w:p>
          <w:p w14:paraId="72F4E75D">
            <w:pPr>
              <w:spacing w:line="244" w:lineRule="auto"/>
              <w:rPr>
                <w:rFonts w:ascii="Arial"/>
                <w:sz w:val="21"/>
              </w:rPr>
            </w:pPr>
          </w:p>
          <w:p w14:paraId="29EEAA27">
            <w:pPr>
              <w:spacing w:line="244" w:lineRule="auto"/>
              <w:rPr>
                <w:rFonts w:ascii="Arial"/>
                <w:sz w:val="21"/>
              </w:rPr>
            </w:pPr>
          </w:p>
          <w:p w14:paraId="1813F51B">
            <w:pPr>
              <w:spacing w:line="245" w:lineRule="auto"/>
              <w:rPr>
                <w:rFonts w:ascii="Arial"/>
                <w:sz w:val="21"/>
              </w:rPr>
            </w:pPr>
          </w:p>
          <w:p w14:paraId="237197F2">
            <w:pPr>
              <w:spacing w:line="245" w:lineRule="auto"/>
              <w:rPr>
                <w:rFonts w:ascii="Arial"/>
                <w:sz w:val="21"/>
              </w:rPr>
            </w:pPr>
          </w:p>
          <w:p w14:paraId="11D0A584">
            <w:pPr>
              <w:spacing w:line="245" w:lineRule="auto"/>
              <w:rPr>
                <w:rFonts w:ascii="Arial"/>
                <w:sz w:val="21"/>
              </w:rPr>
            </w:pPr>
          </w:p>
          <w:p w14:paraId="531AE62E">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5EF36DC6">
            <w:pPr>
              <w:spacing w:line="252" w:lineRule="auto"/>
              <w:rPr>
                <w:rFonts w:ascii="Arial"/>
                <w:sz w:val="21"/>
              </w:rPr>
            </w:pPr>
          </w:p>
          <w:p w14:paraId="22F0DE02">
            <w:pPr>
              <w:spacing w:line="252" w:lineRule="auto"/>
              <w:rPr>
                <w:rFonts w:ascii="Arial"/>
                <w:sz w:val="21"/>
              </w:rPr>
            </w:pPr>
          </w:p>
          <w:p w14:paraId="272694AC">
            <w:pPr>
              <w:spacing w:line="252" w:lineRule="auto"/>
              <w:rPr>
                <w:rFonts w:ascii="Arial"/>
                <w:sz w:val="21"/>
              </w:rPr>
            </w:pPr>
          </w:p>
          <w:p w14:paraId="634942F8">
            <w:pPr>
              <w:spacing w:line="252" w:lineRule="auto"/>
              <w:rPr>
                <w:rFonts w:ascii="Arial"/>
                <w:sz w:val="21"/>
              </w:rPr>
            </w:pPr>
          </w:p>
          <w:p w14:paraId="75497C31">
            <w:pPr>
              <w:spacing w:line="252" w:lineRule="auto"/>
              <w:rPr>
                <w:rFonts w:ascii="Arial"/>
                <w:sz w:val="21"/>
              </w:rPr>
            </w:pPr>
          </w:p>
          <w:p w14:paraId="164E6F8C">
            <w:pPr>
              <w:spacing w:line="252" w:lineRule="auto"/>
              <w:rPr>
                <w:rFonts w:ascii="Arial"/>
                <w:sz w:val="21"/>
              </w:rPr>
            </w:pPr>
          </w:p>
          <w:p w14:paraId="6A994116">
            <w:pPr>
              <w:spacing w:line="253" w:lineRule="auto"/>
              <w:rPr>
                <w:rFonts w:ascii="Arial"/>
                <w:sz w:val="21"/>
              </w:rPr>
            </w:pPr>
          </w:p>
          <w:p w14:paraId="40F4D339">
            <w:pPr>
              <w:spacing w:line="253" w:lineRule="auto"/>
              <w:rPr>
                <w:rFonts w:ascii="Arial"/>
                <w:sz w:val="21"/>
              </w:rPr>
            </w:pPr>
          </w:p>
          <w:p w14:paraId="7A865343">
            <w:pPr>
              <w:spacing w:line="253" w:lineRule="auto"/>
              <w:rPr>
                <w:rFonts w:ascii="Arial"/>
                <w:sz w:val="21"/>
              </w:rPr>
            </w:pPr>
          </w:p>
          <w:p w14:paraId="1775D4EB">
            <w:pPr>
              <w:spacing w:line="253" w:lineRule="auto"/>
              <w:rPr>
                <w:rFonts w:ascii="Arial"/>
                <w:sz w:val="21"/>
              </w:rPr>
            </w:pPr>
          </w:p>
          <w:p w14:paraId="4BF9C4AC">
            <w:pPr>
              <w:spacing w:line="253" w:lineRule="auto"/>
              <w:rPr>
                <w:rFonts w:ascii="Arial"/>
                <w:sz w:val="21"/>
              </w:rPr>
            </w:pPr>
          </w:p>
          <w:p w14:paraId="3A4EFE55">
            <w:pPr>
              <w:spacing w:line="253" w:lineRule="auto"/>
              <w:rPr>
                <w:rFonts w:ascii="Arial"/>
                <w:sz w:val="21"/>
              </w:rPr>
            </w:pPr>
          </w:p>
          <w:p w14:paraId="04814556">
            <w:pPr>
              <w:spacing w:line="253" w:lineRule="auto"/>
              <w:rPr>
                <w:rFonts w:ascii="Arial"/>
                <w:sz w:val="21"/>
              </w:rPr>
            </w:pPr>
          </w:p>
          <w:p w14:paraId="409A0B77">
            <w:pPr>
              <w:spacing w:line="253" w:lineRule="auto"/>
              <w:rPr>
                <w:rFonts w:ascii="Arial"/>
                <w:sz w:val="21"/>
              </w:rPr>
            </w:pPr>
          </w:p>
          <w:p w14:paraId="0D3CB0A5">
            <w:pPr>
              <w:spacing w:line="253" w:lineRule="auto"/>
              <w:rPr>
                <w:rFonts w:ascii="Arial"/>
                <w:sz w:val="21"/>
              </w:rPr>
            </w:pPr>
          </w:p>
          <w:p w14:paraId="2B2EDE20">
            <w:pPr>
              <w:pStyle w:val="6"/>
              <w:spacing w:before="62" w:line="227" w:lineRule="auto"/>
              <w:ind w:left="518"/>
            </w:pPr>
            <w:r>
              <w:rPr>
                <w:spacing w:val="8"/>
              </w:rPr>
              <w:t>县级农业农村主管部门</w:t>
            </w:r>
          </w:p>
        </w:tc>
      </w:tr>
      <w:tr w14:paraId="3FB14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0" w:hRule="atLeast"/>
        </w:trPr>
        <w:tc>
          <w:tcPr>
            <w:tcW w:w="645" w:type="dxa"/>
            <w:vMerge w:val="continue"/>
            <w:tcBorders>
              <w:top w:val="nil"/>
              <w:bottom w:val="nil"/>
            </w:tcBorders>
            <w:vAlign w:val="top"/>
          </w:tcPr>
          <w:p w14:paraId="6E43F898">
            <w:pPr>
              <w:rPr>
                <w:rFonts w:ascii="Arial"/>
                <w:sz w:val="21"/>
              </w:rPr>
            </w:pPr>
          </w:p>
        </w:tc>
        <w:tc>
          <w:tcPr>
            <w:tcW w:w="1228" w:type="dxa"/>
            <w:vMerge w:val="continue"/>
            <w:tcBorders>
              <w:top w:val="nil"/>
              <w:bottom w:val="nil"/>
            </w:tcBorders>
            <w:vAlign w:val="top"/>
          </w:tcPr>
          <w:p w14:paraId="6EF8B99F">
            <w:pPr>
              <w:rPr>
                <w:rFonts w:ascii="Arial"/>
                <w:sz w:val="21"/>
              </w:rPr>
            </w:pPr>
          </w:p>
        </w:tc>
        <w:tc>
          <w:tcPr>
            <w:tcW w:w="2055" w:type="dxa"/>
            <w:vMerge w:val="continue"/>
            <w:tcBorders>
              <w:top w:val="nil"/>
              <w:bottom w:val="nil"/>
            </w:tcBorders>
            <w:vAlign w:val="top"/>
          </w:tcPr>
          <w:p w14:paraId="7CB609C9">
            <w:pPr>
              <w:rPr>
                <w:rFonts w:ascii="Arial"/>
                <w:sz w:val="21"/>
              </w:rPr>
            </w:pPr>
          </w:p>
        </w:tc>
        <w:tc>
          <w:tcPr>
            <w:tcW w:w="3365" w:type="dxa"/>
            <w:vAlign w:val="top"/>
          </w:tcPr>
          <w:p w14:paraId="1384F670">
            <w:pPr>
              <w:pStyle w:val="6"/>
              <w:spacing w:before="141" w:line="238" w:lineRule="auto"/>
              <w:ind w:left="33" w:right="137"/>
              <w:jc w:val="both"/>
            </w:pPr>
            <w:r>
              <w:rPr>
                <w:spacing w:val="8"/>
              </w:rPr>
              <w:t>对养殖者使用无产品标签、无生产许可证、无产品质量标准、无产品质量检验合格证的饲料、饲料添加剂的行</w:t>
            </w:r>
            <w:r>
              <w:rPr>
                <w:spacing w:val="6"/>
              </w:rPr>
              <w:t>政处罚</w:t>
            </w:r>
          </w:p>
        </w:tc>
        <w:tc>
          <w:tcPr>
            <w:tcW w:w="11392" w:type="dxa"/>
            <w:vMerge w:val="continue"/>
            <w:tcBorders>
              <w:top w:val="nil"/>
              <w:bottom w:val="nil"/>
            </w:tcBorders>
            <w:vAlign w:val="top"/>
          </w:tcPr>
          <w:p w14:paraId="2D743F96">
            <w:pPr>
              <w:rPr>
                <w:rFonts w:ascii="Arial"/>
                <w:sz w:val="21"/>
              </w:rPr>
            </w:pPr>
          </w:p>
        </w:tc>
        <w:tc>
          <w:tcPr>
            <w:tcW w:w="938" w:type="dxa"/>
            <w:vMerge w:val="continue"/>
            <w:tcBorders>
              <w:top w:val="nil"/>
              <w:bottom w:val="nil"/>
            </w:tcBorders>
            <w:vAlign w:val="top"/>
          </w:tcPr>
          <w:p w14:paraId="247F7D6F">
            <w:pPr>
              <w:rPr>
                <w:rFonts w:ascii="Arial"/>
                <w:sz w:val="21"/>
              </w:rPr>
            </w:pPr>
          </w:p>
        </w:tc>
        <w:tc>
          <w:tcPr>
            <w:tcW w:w="3003" w:type="dxa"/>
            <w:vMerge w:val="continue"/>
            <w:tcBorders>
              <w:top w:val="nil"/>
              <w:bottom w:val="nil"/>
            </w:tcBorders>
            <w:vAlign w:val="top"/>
          </w:tcPr>
          <w:p w14:paraId="4E41BA28">
            <w:pPr>
              <w:rPr>
                <w:rFonts w:ascii="Arial"/>
                <w:sz w:val="21"/>
              </w:rPr>
            </w:pPr>
          </w:p>
        </w:tc>
      </w:tr>
      <w:tr w14:paraId="079C9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645" w:type="dxa"/>
            <w:vMerge w:val="continue"/>
            <w:tcBorders>
              <w:top w:val="nil"/>
              <w:bottom w:val="nil"/>
            </w:tcBorders>
            <w:vAlign w:val="top"/>
          </w:tcPr>
          <w:p w14:paraId="69B81C7E">
            <w:pPr>
              <w:rPr>
                <w:rFonts w:ascii="Arial"/>
                <w:sz w:val="21"/>
              </w:rPr>
            </w:pPr>
          </w:p>
        </w:tc>
        <w:tc>
          <w:tcPr>
            <w:tcW w:w="1228" w:type="dxa"/>
            <w:vMerge w:val="continue"/>
            <w:tcBorders>
              <w:top w:val="nil"/>
              <w:bottom w:val="nil"/>
            </w:tcBorders>
            <w:vAlign w:val="top"/>
          </w:tcPr>
          <w:p w14:paraId="3925AFB7">
            <w:pPr>
              <w:rPr>
                <w:rFonts w:ascii="Arial"/>
                <w:sz w:val="21"/>
              </w:rPr>
            </w:pPr>
          </w:p>
        </w:tc>
        <w:tc>
          <w:tcPr>
            <w:tcW w:w="2055" w:type="dxa"/>
            <w:vMerge w:val="continue"/>
            <w:tcBorders>
              <w:top w:val="nil"/>
              <w:bottom w:val="nil"/>
            </w:tcBorders>
            <w:vAlign w:val="top"/>
          </w:tcPr>
          <w:p w14:paraId="21B796B2">
            <w:pPr>
              <w:rPr>
                <w:rFonts w:ascii="Arial"/>
                <w:sz w:val="21"/>
              </w:rPr>
            </w:pPr>
          </w:p>
        </w:tc>
        <w:tc>
          <w:tcPr>
            <w:tcW w:w="3365" w:type="dxa"/>
            <w:vAlign w:val="top"/>
          </w:tcPr>
          <w:p w14:paraId="46791F4E">
            <w:pPr>
              <w:pStyle w:val="6"/>
              <w:spacing w:before="79" w:line="237" w:lineRule="auto"/>
              <w:ind w:left="35" w:right="138" w:hanging="2"/>
              <w:jc w:val="both"/>
            </w:pPr>
            <w:r>
              <w:rPr>
                <w:spacing w:val="8"/>
              </w:rPr>
              <w:t>对养殖者使用无产品批准文号的饲料添加剂、添加剂预混合饲料的行政处</w:t>
            </w:r>
            <w:r>
              <w:t>罚</w:t>
            </w:r>
          </w:p>
        </w:tc>
        <w:tc>
          <w:tcPr>
            <w:tcW w:w="11392" w:type="dxa"/>
            <w:vMerge w:val="continue"/>
            <w:tcBorders>
              <w:top w:val="nil"/>
              <w:bottom w:val="nil"/>
            </w:tcBorders>
            <w:vAlign w:val="top"/>
          </w:tcPr>
          <w:p w14:paraId="5ABDAB5A">
            <w:pPr>
              <w:rPr>
                <w:rFonts w:ascii="Arial"/>
                <w:sz w:val="21"/>
              </w:rPr>
            </w:pPr>
          </w:p>
        </w:tc>
        <w:tc>
          <w:tcPr>
            <w:tcW w:w="938" w:type="dxa"/>
            <w:vMerge w:val="continue"/>
            <w:tcBorders>
              <w:top w:val="nil"/>
              <w:bottom w:val="nil"/>
            </w:tcBorders>
            <w:vAlign w:val="top"/>
          </w:tcPr>
          <w:p w14:paraId="08DE13DB">
            <w:pPr>
              <w:rPr>
                <w:rFonts w:ascii="Arial"/>
                <w:sz w:val="21"/>
              </w:rPr>
            </w:pPr>
          </w:p>
        </w:tc>
        <w:tc>
          <w:tcPr>
            <w:tcW w:w="3003" w:type="dxa"/>
            <w:vMerge w:val="continue"/>
            <w:tcBorders>
              <w:top w:val="nil"/>
              <w:bottom w:val="nil"/>
            </w:tcBorders>
            <w:vAlign w:val="top"/>
          </w:tcPr>
          <w:p w14:paraId="5678AD18">
            <w:pPr>
              <w:rPr>
                <w:rFonts w:ascii="Arial"/>
                <w:sz w:val="21"/>
              </w:rPr>
            </w:pPr>
          </w:p>
        </w:tc>
      </w:tr>
      <w:tr w14:paraId="21112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trPr>
        <w:tc>
          <w:tcPr>
            <w:tcW w:w="645" w:type="dxa"/>
            <w:vMerge w:val="continue"/>
            <w:tcBorders>
              <w:top w:val="nil"/>
              <w:bottom w:val="nil"/>
            </w:tcBorders>
            <w:vAlign w:val="top"/>
          </w:tcPr>
          <w:p w14:paraId="2AB377DE">
            <w:pPr>
              <w:rPr>
                <w:rFonts w:ascii="Arial"/>
                <w:sz w:val="21"/>
              </w:rPr>
            </w:pPr>
          </w:p>
        </w:tc>
        <w:tc>
          <w:tcPr>
            <w:tcW w:w="1228" w:type="dxa"/>
            <w:vMerge w:val="continue"/>
            <w:tcBorders>
              <w:top w:val="nil"/>
              <w:bottom w:val="nil"/>
            </w:tcBorders>
            <w:vAlign w:val="top"/>
          </w:tcPr>
          <w:p w14:paraId="2E4112B8">
            <w:pPr>
              <w:rPr>
                <w:rFonts w:ascii="Arial"/>
                <w:sz w:val="21"/>
              </w:rPr>
            </w:pPr>
          </w:p>
        </w:tc>
        <w:tc>
          <w:tcPr>
            <w:tcW w:w="2055" w:type="dxa"/>
            <w:vMerge w:val="continue"/>
            <w:tcBorders>
              <w:top w:val="nil"/>
              <w:bottom w:val="nil"/>
            </w:tcBorders>
            <w:vAlign w:val="top"/>
          </w:tcPr>
          <w:p w14:paraId="6ACFACBD">
            <w:pPr>
              <w:rPr>
                <w:rFonts w:ascii="Arial"/>
                <w:sz w:val="21"/>
              </w:rPr>
            </w:pPr>
          </w:p>
        </w:tc>
        <w:tc>
          <w:tcPr>
            <w:tcW w:w="3365" w:type="dxa"/>
            <w:vAlign w:val="top"/>
          </w:tcPr>
          <w:p w14:paraId="2D1B4895">
            <w:pPr>
              <w:pStyle w:val="6"/>
              <w:spacing w:before="202" w:line="237" w:lineRule="auto"/>
              <w:ind w:left="33" w:right="138"/>
              <w:jc w:val="both"/>
            </w:pPr>
            <w:r>
              <w:rPr>
                <w:spacing w:val="8"/>
              </w:rPr>
              <w:t>对养殖者在饲料或者动物饮用水中添加饲料添加剂，不遵守国务院农业行政主管部门制定的饲料添加剂安全使用规范的行政处罚</w:t>
            </w:r>
          </w:p>
        </w:tc>
        <w:tc>
          <w:tcPr>
            <w:tcW w:w="11392" w:type="dxa"/>
            <w:vMerge w:val="continue"/>
            <w:tcBorders>
              <w:top w:val="nil"/>
              <w:bottom w:val="nil"/>
            </w:tcBorders>
            <w:vAlign w:val="top"/>
          </w:tcPr>
          <w:p w14:paraId="3D2145F0">
            <w:pPr>
              <w:rPr>
                <w:rFonts w:ascii="Arial"/>
                <w:sz w:val="21"/>
              </w:rPr>
            </w:pPr>
          </w:p>
        </w:tc>
        <w:tc>
          <w:tcPr>
            <w:tcW w:w="938" w:type="dxa"/>
            <w:vMerge w:val="continue"/>
            <w:tcBorders>
              <w:top w:val="nil"/>
              <w:bottom w:val="nil"/>
            </w:tcBorders>
            <w:vAlign w:val="top"/>
          </w:tcPr>
          <w:p w14:paraId="380F1583">
            <w:pPr>
              <w:rPr>
                <w:rFonts w:ascii="Arial"/>
                <w:sz w:val="21"/>
              </w:rPr>
            </w:pPr>
          </w:p>
        </w:tc>
        <w:tc>
          <w:tcPr>
            <w:tcW w:w="3003" w:type="dxa"/>
            <w:vMerge w:val="continue"/>
            <w:tcBorders>
              <w:top w:val="nil"/>
              <w:bottom w:val="nil"/>
            </w:tcBorders>
            <w:vAlign w:val="top"/>
          </w:tcPr>
          <w:p w14:paraId="52E7B52A">
            <w:pPr>
              <w:rPr>
                <w:rFonts w:ascii="Arial"/>
                <w:sz w:val="21"/>
              </w:rPr>
            </w:pPr>
          </w:p>
        </w:tc>
      </w:tr>
      <w:tr w14:paraId="3055C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 w:hRule="atLeast"/>
        </w:trPr>
        <w:tc>
          <w:tcPr>
            <w:tcW w:w="645" w:type="dxa"/>
            <w:vMerge w:val="continue"/>
            <w:tcBorders>
              <w:top w:val="nil"/>
              <w:bottom w:val="nil"/>
            </w:tcBorders>
            <w:vAlign w:val="top"/>
          </w:tcPr>
          <w:p w14:paraId="38E4FB7C">
            <w:pPr>
              <w:rPr>
                <w:rFonts w:ascii="Arial"/>
                <w:sz w:val="21"/>
              </w:rPr>
            </w:pPr>
          </w:p>
        </w:tc>
        <w:tc>
          <w:tcPr>
            <w:tcW w:w="1228" w:type="dxa"/>
            <w:vMerge w:val="continue"/>
            <w:tcBorders>
              <w:top w:val="nil"/>
              <w:bottom w:val="nil"/>
            </w:tcBorders>
            <w:vAlign w:val="top"/>
          </w:tcPr>
          <w:p w14:paraId="7ACDF0D5">
            <w:pPr>
              <w:rPr>
                <w:rFonts w:ascii="Arial"/>
                <w:sz w:val="21"/>
              </w:rPr>
            </w:pPr>
          </w:p>
        </w:tc>
        <w:tc>
          <w:tcPr>
            <w:tcW w:w="2055" w:type="dxa"/>
            <w:vMerge w:val="continue"/>
            <w:tcBorders>
              <w:top w:val="nil"/>
              <w:bottom w:val="nil"/>
            </w:tcBorders>
            <w:vAlign w:val="top"/>
          </w:tcPr>
          <w:p w14:paraId="7A5B11F1">
            <w:pPr>
              <w:rPr>
                <w:rFonts w:ascii="Arial"/>
                <w:sz w:val="21"/>
              </w:rPr>
            </w:pPr>
          </w:p>
        </w:tc>
        <w:tc>
          <w:tcPr>
            <w:tcW w:w="3365" w:type="dxa"/>
            <w:vAlign w:val="top"/>
          </w:tcPr>
          <w:p w14:paraId="392EB78C">
            <w:pPr>
              <w:pStyle w:val="6"/>
              <w:spacing w:before="182" w:line="236" w:lineRule="auto"/>
              <w:ind w:left="36" w:right="139" w:hanging="3"/>
              <w:jc w:val="both"/>
            </w:pPr>
            <w:r>
              <w:rPr>
                <w:spacing w:val="8"/>
              </w:rPr>
              <w:t>对养殖者使用自行配制的饲料，不遵守国务院农业行政主管部门制定的自行配制饲料使用规范的行政处罚</w:t>
            </w:r>
          </w:p>
        </w:tc>
        <w:tc>
          <w:tcPr>
            <w:tcW w:w="11392" w:type="dxa"/>
            <w:vMerge w:val="continue"/>
            <w:tcBorders>
              <w:top w:val="nil"/>
              <w:bottom w:val="nil"/>
            </w:tcBorders>
            <w:vAlign w:val="top"/>
          </w:tcPr>
          <w:p w14:paraId="4428B39E">
            <w:pPr>
              <w:rPr>
                <w:rFonts w:ascii="Arial"/>
                <w:sz w:val="21"/>
              </w:rPr>
            </w:pPr>
          </w:p>
        </w:tc>
        <w:tc>
          <w:tcPr>
            <w:tcW w:w="938" w:type="dxa"/>
            <w:vMerge w:val="continue"/>
            <w:tcBorders>
              <w:top w:val="nil"/>
              <w:bottom w:val="nil"/>
            </w:tcBorders>
            <w:vAlign w:val="top"/>
          </w:tcPr>
          <w:p w14:paraId="49986080">
            <w:pPr>
              <w:rPr>
                <w:rFonts w:ascii="Arial"/>
                <w:sz w:val="21"/>
              </w:rPr>
            </w:pPr>
          </w:p>
        </w:tc>
        <w:tc>
          <w:tcPr>
            <w:tcW w:w="3003" w:type="dxa"/>
            <w:vMerge w:val="continue"/>
            <w:tcBorders>
              <w:top w:val="nil"/>
              <w:bottom w:val="nil"/>
            </w:tcBorders>
            <w:vAlign w:val="top"/>
          </w:tcPr>
          <w:p w14:paraId="20B7A80D">
            <w:pPr>
              <w:rPr>
                <w:rFonts w:ascii="Arial"/>
                <w:sz w:val="21"/>
              </w:rPr>
            </w:pPr>
          </w:p>
        </w:tc>
      </w:tr>
      <w:tr w14:paraId="5DD52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9" w:hRule="atLeast"/>
        </w:trPr>
        <w:tc>
          <w:tcPr>
            <w:tcW w:w="645" w:type="dxa"/>
            <w:vMerge w:val="continue"/>
            <w:tcBorders>
              <w:top w:val="nil"/>
              <w:bottom w:val="nil"/>
            </w:tcBorders>
            <w:vAlign w:val="top"/>
          </w:tcPr>
          <w:p w14:paraId="731D9B1C">
            <w:pPr>
              <w:rPr>
                <w:rFonts w:ascii="Arial"/>
                <w:sz w:val="21"/>
              </w:rPr>
            </w:pPr>
          </w:p>
        </w:tc>
        <w:tc>
          <w:tcPr>
            <w:tcW w:w="1228" w:type="dxa"/>
            <w:vMerge w:val="continue"/>
            <w:tcBorders>
              <w:top w:val="nil"/>
              <w:bottom w:val="nil"/>
            </w:tcBorders>
            <w:vAlign w:val="top"/>
          </w:tcPr>
          <w:p w14:paraId="50B91D1F">
            <w:pPr>
              <w:rPr>
                <w:rFonts w:ascii="Arial"/>
                <w:sz w:val="21"/>
              </w:rPr>
            </w:pPr>
          </w:p>
        </w:tc>
        <w:tc>
          <w:tcPr>
            <w:tcW w:w="2055" w:type="dxa"/>
            <w:vMerge w:val="continue"/>
            <w:tcBorders>
              <w:top w:val="nil"/>
              <w:bottom w:val="nil"/>
            </w:tcBorders>
            <w:vAlign w:val="top"/>
          </w:tcPr>
          <w:p w14:paraId="0DC2AE08">
            <w:pPr>
              <w:rPr>
                <w:rFonts w:ascii="Arial"/>
                <w:sz w:val="21"/>
              </w:rPr>
            </w:pPr>
          </w:p>
        </w:tc>
        <w:tc>
          <w:tcPr>
            <w:tcW w:w="3365" w:type="dxa"/>
            <w:vAlign w:val="top"/>
          </w:tcPr>
          <w:p w14:paraId="1F5761D2">
            <w:pPr>
              <w:pStyle w:val="6"/>
              <w:spacing w:before="171" w:line="236" w:lineRule="auto"/>
              <w:ind w:left="33" w:right="139"/>
              <w:jc w:val="both"/>
            </w:pPr>
            <w:r>
              <w:rPr>
                <w:spacing w:val="8"/>
              </w:rPr>
              <w:t>对养殖者使用限制使用的物质养殖动物，不遵守国务院农业行政主管部门的限制性规定的行政处罚</w:t>
            </w:r>
          </w:p>
        </w:tc>
        <w:tc>
          <w:tcPr>
            <w:tcW w:w="11392" w:type="dxa"/>
            <w:vMerge w:val="continue"/>
            <w:tcBorders>
              <w:top w:val="nil"/>
              <w:bottom w:val="nil"/>
            </w:tcBorders>
            <w:vAlign w:val="top"/>
          </w:tcPr>
          <w:p w14:paraId="00E1A5D1">
            <w:pPr>
              <w:rPr>
                <w:rFonts w:ascii="Arial"/>
                <w:sz w:val="21"/>
              </w:rPr>
            </w:pPr>
          </w:p>
        </w:tc>
        <w:tc>
          <w:tcPr>
            <w:tcW w:w="938" w:type="dxa"/>
            <w:vMerge w:val="continue"/>
            <w:tcBorders>
              <w:top w:val="nil"/>
              <w:bottom w:val="nil"/>
            </w:tcBorders>
            <w:vAlign w:val="top"/>
          </w:tcPr>
          <w:p w14:paraId="70F9038F">
            <w:pPr>
              <w:rPr>
                <w:rFonts w:ascii="Arial"/>
                <w:sz w:val="21"/>
              </w:rPr>
            </w:pPr>
          </w:p>
        </w:tc>
        <w:tc>
          <w:tcPr>
            <w:tcW w:w="3003" w:type="dxa"/>
            <w:vMerge w:val="continue"/>
            <w:tcBorders>
              <w:top w:val="nil"/>
              <w:bottom w:val="nil"/>
            </w:tcBorders>
            <w:vAlign w:val="top"/>
          </w:tcPr>
          <w:p w14:paraId="144E4892">
            <w:pPr>
              <w:rPr>
                <w:rFonts w:ascii="Arial"/>
                <w:sz w:val="21"/>
              </w:rPr>
            </w:pPr>
          </w:p>
        </w:tc>
      </w:tr>
      <w:tr w14:paraId="3FEFC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0" w:hRule="atLeast"/>
        </w:trPr>
        <w:tc>
          <w:tcPr>
            <w:tcW w:w="645" w:type="dxa"/>
            <w:vMerge w:val="continue"/>
            <w:tcBorders>
              <w:top w:val="nil"/>
            </w:tcBorders>
            <w:vAlign w:val="top"/>
          </w:tcPr>
          <w:p w14:paraId="264B912D">
            <w:pPr>
              <w:rPr>
                <w:rFonts w:ascii="Arial"/>
                <w:sz w:val="21"/>
              </w:rPr>
            </w:pPr>
          </w:p>
        </w:tc>
        <w:tc>
          <w:tcPr>
            <w:tcW w:w="1228" w:type="dxa"/>
            <w:vMerge w:val="continue"/>
            <w:tcBorders>
              <w:top w:val="nil"/>
            </w:tcBorders>
            <w:vAlign w:val="top"/>
          </w:tcPr>
          <w:p w14:paraId="6863E5ED">
            <w:pPr>
              <w:rPr>
                <w:rFonts w:ascii="Arial"/>
                <w:sz w:val="21"/>
              </w:rPr>
            </w:pPr>
          </w:p>
        </w:tc>
        <w:tc>
          <w:tcPr>
            <w:tcW w:w="2055" w:type="dxa"/>
            <w:vMerge w:val="continue"/>
            <w:tcBorders>
              <w:top w:val="nil"/>
            </w:tcBorders>
            <w:vAlign w:val="top"/>
          </w:tcPr>
          <w:p w14:paraId="34365576">
            <w:pPr>
              <w:rPr>
                <w:rFonts w:ascii="Arial"/>
                <w:sz w:val="21"/>
              </w:rPr>
            </w:pPr>
          </w:p>
        </w:tc>
        <w:tc>
          <w:tcPr>
            <w:tcW w:w="3365" w:type="dxa"/>
            <w:vAlign w:val="top"/>
          </w:tcPr>
          <w:p w14:paraId="6522D005">
            <w:pPr>
              <w:pStyle w:val="6"/>
              <w:spacing w:before="125" w:line="237" w:lineRule="auto"/>
              <w:ind w:left="35" w:right="139" w:hanging="2"/>
              <w:jc w:val="both"/>
            </w:pPr>
            <w:r>
              <w:rPr>
                <w:spacing w:val="8"/>
              </w:rPr>
              <w:t>对养殖者在反刍动物饲料中添加乳和乳制品以外的动物源性成分的行政处</w:t>
            </w:r>
            <w:r>
              <w:t>罚</w:t>
            </w:r>
          </w:p>
        </w:tc>
        <w:tc>
          <w:tcPr>
            <w:tcW w:w="11392" w:type="dxa"/>
            <w:vMerge w:val="continue"/>
            <w:tcBorders>
              <w:top w:val="nil"/>
            </w:tcBorders>
            <w:vAlign w:val="top"/>
          </w:tcPr>
          <w:p w14:paraId="35C3235E">
            <w:pPr>
              <w:rPr>
                <w:rFonts w:ascii="Arial"/>
                <w:sz w:val="21"/>
              </w:rPr>
            </w:pPr>
          </w:p>
        </w:tc>
        <w:tc>
          <w:tcPr>
            <w:tcW w:w="938" w:type="dxa"/>
            <w:vMerge w:val="continue"/>
            <w:tcBorders>
              <w:top w:val="nil"/>
            </w:tcBorders>
            <w:vAlign w:val="top"/>
          </w:tcPr>
          <w:p w14:paraId="580C2BB3">
            <w:pPr>
              <w:rPr>
                <w:rFonts w:ascii="Arial"/>
                <w:sz w:val="21"/>
              </w:rPr>
            </w:pPr>
          </w:p>
        </w:tc>
        <w:tc>
          <w:tcPr>
            <w:tcW w:w="3003" w:type="dxa"/>
            <w:vMerge w:val="continue"/>
            <w:tcBorders>
              <w:top w:val="nil"/>
            </w:tcBorders>
            <w:vAlign w:val="top"/>
          </w:tcPr>
          <w:p w14:paraId="269D175D">
            <w:pPr>
              <w:rPr>
                <w:rFonts w:ascii="Arial"/>
                <w:sz w:val="21"/>
              </w:rPr>
            </w:pPr>
          </w:p>
        </w:tc>
      </w:tr>
      <w:tr w14:paraId="034F5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8" w:hRule="atLeast"/>
        </w:trPr>
        <w:tc>
          <w:tcPr>
            <w:tcW w:w="645" w:type="dxa"/>
            <w:vAlign w:val="top"/>
          </w:tcPr>
          <w:p w14:paraId="47349549">
            <w:pPr>
              <w:spacing w:line="452" w:lineRule="auto"/>
              <w:rPr>
                <w:rFonts w:ascii="Arial"/>
                <w:sz w:val="21"/>
              </w:rPr>
            </w:pPr>
          </w:p>
          <w:p w14:paraId="6959572D">
            <w:pPr>
              <w:pStyle w:val="6"/>
              <w:spacing w:before="61" w:line="189" w:lineRule="auto"/>
              <w:ind w:left="231"/>
            </w:pPr>
            <w:r>
              <w:t>93</w:t>
            </w:r>
          </w:p>
        </w:tc>
        <w:tc>
          <w:tcPr>
            <w:tcW w:w="1228" w:type="dxa"/>
            <w:vAlign w:val="top"/>
          </w:tcPr>
          <w:p w14:paraId="57927EC9">
            <w:pPr>
              <w:spacing w:line="420" w:lineRule="auto"/>
              <w:rPr>
                <w:rFonts w:ascii="Arial"/>
                <w:sz w:val="21"/>
              </w:rPr>
            </w:pPr>
          </w:p>
          <w:p w14:paraId="1C6B0BC9">
            <w:pPr>
              <w:pStyle w:val="6"/>
              <w:spacing w:before="62" w:line="229" w:lineRule="auto"/>
              <w:ind w:left="417"/>
            </w:pPr>
            <w:r>
              <w:rPr>
                <w:spacing w:val="5"/>
              </w:rPr>
              <w:t>饲料</w:t>
            </w:r>
          </w:p>
        </w:tc>
        <w:tc>
          <w:tcPr>
            <w:tcW w:w="5420" w:type="dxa"/>
            <w:gridSpan w:val="2"/>
            <w:vAlign w:val="top"/>
          </w:tcPr>
          <w:p w14:paraId="61CB3DA4">
            <w:pPr>
              <w:pStyle w:val="6"/>
              <w:spacing w:before="239" w:line="235" w:lineRule="auto"/>
              <w:ind w:left="31" w:right="206"/>
              <w:jc w:val="both"/>
            </w:pPr>
            <w:r>
              <w:rPr>
                <w:spacing w:val="8"/>
              </w:rPr>
              <w:t>对养殖者在饲料或者动物饮用水中添加国务院农业农村主管部门公布禁用的物质以及对人体具有直接或者潜在危害的其他物质，或者直接使用上述物质养殖动物的行政处罚</w:t>
            </w:r>
          </w:p>
        </w:tc>
        <w:tc>
          <w:tcPr>
            <w:tcW w:w="11392" w:type="dxa"/>
            <w:vAlign w:val="top"/>
          </w:tcPr>
          <w:p w14:paraId="295F884D">
            <w:pPr>
              <w:pStyle w:val="6"/>
              <w:spacing w:before="113" w:line="227" w:lineRule="auto"/>
              <w:ind w:left="346"/>
            </w:pPr>
            <w:r>
              <w:rPr>
                <w:b/>
                <w:bCs/>
                <w:spacing w:val="5"/>
              </w:rPr>
              <w:t>《饲料和饲料添加剂管理条例》(2017修订)</w:t>
            </w:r>
          </w:p>
          <w:p w14:paraId="6B866FE0">
            <w:pPr>
              <w:pStyle w:val="6"/>
              <w:spacing w:before="13" w:line="236" w:lineRule="auto"/>
              <w:ind w:left="37" w:right="170" w:firstLine="404"/>
            </w:pPr>
            <w:r>
              <w:rPr>
                <w:b/>
                <w:bCs/>
                <w:spacing w:val="9"/>
              </w:rPr>
              <w:t>第四十七条</w:t>
            </w:r>
            <w:r>
              <w:rPr>
                <w:rFonts w:hint="eastAsia"/>
                <w:b/>
                <w:bCs/>
                <w:spacing w:val="9"/>
                <w:lang w:val="en-US" w:eastAsia="zh-CN"/>
              </w:rPr>
              <w:t xml:space="preserve">  </w:t>
            </w:r>
            <w:r>
              <w:rPr>
                <w:b/>
                <w:bCs/>
                <w:spacing w:val="9"/>
              </w:rPr>
              <w:t>第二款</w:t>
            </w:r>
            <w:r>
              <w:rPr>
                <w:rFonts w:hint="eastAsia"/>
                <w:b/>
                <w:bCs/>
                <w:spacing w:val="9"/>
                <w:lang w:val="en-US" w:eastAsia="zh-CN"/>
              </w:rPr>
              <w:t xml:space="preserve">  </w:t>
            </w:r>
            <w:r>
              <w:rPr>
                <w:spacing w:val="9"/>
              </w:rPr>
              <w:t>在饲料或者动物饮用水中添加国务院农业行政主管部门公布禁用的物质以及对人体具</w:t>
            </w:r>
            <w:r>
              <w:rPr>
                <w:spacing w:val="8"/>
              </w:rPr>
              <w:t>有直接或者潜在危</w:t>
            </w:r>
            <w:r>
              <w:rPr>
                <w:spacing w:val="9"/>
              </w:rPr>
              <w:t>害的其他物质，或者直接使用上述物质养殖动物的，由县级以上地方人民政府饲料管理部门责令其对饲</w:t>
            </w:r>
            <w:r>
              <w:rPr>
                <w:spacing w:val="8"/>
              </w:rPr>
              <w:t>喂了违禁物质的动物进行无害化处理，处3万元以上10万元以下罚款；构成犯罪的，依法追究刑事责任。</w:t>
            </w:r>
          </w:p>
        </w:tc>
        <w:tc>
          <w:tcPr>
            <w:tcW w:w="938" w:type="dxa"/>
            <w:vAlign w:val="top"/>
          </w:tcPr>
          <w:p w14:paraId="2CD93955">
            <w:pPr>
              <w:spacing w:line="295" w:lineRule="auto"/>
              <w:rPr>
                <w:rFonts w:ascii="Arial"/>
                <w:sz w:val="21"/>
              </w:rPr>
            </w:pPr>
          </w:p>
          <w:p w14:paraId="33542FCC">
            <w:pPr>
              <w:pStyle w:val="6"/>
              <w:spacing w:before="62" w:line="235" w:lineRule="auto"/>
              <w:ind w:left="86" w:right="49" w:hanging="1"/>
            </w:pPr>
            <w:r>
              <w:rPr>
                <w:spacing w:val="7"/>
              </w:rPr>
              <w:t>农业农村</w:t>
            </w:r>
            <w:r>
              <w:rPr>
                <w:spacing w:val="6"/>
              </w:rPr>
              <w:t>主管部门</w:t>
            </w:r>
          </w:p>
        </w:tc>
        <w:tc>
          <w:tcPr>
            <w:tcW w:w="3003" w:type="dxa"/>
            <w:vAlign w:val="top"/>
          </w:tcPr>
          <w:p w14:paraId="5A910278">
            <w:pPr>
              <w:spacing w:line="421" w:lineRule="auto"/>
              <w:rPr>
                <w:rFonts w:ascii="Arial"/>
                <w:sz w:val="21"/>
              </w:rPr>
            </w:pPr>
          </w:p>
          <w:p w14:paraId="3F7DA869">
            <w:pPr>
              <w:pStyle w:val="6"/>
              <w:spacing w:before="61" w:line="227" w:lineRule="auto"/>
              <w:ind w:left="319"/>
            </w:pPr>
            <w:r>
              <w:rPr>
                <w:spacing w:val="8"/>
              </w:rPr>
              <w:t>县级以上农业农村主管部门</w:t>
            </w:r>
          </w:p>
        </w:tc>
      </w:tr>
      <w:tr w14:paraId="0128D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45" w:type="dxa"/>
            <w:vAlign w:val="top"/>
          </w:tcPr>
          <w:p w14:paraId="22EB15EE">
            <w:pPr>
              <w:spacing w:line="248" w:lineRule="auto"/>
              <w:rPr>
                <w:rFonts w:ascii="Arial"/>
                <w:sz w:val="21"/>
              </w:rPr>
            </w:pPr>
          </w:p>
          <w:p w14:paraId="373D9480">
            <w:pPr>
              <w:pStyle w:val="6"/>
              <w:spacing w:before="62" w:line="189" w:lineRule="auto"/>
              <w:ind w:left="231"/>
            </w:pPr>
            <w:r>
              <w:t>94</w:t>
            </w:r>
          </w:p>
        </w:tc>
        <w:tc>
          <w:tcPr>
            <w:tcW w:w="1228" w:type="dxa"/>
            <w:vAlign w:val="top"/>
          </w:tcPr>
          <w:p w14:paraId="1F2B27D5">
            <w:pPr>
              <w:pStyle w:val="6"/>
              <w:spacing w:before="279" w:line="229" w:lineRule="auto"/>
              <w:ind w:left="417"/>
            </w:pPr>
            <w:r>
              <w:rPr>
                <w:spacing w:val="5"/>
              </w:rPr>
              <w:t>饲料</w:t>
            </w:r>
          </w:p>
        </w:tc>
        <w:tc>
          <w:tcPr>
            <w:tcW w:w="5420" w:type="dxa"/>
            <w:gridSpan w:val="2"/>
            <w:vAlign w:val="top"/>
          </w:tcPr>
          <w:p w14:paraId="036CB492">
            <w:pPr>
              <w:pStyle w:val="6"/>
              <w:spacing w:before="280" w:line="227" w:lineRule="auto"/>
              <w:ind w:left="31"/>
            </w:pPr>
            <w:r>
              <w:rPr>
                <w:spacing w:val="8"/>
              </w:rPr>
              <w:t>对养殖者对外提供自行配制的饲料的行政处罚</w:t>
            </w:r>
          </w:p>
        </w:tc>
        <w:tc>
          <w:tcPr>
            <w:tcW w:w="11392" w:type="dxa"/>
            <w:vAlign w:val="top"/>
          </w:tcPr>
          <w:p w14:paraId="3C481128">
            <w:pPr>
              <w:pStyle w:val="6"/>
              <w:spacing w:before="157" w:line="227" w:lineRule="auto"/>
              <w:ind w:left="346"/>
            </w:pPr>
            <w:r>
              <w:rPr>
                <w:b/>
                <w:bCs/>
                <w:spacing w:val="5"/>
              </w:rPr>
              <w:t>《饲料和饲料添加剂管理条例》(2017修订)</w:t>
            </w:r>
          </w:p>
          <w:p w14:paraId="123A80F9">
            <w:pPr>
              <w:pStyle w:val="6"/>
              <w:spacing w:before="14" w:line="227" w:lineRule="auto"/>
              <w:ind w:left="442"/>
            </w:pPr>
            <w:r>
              <w:rPr>
                <w:b/>
                <w:bCs/>
                <w:spacing w:val="8"/>
              </w:rPr>
              <w:t>第四十八条</w:t>
            </w:r>
            <w:r>
              <w:rPr>
                <w:rFonts w:hint="eastAsia"/>
                <w:b/>
                <w:bCs/>
                <w:spacing w:val="8"/>
                <w:lang w:val="en-US" w:eastAsia="zh-CN"/>
              </w:rPr>
              <w:t xml:space="preserve">  </w:t>
            </w:r>
            <w:r>
              <w:rPr>
                <w:spacing w:val="8"/>
              </w:rPr>
              <w:t>养殖者对外提供自行配制的饲料的，由县级人民政府饲料管理部门责令改正，处200</w:t>
            </w:r>
            <w:r>
              <w:rPr>
                <w:spacing w:val="7"/>
              </w:rPr>
              <w:t>0元以上2万元以下罚款。</w:t>
            </w:r>
          </w:p>
        </w:tc>
        <w:tc>
          <w:tcPr>
            <w:tcW w:w="938" w:type="dxa"/>
            <w:vAlign w:val="top"/>
          </w:tcPr>
          <w:p w14:paraId="66B2BFF0">
            <w:pPr>
              <w:pStyle w:val="6"/>
              <w:spacing w:before="156" w:line="235" w:lineRule="auto"/>
              <w:ind w:left="86" w:right="49" w:hanging="1"/>
            </w:pPr>
            <w:r>
              <w:rPr>
                <w:spacing w:val="7"/>
              </w:rPr>
              <w:t>农业农村</w:t>
            </w:r>
            <w:r>
              <w:rPr>
                <w:spacing w:val="6"/>
              </w:rPr>
              <w:t>主管部门</w:t>
            </w:r>
          </w:p>
        </w:tc>
        <w:tc>
          <w:tcPr>
            <w:tcW w:w="3003" w:type="dxa"/>
            <w:vAlign w:val="top"/>
          </w:tcPr>
          <w:p w14:paraId="286CB2A2">
            <w:pPr>
              <w:pStyle w:val="6"/>
              <w:spacing w:before="280" w:line="227" w:lineRule="auto"/>
              <w:ind w:left="518"/>
            </w:pPr>
            <w:r>
              <w:rPr>
                <w:spacing w:val="8"/>
              </w:rPr>
              <w:t>县级农业农村主管部门</w:t>
            </w:r>
          </w:p>
        </w:tc>
      </w:tr>
      <w:tr w14:paraId="3EF09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7" w:hRule="atLeast"/>
        </w:trPr>
        <w:tc>
          <w:tcPr>
            <w:tcW w:w="645" w:type="dxa"/>
            <w:vAlign w:val="top"/>
          </w:tcPr>
          <w:p w14:paraId="6B2CF2E1">
            <w:pPr>
              <w:spacing w:line="336" w:lineRule="auto"/>
              <w:rPr>
                <w:rFonts w:ascii="Arial"/>
                <w:sz w:val="21"/>
              </w:rPr>
            </w:pPr>
          </w:p>
          <w:p w14:paraId="504A6669">
            <w:pPr>
              <w:spacing w:line="337" w:lineRule="auto"/>
              <w:rPr>
                <w:rFonts w:ascii="Arial"/>
                <w:sz w:val="21"/>
              </w:rPr>
            </w:pPr>
          </w:p>
          <w:p w14:paraId="07F1E40D">
            <w:pPr>
              <w:pStyle w:val="6"/>
              <w:spacing w:before="62" w:line="189" w:lineRule="auto"/>
              <w:ind w:left="231"/>
            </w:pPr>
            <w:r>
              <w:t>95</w:t>
            </w:r>
          </w:p>
        </w:tc>
        <w:tc>
          <w:tcPr>
            <w:tcW w:w="1228" w:type="dxa"/>
            <w:vAlign w:val="top"/>
          </w:tcPr>
          <w:p w14:paraId="1359099B">
            <w:pPr>
              <w:spacing w:line="321" w:lineRule="auto"/>
              <w:rPr>
                <w:rFonts w:ascii="Arial"/>
                <w:sz w:val="21"/>
              </w:rPr>
            </w:pPr>
          </w:p>
          <w:p w14:paraId="681EF833">
            <w:pPr>
              <w:spacing w:line="321" w:lineRule="auto"/>
              <w:rPr>
                <w:rFonts w:ascii="Arial"/>
                <w:sz w:val="21"/>
              </w:rPr>
            </w:pPr>
          </w:p>
          <w:p w14:paraId="4D7CAB32">
            <w:pPr>
              <w:pStyle w:val="6"/>
              <w:spacing w:before="61" w:line="229" w:lineRule="auto"/>
              <w:ind w:left="318"/>
            </w:pPr>
            <w:r>
              <w:rPr>
                <w:spacing w:val="5"/>
              </w:rPr>
              <w:t>生鲜乳</w:t>
            </w:r>
          </w:p>
        </w:tc>
        <w:tc>
          <w:tcPr>
            <w:tcW w:w="5420" w:type="dxa"/>
            <w:gridSpan w:val="2"/>
            <w:vAlign w:val="center"/>
          </w:tcPr>
          <w:p w14:paraId="2EFDA1DA">
            <w:pPr>
              <w:pStyle w:val="6"/>
              <w:spacing w:before="62" w:line="236" w:lineRule="auto"/>
              <w:ind w:right="204"/>
              <w:jc w:val="left"/>
            </w:pPr>
            <w:r>
              <w:rPr>
                <w:spacing w:val="9"/>
              </w:rPr>
              <w:t>对生鲜乳收购者、乳制品生产企业在生鲜乳收</w:t>
            </w:r>
            <w:r>
              <w:rPr>
                <w:spacing w:val="8"/>
              </w:rPr>
              <w:t>购、乳制品生</w:t>
            </w:r>
            <w:r>
              <w:rPr>
                <w:spacing w:val="9"/>
              </w:rPr>
              <w:t>产过程中，加入非食品用化学物质或者其他</w:t>
            </w:r>
            <w:r>
              <w:rPr>
                <w:spacing w:val="8"/>
              </w:rPr>
              <w:t>可能危害人体健康的物质的行政处罚</w:t>
            </w:r>
          </w:p>
        </w:tc>
        <w:tc>
          <w:tcPr>
            <w:tcW w:w="11392" w:type="dxa"/>
            <w:vAlign w:val="top"/>
          </w:tcPr>
          <w:p w14:paraId="3913716E">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351"/>
              <w:textAlignment w:val="baseline"/>
            </w:pPr>
            <w:r>
              <w:rPr>
                <w:b/>
                <w:bCs/>
                <w:spacing w:val="6"/>
              </w:rPr>
              <w:t>《乳品质量安全监督管理条例》（2008）</w:t>
            </w:r>
          </w:p>
          <w:p w14:paraId="27969FB7">
            <w:pPr>
              <w:pStyle w:val="6"/>
              <w:keepNext w:val="0"/>
              <w:keepLines w:val="0"/>
              <w:pageBreakBefore w:val="0"/>
              <w:widowControl/>
              <w:kinsoku w:val="0"/>
              <w:wordWrap/>
              <w:overflowPunct/>
              <w:topLinePunct w:val="0"/>
              <w:autoSpaceDE w:val="0"/>
              <w:autoSpaceDN w:val="0"/>
              <w:bidi w:val="0"/>
              <w:adjustRightInd w:val="0"/>
              <w:snapToGrid w:val="0"/>
              <w:spacing w:line="237" w:lineRule="auto"/>
              <w:ind w:left="36" w:right="179" w:firstLine="405"/>
              <w:textAlignment w:val="baseline"/>
            </w:pPr>
            <w:r>
              <w:rPr>
                <w:b/>
                <w:bCs/>
                <w:spacing w:val="9"/>
              </w:rPr>
              <w:t>第五十四条</w:t>
            </w:r>
            <w:r>
              <w:rPr>
                <w:rFonts w:hint="eastAsia"/>
                <w:b/>
                <w:bCs/>
                <w:spacing w:val="9"/>
                <w:lang w:val="en-US" w:eastAsia="zh-CN"/>
              </w:rPr>
              <w:t xml:space="preserve">  </w:t>
            </w:r>
            <w:r>
              <w:rPr>
                <w:spacing w:val="9"/>
              </w:rPr>
              <w:t>生鲜乳收购者、乳制品生产企业在生鲜乳收购、乳制品生产过程中，加入非食品用化</w:t>
            </w:r>
            <w:r>
              <w:rPr>
                <w:spacing w:val="8"/>
              </w:rPr>
              <w:t>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w:t>
            </w:r>
            <w:r>
              <w:rPr>
                <w:spacing w:val="7"/>
              </w:rPr>
              <w:t>违法乳品货值金额15倍以上30倍以下罚款，由发证机关吊销许可</w:t>
            </w:r>
            <w:r>
              <w:rPr>
                <w:spacing w:val="6"/>
              </w:rPr>
              <w:t>证照。</w:t>
            </w:r>
          </w:p>
        </w:tc>
        <w:tc>
          <w:tcPr>
            <w:tcW w:w="938" w:type="dxa"/>
            <w:vAlign w:val="top"/>
          </w:tcPr>
          <w:p w14:paraId="65A48848">
            <w:pPr>
              <w:spacing w:line="260" w:lineRule="auto"/>
              <w:rPr>
                <w:rFonts w:ascii="Arial"/>
                <w:sz w:val="21"/>
              </w:rPr>
            </w:pPr>
          </w:p>
          <w:p w14:paraId="5F5B493F">
            <w:pPr>
              <w:spacing w:line="260" w:lineRule="auto"/>
              <w:rPr>
                <w:rFonts w:ascii="Arial"/>
                <w:sz w:val="21"/>
              </w:rPr>
            </w:pPr>
          </w:p>
          <w:p w14:paraId="6082CF60">
            <w:pPr>
              <w:pStyle w:val="6"/>
              <w:spacing w:before="61" w:line="233" w:lineRule="auto"/>
              <w:ind w:left="86" w:right="49" w:hanging="1"/>
            </w:pPr>
            <w:r>
              <w:rPr>
                <w:spacing w:val="7"/>
              </w:rPr>
              <w:t>农业农村</w:t>
            </w:r>
            <w:r>
              <w:rPr>
                <w:spacing w:val="6"/>
              </w:rPr>
              <w:t>主管部门</w:t>
            </w:r>
          </w:p>
        </w:tc>
        <w:tc>
          <w:tcPr>
            <w:tcW w:w="3003" w:type="dxa"/>
            <w:vAlign w:val="top"/>
          </w:tcPr>
          <w:p w14:paraId="587C5CF6">
            <w:pPr>
              <w:spacing w:line="321" w:lineRule="auto"/>
              <w:rPr>
                <w:rFonts w:ascii="Arial"/>
                <w:sz w:val="21"/>
              </w:rPr>
            </w:pPr>
          </w:p>
          <w:p w14:paraId="165C340A">
            <w:pPr>
              <w:spacing w:line="321" w:lineRule="auto"/>
              <w:rPr>
                <w:rFonts w:ascii="Arial"/>
                <w:sz w:val="21"/>
              </w:rPr>
            </w:pPr>
          </w:p>
          <w:p w14:paraId="441AB882">
            <w:pPr>
              <w:pStyle w:val="6"/>
              <w:spacing w:before="62" w:line="227" w:lineRule="auto"/>
              <w:ind w:left="319"/>
            </w:pPr>
            <w:r>
              <w:rPr>
                <w:spacing w:val="8"/>
              </w:rPr>
              <w:t>县级以上农业农村主管部门</w:t>
            </w:r>
          </w:p>
        </w:tc>
      </w:tr>
      <w:tr w14:paraId="34DD7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4" w:hRule="atLeast"/>
        </w:trPr>
        <w:tc>
          <w:tcPr>
            <w:tcW w:w="645" w:type="dxa"/>
            <w:vAlign w:val="top"/>
          </w:tcPr>
          <w:p w14:paraId="68E42A99">
            <w:pPr>
              <w:spacing w:line="267" w:lineRule="auto"/>
              <w:rPr>
                <w:rFonts w:ascii="Arial"/>
                <w:sz w:val="21"/>
              </w:rPr>
            </w:pPr>
          </w:p>
          <w:p w14:paraId="0399D4CB">
            <w:pPr>
              <w:spacing w:line="267" w:lineRule="auto"/>
              <w:rPr>
                <w:rFonts w:ascii="Arial"/>
                <w:sz w:val="21"/>
              </w:rPr>
            </w:pPr>
          </w:p>
          <w:p w14:paraId="51EDB307">
            <w:pPr>
              <w:pStyle w:val="6"/>
              <w:spacing w:before="62" w:line="189" w:lineRule="auto"/>
              <w:ind w:left="231"/>
            </w:pPr>
            <w:r>
              <w:t>96</w:t>
            </w:r>
          </w:p>
        </w:tc>
        <w:tc>
          <w:tcPr>
            <w:tcW w:w="1228" w:type="dxa"/>
            <w:vAlign w:val="top"/>
          </w:tcPr>
          <w:p w14:paraId="7DEBF8CE">
            <w:pPr>
              <w:spacing w:line="251" w:lineRule="auto"/>
              <w:rPr>
                <w:rFonts w:ascii="Arial"/>
                <w:sz w:val="21"/>
              </w:rPr>
            </w:pPr>
          </w:p>
          <w:p w14:paraId="21BA1E4A">
            <w:pPr>
              <w:spacing w:line="251" w:lineRule="auto"/>
              <w:rPr>
                <w:rFonts w:ascii="Arial"/>
                <w:sz w:val="21"/>
              </w:rPr>
            </w:pPr>
          </w:p>
          <w:p w14:paraId="2EFCFBD1">
            <w:pPr>
              <w:pStyle w:val="6"/>
              <w:spacing w:before="62" w:line="229" w:lineRule="auto"/>
              <w:ind w:left="318"/>
            </w:pPr>
            <w:r>
              <w:rPr>
                <w:spacing w:val="5"/>
              </w:rPr>
              <w:t>生鲜乳</w:t>
            </w:r>
          </w:p>
        </w:tc>
        <w:tc>
          <w:tcPr>
            <w:tcW w:w="5420" w:type="dxa"/>
            <w:gridSpan w:val="2"/>
            <w:vAlign w:val="top"/>
          </w:tcPr>
          <w:p w14:paraId="6A8C0DBA">
            <w:pPr>
              <w:spacing w:line="381" w:lineRule="auto"/>
              <w:rPr>
                <w:rFonts w:ascii="Arial"/>
                <w:sz w:val="21"/>
              </w:rPr>
            </w:pPr>
          </w:p>
          <w:p w14:paraId="15DF75C0">
            <w:pPr>
              <w:pStyle w:val="6"/>
              <w:spacing w:before="62" w:line="235" w:lineRule="auto"/>
              <w:ind w:left="40" w:right="205" w:hanging="9"/>
            </w:pPr>
            <w:r>
              <w:rPr>
                <w:spacing w:val="9"/>
              </w:rPr>
              <w:t>对生产、销售不符合乳品质量安全国家标准</w:t>
            </w:r>
            <w:r>
              <w:rPr>
                <w:spacing w:val="8"/>
              </w:rPr>
              <w:t>的乳品的行政处</w:t>
            </w:r>
            <w:r>
              <w:t>罚</w:t>
            </w:r>
          </w:p>
        </w:tc>
        <w:tc>
          <w:tcPr>
            <w:tcW w:w="11392" w:type="dxa"/>
            <w:vAlign w:val="top"/>
          </w:tcPr>
          <w:p w14:paraId="3B5BE139">
            <w:pPr>
              <w:pStyle w:val="6"/>
              <w:spacing w:before="73" w:line="228" w:lineRule="auto"/>
              <w:ind w:left="351"/>
            </w:pPr>
            <w:r>
              <w:rPr>
                <w:b/>
                <w:bCs/>
                <w:spacing w:val="6"/>
              </w:rPr>
              <w:t>《乳品质量安全监督管理条例》（2008）</w:t>
            </w:r>
          </w:p>
          <w:p w14:paraId="065FD33F">
            <w:pPr>
              <w:pStyle w:val="6"/>
              <w:spacing w:before="12" w:line="236" w:lineRule="auto"/>
              <w:ind w:left="36" w:right="179" w:firstLine="405"/>
            </w:pPr>
            <w:r>
              <w:rPr>
                <w:b/>
                <w:bCs/>
                <w:spacing w:val="9"/>
              </w:rPr>
              <w:t>第五十五条</w:t>
            </w:r>
            <w:r>
              <w:rPr>
                <w:rFonts w:hint="eastAsia"/>
                <w:b/>
                <w:bCs/>
                <w:spacing w:val="9"/>
                <w:lang w:val="en-US" w:eastAsia="zh-CN"/>
              </w:rPr>
              <w:t xml:space="preserve">  </w:t>
            </w:r>
            <w:r>
              <w:rPr>
                <w:spacing w:val="9"/>
              </w:rPr>
              <w:t>生产、销售不符合乳品质量安全国家标准的乳品，依照刑法第一百四十三条的规定，</w:t>
            </w:r>
            <w:r>
              <w:rPr>
                <w:spacing w:val="8"/>
              </w:rPr>
              <w:t>构成犯罪的，依法追究刑事责任，并由发证机关吊销许可证照；尚不构成犯罪的，由</w:t>
            </w:r>
            <w:r>
              <w:rPr>
                <w:spacing w:val="7"/>
              </w:rPr>
              <w:t>畜牧兽医主管部门、质量监督部门、工商行政管理部门依据各自职责</w:t>
            </w:r>
            <w:r>
              <w:rPr>
                <w:spacing w:val="8"/>
              </w:rPr>
              <w:t>没收违法所得、违法乳品和相关的工具、设备等物品，并处违法乳品货值金额10倍以上20倍以下罚款，由发证机关吊销许可证照</w:t>
            </w:r>
          </w:p>
          <w:p w14:paraId="1D0AEAFF">
            <w:pPr>
              <w:pStyle w:val="6"/>
              <w:spacing w:before="141" w:line="93" w:lineRule="exact"/>
              <w:ind w:left="55"/>
            </w:pPr>
            <w:r>
              <w:rPr>
                <w:position w:val="1"/>
              </w:rPr>
              <w:t>。</w:t>
            </w:r>
          </w:p>
        </w:tc>
        <w:tc>
          <w:tcPr>
            <w:tcW w:w="938" w:type="dxa"/>
            <w:vAlign w:val="top"/>
          </w:tcPr>
          <w:p w14:paraId="759BF2AB">
            <w:pPr>
              <w:spacing w:line="381" w:lineRule="auto"/>
              <w:rPr>
                <w:rFonts w:ascii="Arial"/>
                <w:sz w:val="21"/>
              </w:rPr>
            </w:pPr>
          </w:p>
          <w:p w14:paraId="2D95A223">
            <w:pPr>
              <w:pStyle w:val="6"/>
              <w:spacing w:before="61" w:line="233" w:lineRule="auto"/>
              <w:ind w:left="86" w:right="49" w:hanging="1"/>
            </w:pPr>
            <w:r>
              <w:rPr>
                <w:spacing w:val="7"/>
              </w:rPr>
              <w:t>农业农村</w:t>
            </w:r>
            <w:r>
              <w:rPr>
                <w:spacing w:val="6"/>
              </w:rPr>
              <w:t>主管部门</w:t>
            </w:r>
          </w:p>
        </w:tc>
        <w:tc>
          <w:tcPr>
            <w:tcW w:w="3003" w:type="dxa"/>
            <w:vAlign w:val="top"/>
          </w:tcPr>
          <w:p w14:paraId="50B294FF">
            <w:pPr>
              <w:spacing w:line="251" w:lineRule="auto"/>
              <w:rPr>
                <w:rFonts w:ascii="Arial"/>
                <w:sz w:val="21"/>
              </w:rPr>
            </w:pPr>
          </w:p>
          <w:p w14:paraId="7F86FECD">
            <w:pPr>
              <w:spacing w:line="252" w:lineRule="auto"/>
              <w:rPr>
                <w:rFonts w:ascii="Arial"/>
                <w:sz w:val="21"/>
              </w:rPr>
            </w:pPr>
          </w:p>
          <w:p w14:paraId="3ECB52E7">
            <w:pPr>
              <w:pStyle w:val="6"/>
              <w:spacing w:before="62" w:line="227" w:lineRule="auto"/>
              <w:ind w:left="319"/>
            </w:pPr>
            <w:r>
              <w:rPr>
                <w:spacing w:val="8"/>
              </w:rPr>
              <w:t>县级以上农业农村主管部门</w:t>
            </w:r>
          </w:p>
        </w:tc>
      </w:tr>
      <w:tr w14:paraId="23DBB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3" w:hRule="atLeast"/>
        </w:trPr>
        <w:tc>
          <w:tcPr>
            <w:tcW w:w="645" w:type="dxa"/>
            <w:vAlign w:val="top"/>
          </w:tcPr>
          <w:p w14:paraId="7854024A">
            <w:pPr>
              <w:spacing w:line="459" w:lineRule="auto"/>
              <w:rPr>
                <w:rFonts w:ascii="Arial"/>
                <w:sz w:val="21"/>
              </w:rPr>
            </w:pPr>
          </w:p>
          <w:p w14:paraId="1317418B">
            <w:pPr>
              <w:pStyle w:val="6"/>
              <w:spacing w:before="61" w:line="189" w:lineRule="auto"/>
              <w:ind w:left="231"/>
            </w:pPr>
            <w:r>
              <w:t>97</w:t>
            </w:r>
          </w:p>
        </w:tc>
        <w:tc>
          <w:tcPr>
            <w:tcW w:w="1228" w:type="dxa"/>
            <w:vAlign w:val="top"/>
          </w:tcPr>
          <w:p w14:paraId="6DDD8C92">
            <w:pPr>
              <w:spacing w:line="427" w:lineRule="auto"/>
              <w:rPr>
                <w:rFonts w:ascii="Arial"/>
                <w:sz w:val="21"/>
              </w:rPr>
            </w:pPr>
          </w:p>
          <w:p w14:paraId="4A91C2D9">
            <w:pPr>
              <w:pStyle w:val="6"/>
              <w:spacing w:before="62" w:line="229" w:lineRule="auto"/>
              <w:ind w:left="318"/>
            </w:pPr>
            <w:r>
              <w:rPr>
                <w:spacing w:val="5"/>
              </w:rPr>
              <w:t>生鲜乳</w:t>
            </w:r>
          </w:p>
        </w:tc>
        <w:tc>
          <w:tcPr>
            <w:tcW w:w="5420" w:type="dxa"/>
            <w:gridSpan w:val="2"/>
            <w:vAlign w:val="top"/>
          </w:tcPr>
          <w:p w14:paraId="0D79671A">
            <w:pPr>
              <w:spacing w:line="307" w:lineRule="auto"/>
              <w:rPr>
                <w:rFonts w:ascii="Arial"/>
                <w:sz w:val="21"/>
              </w:rPr>
            </w:pPr>
          </w:p>
          <w:p w14:paraId="4F09C6F5">
            <w:pPr>
              <w:pStyle w:val="6"/>
              <w:spacing w:before="61" w:line="233" w:lineRule="auto"/>
              <w:ind w:left="34" w:right="205" w:hanging="3"/>
            </w:pPr>
            <w:r>
              <w:rPr>
                <w:spacing w:val="9"/>
              </w:rPr>
              <w:t>对奶畜养殖者、生鲜乳收购者、乳制品生产</w:t>
            </w:r>
            <w:r>
              <w:rPr>
                <w:spacing w:val="8"/>
              </w:rPr>
              <w:t>企业和销售者在发生乳品质量安全事故后未报告、处置的行政处罚</w:t>
            </w:r>
          </w:p>
        </w:tc>
        <w:tc>
          <w:tcPr>
            <w:tcW w:w="11392" w:type="dxa"/>
            <w:vAlign w:val="top"/>
          </w:tcPr>
          <w:p w14:paraId="518D198A">
            <w:pPr>
              <w:pStyle w:val="6"/>
              <w:spacing w:before="123" w:line="228" w:lineRule="auto"/>
              <w:ind w:left="351"/>
            </w:pPr>
            <w:r>
              <w:rPr>
                <w:b/>
                <w:bCs/>
                <w:spacing w:val="6"/>
              </w:rPr>
              <w:t>《乳品质量安全监督管理条例》（2008）</w:t>
            </w:r>
          </w:p>
          <w:p w14:paraId="0C2758B8">
            <w:pPr>
              <w:pStyle w:val="6"/>
              <w:spacing w:before="11" w:line="236" w:lineRule="auto"/>
              <w:ind w:left="40" w:right="179" w:firstLine="402"/>
            </w:pPr>
            <w:r>
              <w:rPr>
                <w:b/>
                <w:bCs/>
                <w:spacing w:val="8"/>
              </w:rPr>
              <w:t>第五十九条</w:t>
            </w:r>
            <w:r>
              <w:rPr>
                <w:rFonts w:hint="eastAsia"/>
                <w:b/>
                <w:bCs/>
                <w:spacing w:val="8"/>
                <w:lang w:val="en-US" w:eastAsia="zh-CN"/>
              </w:rPr>
              <w:t xml:space="preserve">  </w:t>
            </w:r>
            <w:r>
              <w:rPr>
                <w:spacing w:val="8"/>
              </w:rPr>
              <w:t>奶畜养殖者、生鲜乳收购者、乳制品生产企业和销售者在发生乳品质量安全事故后未报告、处置的，由畜牧兽</w:t>
            </w:r>
            <w:r>
              <w:rPr>
                <w:spacing w:val="9"/>
              </w:rPr>
              <w:t>医、质量监督、工商行政管理、食品药品监督等部门依据各自职责，责令改正，给予警告；毁灭有关证</w:t>
            </w:r>
            <w:r>
              <w:rPr>
                <w:spacing w:val="8"/>
              </w:rPr>
              <w:t>据的，责令停产停业，并处10万元以上20万元以下罚款；造成严重后果的，由发证机关吊销</w:t>
            </w:r>
            <w:r>
              <w:rPr>
                <w:spacing w:val="7"/>
              </w:rPr>
              <w:t>许可证照；构成犯罪的，依法追究刑事责任。</w:t>
            </w:r>
          </w:p>
        </w:tc>
        <w:tc>
          <w:tcPr>
            <w:tcW w:w="938" w:type="dxa"/>
            <w:vAlign w:val="top"/>
          </w:tcPr>
          <w:p w14:paraId="01FE54F1">
            <w:pPr>
              <w:spacing w:line="306" w:lineRule="auto"/>
              <w:rPr>
                <w:rFonts w:ascii="Arial"/>
                <w:sz w:val="21"/>
              </w:rPr>
            </w:pPr>
          </w:p>
          <w:p w14:paraId="2B071BF5">
            <w:pPr>
              <w:pStyle w:val="6"/>
              <w:spacing w:before="62" w:line="234" w:lineRule="auto"/>
              <w:ind w:left="86" w:right="49" w:hanging="1"/>
            </w:pPr>
            <w:r>
              <w:rPr>
                <w:spacing w:val="7"/>
              </w:rPr>
              <w:t>农业农村</w:t>
            </w:r>
            <w:r>
              <w:rPr>
                <w:spacing w:val="6"/>
              </w:rPr>
              <w:t>主管部门</w:t>
            </w:r>
          </w:p>
        </w:tc>
        <w:tc>
          <w:tcPr>
            <w:tcW w:w="3003" w:type="dxa"/>
            <w:vAlign w:val="top"/>
          </w:tcPr>
          <w:p w14:paraId="20AA5E59">
            <w:pPr>
              <w:spacing w:line="428" w:lineRule="auto"/>
              <w:rPr>
                <w:rFonts w:ascii="Arial"/>
                <w:sz w:val="21"/>
              </w:rPr>
            </w:pPr>
          </w:p>
          <w:p w14:paraId="6B439D83">
            <w:pPr>
              <w:pStyle w:val="6"/>
              <w:spacing w:before="61" w:line="227" w:lineRule="auto"/>
              <w:ind w:left="319"/>
            </w:pPr>
            <w:r>
              <w:rPr>
                <w:spacing w:val="8"/>
              </w:rPr>
              <w:t>县级以上农业农村主管部门</w:t>
            </w:r>
          </w:p>
        </w:tc>
      </w:tr>
    </w:tbl>
    <w:p w14:paraId="1B4FD2DC">
      <w:pPr>
        <w:spacing w:line="336" w:lineRule="auto"/>
        <w:rPr>
          <w:rFonts w:ascii="Arial"/>
          <w:sz w:val="21"/>
        </w:rPr>
      </w:pPr>
    </w:p>
    <w:p w14:paraId="6114465E">
      <w:pPr>
        <w:pStyle w:val="2"/>
        <w:spacing w:before="114" w:line="187" w:lineRule="auto"/>
        <w:ind w:left="10792"/>
      </w:pPr>
      <w:r>
        <w:rPr>
          <w:spacing w:val="-10"/>
        </w:rPr>
        <w:t>-18-</w:t>
      </w:r>
    </w:p>
    <w:p w14:paraId="3194CA5F">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507D6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2D179A87">
            <w:pPr>
              <w:pStyle w:val="6"/>
              <w:spacing w:before="258" w:line="230" w:lineRule="auto"/>
              <w:ind w:left="126"/>
            </w:pPr>
            <w:r>
              <w:rPr>
                <w:b/>
                <w:bCs/>
                <w:spacing w:val="5"/>
              </w:rPr>
              <w:t>序号</w:t>
            </w:r>
          </w:p>
        </w:tc>
        <w:tc>
          <w:tcPr>
            <w:tcW w:w="1228" w:type="dxa"/>
            <w:vAlign w:val="top"/>
          </w:tcPr>
          <w:p w14:paraId="442ACC10">
            <w:pPr>
              <w:pStyle w:val="6"/>
              <w:spacing w:before="259" w:line="228" w:lineRule="auto"/>
              <w:ind w:left="211"/>
            </w:pPr>
            <w:r>
              <w:rPr>
                <w:b/>
                <w:bCs/>
                <w:spacing w:val="7"/>
              </w:rPr>
              <w:t>事项类别</w:t>
            </w:r>
          </w:p>
        </w:tc>
        <w:tc>
          <w:tcPr>
            <w:tcW w:w="5420" w:type="dxa"/>
            <w:gridSpan w:val="2"/>
            <w:vAlign w:val="top"/>
          </w:tcPr>
          <w:p w14:paraId="24579EBC">
            <w:pPr>
              <w:pStyle w:val="6"/>
              <w:spacing w:before="258" w:line="229" w:lineRule="auto"/>
              <w:ind w:left="2310"/>
            </w:pPr>
            <w:r>
              <w:rPr>
                <w:b/>
                <w:bCs/>
                <w:spacing w:val="7"/>
              </w:rPr>
              <w:t>事项名称</w:t>
            </w:r>
          </w:p>
        </w:tc>
        <w:tc>
          <w:tcPr>
            <w:tcW w:w="11392" w:type="dxa"/>
            <w:vAlign w:val="top"/>
          </w:tcPr>
          <w:p w14:paraId="33AF3CE7">
            <w:pPr>
              <w:pStyle w:val="6"/>
              <w:spacing w:before="259" w:line="227" w:lineRule="auto"/>
              <w:ind w:left="5302"/>
            </w:pPr>
            <w:r>
              <w:rPr>
                <w:b/>
                <w:bCs/>
                <w:spacing w:val="7"/>
              </w:rPr>
              <w:t>事项依据</w:t>
            </w:r>
          </w:p>
        </w:tc>
        <w:tc>
          <w:tcPr>
            <w:tcW w:w="938" w:type="dxa"/>
            <w:vAlign w:val="top"/>
          </w:tcPr>
          <w:p w14:paraId="000D4EE9">
            <w:pPr>
              <w:pStyle w:val="6"/>
              <w:spacing w:before="259" w:line="228" w:lineRule="auto"/>
              <w:ind w:left="87"/>
            </w:pPr>
            <w:r>
              <w:rPr>
                <w:b/>
                <w:bCs/>
                <w:spacing w:val="5"/>
              </w:rPr>
              <w:t>责任主体</w:t>
            </w:r>
          </w:p>
        </w:tc>
        <w:tc>
          <w:tcPr>
            <w:tcW w:w="3003" w:type="dxa"/>
            <w:vAlign w:val="top"/>
          </w:tcPr>
          <w:p w14:paraId="17073AA2">
            <w:pPr>
              <w:pStyle w:val="6"/>
              <w:spacing w:before="258" w:line="229" w:lineRule="auto"/>
              <w:ind w:left="1113"/>
            </w:pPr>
            <w:r>
              <w:rPr>
                <w:b/>
                <w:bCs/>
                <w:spacing w:val="6"/>
              </w:rPr>
              <w:t>实施主体</w:t>
            </w:r>
          </w:p>
        </w:tc>
      </w:tr>
      <w:tr w14:paraId="4AD4F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45" w:type="dxa"/>
            <w:vMerge w:val="restart"/>
            <w:tcBorders>
              <w:bottom w:val="nil"/>
            </w:tcBorders>
            <w:vAlign w:val="top"/>
          </w:tcPr>
          <w:p w14:paraId="11598AD4">
            <w:pPr>
              <w:spacing w:line="249" w:lineRule="auto"/>
              <w:rPr>
                <w:rFonts w:ascii="Arial"/>
                <w:sz w:val="21"/>
              </w:rPr>
            </w:pPr>
          </w:p>
          <w:p w14:paraId="6CB691B9">
            <w:pPr>
              <w:spacing w:line="249" w:lineRule="auto"/>
              <w:rPr>
                <w:rFonts w:ascii="Arial"/>
                <w:sz w:val="21"/>
              </w:rPr>
            </w:pPr>
          </w:p>
          <w:p w14:paraId="4EC53A61">
            <w:pPr>
              <w:spacing w:line="249" w:lineRule="auto"/>
              <w:rPr>
                <w:rFonts w:ascii="Arial"/>
                <w:sz w:val="21"/>
              </w:rPr>
            </w:pPr>
          </w:p>
          <w:p w14:paraId="01AE5EE5">
            <w:pPr>
              <w:spacing w:line="250" w:lineRule="auto"/>
              <w:rPr>
                <w:rFonts w:ascii="Arial"/>
                <w:sz w:val="21"/>
              </w:rPr>
            </w:pPr>
          </w:p>
          <w:p w14:paraId="3220D290">
            <w:pPr>
              <w:spacing w:line="250" w:lineRule="auto"/>
              <w:rPr>
                <w:rFonts w:ascii="Arial"/>
                <w:sz w:val="21"/>
              </w:rPr>
            </w:pPr>
          </w:p>
          <w:p w14:paraId="3C515B2B">
            <w:pPr>
              <w:pStyle w:val="6"/>
              <w:spacing w:before="61" w:line="189" w:lineRule="auto"/>
              <w:ind w:left="231"/>
            </w:pPr>
            <w:r>
              <w:t>98</w:t>
            </w:r>
          </w:p>
        </w:tc>
        <w:tc>
          <w:tcPr>
            <w:tcW w:w="1228" w:type="dxa"/>
            <w:vMerge w:val="restart"/>
            <w:tcBorders>
              <w:bottom w:val="nil"/>
            </w:tcBorders>
            <w:vAlign w:val="top"/>
          </w:tcPr>
          <w:p w14:paraId="4F3DCC00">
            <w:pPr>
              <w:spacing w:line="243" w:lineRule="auto"/>
              <w:rPr>
                <w:rFonts w:ascii="Arial"/>
                <w:sz w:val="21"/>
              </w:rPr>
            </w:pPr>
          </w:p>
          <w:p w14:paraId="389EE0C1">
            <w:pPr>
              <w:spacing w:line="243" w:lineRule="auto"/>
              <w:rPr>
                <w:rFonts w:ascii="Arial"/>
                <w:sz w:val="21"/>
              </w:rPr>
            </w:pPr>
          </w:p>
          <w:p w14:paraId="2815FD34">
            <w:pPr>
              <w:spacing w:line="243" w:lineRule="auto"/>
              <w:rPr>
                <w:rFonts w:ascii="Arial"/>
                <w:sz w:val="21"/>
              </w:rPr>
            </w:pPr>
          </w:p>
          <w:p w14:paraId="3068EB9F">
            <w:pPr>
              <w:spacing w:line="243" w:lineRule="auto"/>
              <w:rPr>
                <w:rFonts w:ascii="Arial"/>
                <w:sz w:val="21"/>
              </w:rPr>
            </w:pPr>
          </w:p>
          <w:p w14:paraId="4242E529">
            <w:pPr>
              <w:spacing w:line="243" w:lineRule="auto"/>
              <w:rPr>
                <w:rFonts w:ascii="Arial"/>
                <w:sz w:val="21"/>
              </w:rPr>
            </w:pPr>
          </w:p>
          <w:p w14:paraId="64B60D17">
            <w:pPr>
              <w:pStyle w:val="6"/>
              <w:spacing w:before="62" w:line="229" w:lineRule="auto"/>
              <w:ind w:left="318"/>
            </w:pPr>
            <w:r>
              <w:rPr>
                <w:spacing w:val="5"/>
              </w:rPr>
              <w:t>生鲜乳</w:t>
            </w:r>
          </w:p>
        </w:tc>
        <w:tc>
          <w:tcPr>
            <w:tcW w:w="2055" w:type="dxa"/>
            <w:vMerge w:val="restart"/>
            <w:tcBorders>
              <w:bottom w:val="nil"/>
            </w:tcBorders>
            <w:vAlign w:val="top"/>
          </w:tcPr>
          <w:p w14:paraId="08A413C6">
            <w:pPr>
              <w:spacing w:line="242" w:lineRule="auto"/>
              <w:rPr>
                <w:rFonts w:ascii="Arial"/>
                <w:sz w:val="21"/>
              </w:rPr>
            </w:pPr>
          </w:p>
          <w:p w14:paraId="0C448037">
            <w:pPr>
              <w:spacing w:line="242" w:lineRule="auto"/>
              <w:rPr>
                <w:rFonts w:ascii="Arial"/>
                <w:sz w:val="21"/>
              </w:rPr>
            </w:pPr>
          </w:p>
          <w:p w14:paraId="3FBB24DE">
            <w:pPr>
              <w:spacing w:line="242" w:lineRule="auto"/>
              <w:rPr>
                <w:rFonts w:ascii="Arial"/>
                <w:sz w:val="21"/>
              </w:rPr>
            </w:pPr>
          </w:p>
          <w:p w14:paraId="137DB11A">
            <w:pPr>
              <w:spacing w:line="242" w:lineRule="auto"/>
              <w:rPr>
                <w:rFonts w:ascii="Arial"/>
                <w:sz w:val="21"/>
              </w:rPr>
            </w:pPr>
          </w:p>
          <w:p w14:paraId="5A04B670">
            <w:pPr>
              <w:pStyle w:val="6"/>
              <w:spacing w:before="61" w:line="237" w:lineRule="auto"/>
              <w:ind w:left="33" w:right="25" w:hanging="2"/>
              <w:jc w:val="both"/>
            </w:pPr>
            <w:r>
              <w:rPr>
                <w:spacing w:val="8"/>
              </w:rPr>
              <w:t>对未取得生鲜乳收购许可证收购生鲜乳等行为</w:t>
            </w:r>
            <w:r>
              <w:rPr>
                <w:spacing w:val="7"/>
              </w:rPr>
              <w:t>的行政处罚</w:t>
            </w:r>
          </w:p>
        </w:tc>
        <w:tc>
          <w:tcPr>
            <w:tcW w:w="3365" w:type="dxa"/>
            <w:vAlign w:val="top"/>
          </w:tcPr>
          <w:p w14:paraId="607771EF">
            <w:pPr>
              <w:pStyle w:val="6"/>
              <w:spacing w:before="94" w:line="234" w:lineRule="auto"/>
              <w:ind w:left="35" w:right="139" w:hanging="2"/>
            </w:pPr>
            <w:r>
              <w:rPr>
                <w:spacing w:val="8"/>
              </w:rPr>
              <w:t>对未取得生鲜乳收购许可证收购生鲜</w:t>
            </w:r>
            <w:r>
              <w:rPr>
                <w:spacing w:val="7"/>
              </w:rPr>
              <w:t>乳的行政处罚</w:t>
            </w:r>
          </w:p>
        </w:tc>
        <w:tc>
          <w:tcPr>
            <w:tcW w:w="11392" w:type="dxa"/>
            <w:vMerge w:val="restart"/>
            <w:tcBorders>
              <w:bottom w:val="nil"/>
            </w:tcBorders>
            <w:vAlign w:val="top"/>
          </w:tcPr>
          <w:p w14:paraId="0E4FC21B">
            <w:pPr>
              <w:spacing w:line="241" w:lineRule="auto"/>
              <w:rPr>
                <w:rFonts w:ascii="Arial"/>
                <w:sz w:val="21"/>
              </w:rPr>
            </w:pPr>
          </w:p>
          <w:p w14:paraId="5D5EA69E">
            <w:pPr>
              <w:spacing w:line="241" w:lineRule="auto"/>
              <w:rPr>
                <w:rFonts w:ascii="Arial"/>
                <w:sz w:val="21"/>
              </w:rPr>
            </w:pPr>
          </w:p>
          <w:p w14:paraId="348A8960">
            <w:pPr>
              <w:spacing w:line="241" w:lineRule="auto"/>
              <w:rPr>
                <w:rFonts w:ascii="Arial"/>
                <w:sz w:val="21"/>
              </w:rPr>
            </w:pPr>
          </w:p>
          <w:p w14:paraId="2BD1D4DE">
            <w:pPr>
              <w:pStyle w:val="6"/>
              <w:spacing w:before="62" w:line="228" w:lineRule="auto"/>
              <w:ind w:left="351"/>
            </w:pPr>
            <w:r>
              <w:rPr>
                <w:b/>
                <w:bCs/>
                <w:spacing w:val="6"/>
              </w:rPr>
              <w:t>《乳品质量安全监督管理条例》（2008）</w:t>
            </w:r>
          </w:p>
          <w:p w14:paraId="7B3791CA">
            <w:pPr>
              <w:pStyle w:val="6"/>
              <w:spacing w:before="12" w:line="237" w:lineRule="auto"/>
              <w:ind w:left="34" w:right="98" w:firstLine="407"/>
            </w:pPr>
            <w:r>
              <w:rPr>
                <w:b/>
                <w:bCs/>
                <w:spacing w:val="9"/>
              </w:rPr>
              <w:t>第六十条</w:t>
            </w:r>
            <w:r>
              <w:rPr>
                <w:rFonts w:hint="eastAsia"/>
                <w:b/>
                <w:bCs/>
                <w:spacing w:val="9"/>
                <w:lang w:val="en-US" w:eastAsia="zh-CN"/>
              </w:rPr>
              <w:t xml:space="preserve">  </w:t>
            </w:r>
            <w:r>
              <w:rPr>
                <w:spacing w:val="9"/>
              </w:rPr>
              <w:t>有下列情形之一的，由县级以上地方人民政府畜牧兽医主管部门没收违法所得、违法收购的</w:t>
            </w:r>
            <w:r>
              <w:rPr>
                <w:spacing w:val="8"/>
              </w:rPr>
              <w:t>生鲜乳和相关的设备</w:t>
            </w:r>
            <w:r>
              <w:rPr>
                <w:spacing w:val="9"/>
              </w:rPr>
              <w:t>、设施等物品，并处违法乳品货值金额5倍以上10倍以下罚款；有许可</w:t>
            </w:r>
            <w:r>
              <w:rPr>
                <w:spacing w:val="8"/>
              </w:rPr>
              <w:t>证照的，由发证机关吊销许可证照</w:t>
            </w:r>
            <w:r>
              <w:rPr>
                <w:spacing w:val="-6"/>
              </w:rPr>
              <w:t>：（</w:t>
            </w:r>
            <w:r>
              <w:rPr>
                <w:spacing w:val="8"/>
              </w:rPr>
              <w:t>一）未取得生鲜乳收</w:t>
            </w:r>
            <w:r>
              <w:rPr>
                <w:spacing w:val="10"/>
              </w:rPr>
              <w:t>购许可证收购生鲜乳的</w:t>
            </w:r>
            <w:r>
              <w:rPr>
                <w:spacing w:val="-6"/>
              </w:rPr>
              <w:t>；（</w:t>
            </w:r>
            <w:r>
              <w:rPr>
                <w:spacing w:val="10"/>
              </w:rPr>
              <w:t>二）生鲜乳收购站取得生鲜乳收购许可证后，不再符合许可条件继续从事生鲜乳收购的</w:t>
            </w:r>
            <w:r>
              <w:rPr>
                <w:spacing w:val="-6"/>
              </w:rPr>
              <w:t>；（</w:t>
            </w:r>
            <w:r>
              <w:rPr>
                <w:spacing w:val="10"/>
              </w:rPr>
              <w:t>三）</w:t>
            </w:r>
            <w:r>
              <w:rPr>
                <w:spacing w:val="9"/>
              </w:rPr>
              <w:t>生鲜</w:t>
            </w:r>
            <w:r>
              <w:rPr>
                <w:spacing w:val="8"/>
              </w:rPr>
              <w:t>乳收购站收购本条例第二十四条规定禁止收购的生鲜乳的。</w:t>
            </w:r>
          </w:p>
        </w:tc>
        <w:tc>
          <w:tcPr>
            <w:tcW w:w="938" w:type="dxa"/>
            <w:vMerge w:val="restart"/>
            <w:tcBorders>
              <w:bottom w:val="nil"/>
            </w:tcBorders>
            <w:vAlign w:val="top"/>
          </w:tcPr>
          <w:p w14:paraId="2D39BBEB">
            <w:pPr>
              <w:spacing w:line="273" w:lineRule="auto"/>
              <w:rPr>
                <w:rFonts w:ascii="Arial"/>
                <w:sz w:val="21"/>
              </w:rPr>
            </w:pPr>
          </w:p>
          <w:p w14:paraId="3338A1D9">
            <w:pPr>
              <w:spacing w:line="273" w:lineRule="auto"/>
              <w:rPr>
                <w:rFonts w:ascii="Arial"/>
                <w:sz w:val="21"/>
              </w:rPr>
            </w:pPr>
          </w:p>
          <w:p w14:paraId="3C52D59E">
            <w:pPr>
              <w:spacing w:line="273" w:lineRule="auto"/>
              <w:rPr>
                <w:rFonts w:ascii="Arial"/>
                <w:sz w:val="21"/>
              </w:rPr>
            </w:pPr>
          </w:p>
          <w:p w14:paraId="2D42CBC9">
            <w:pPr>
              <w:spacing w:line="274" w:lineRule="auto"/>
              <w:rPr>
                <w:rFonts w:ascii="Arial"/>
                <w:sz w:val="21"/>
              </w:rPr>
            </w:pPr>
          </w:p>
          <w:p w14:paraId="400E5BC8">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68F99488">
            <w:pPr>
              <w:spacing w:line="243" w:lineRule="auto"/>
              <w:rPr>
                <w:rFonts w:ascii="Arial"/>
                <w:sz w:val="21"/>
              </w:rPr>
            </w:pPr>
          </w:p>
          <w:p w14:paraId="3C979AB6">
            <w:pPr>
              <w:spacing w:line="243" w:lineRule="auto"/>
              <w:rPr>
                <w:rFonts w:ascii="Arial"/>
                <w:sz w:val="21"/>
              </w:rPr>
            </w:pPr>
          </w:p>
          <w:p w14:paraId="400E0047">
            <w:pPr>
              <w:spacing w:line="243" w:lineRule="auto"/>
              <w:rPr>
                <w:rFonts w:ascii="Arial"/>
                <w:sz w:val="21"/>
              </w:rPr>
            </w:pPr>
          </w:p>
          <w:p w14:paraId="530B4AE8">
            <w:pPr>
              <w:spacing w:line="243" w:lineRule="auto"/>
              <w:rPr>
                <w:rFonts w:ascii="Arial"/>
                <w:sz w:val="21"/>
              </w:rPr>
            </w:pPr>
          </w:p>
          <w:p w14:paraId="1122F2F1">
            <w:pPr>
              <w:spacing w:line="244" w:lineRule="auto"/>
              <w:rPr>
                <w:rFonts w:ascii="Arial"/>
                <w:sz w:val="21"/>
              </w:rPr>
            </w:pPr>
          </w:p>
          <w:p w14:paraId="2E85933E">
            <w:pPr>
              <w:pStyle w:val="6"/>
              <w:spacing w:before="61" w:line="227" w:lineRule="auto"/>
              <w:ind w:left="319"/>
            </w:pPr>
            <w:r>
              <w:rPr>
                <w:spacing w:val="8"/>
              </w:rPr>
              <w:t>县级以上农业农村主管部门</w:t>
            </w:r>
          </w:p>
        </w:tc>
      </w:tr>
      <w:tr w14:paraId="115F7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45" w:type="dxa"/>
            <w:vMerge w:val="continue"/>
            <w:tcBorders>
              <w:top w:val="nil"/>
              <w:bottom w:val="nil"/>
            </w:tcBorders>
            <w:vAlign w:val="top"/>
          </w:tcPr>
          <w:p w14:paraId="6FBBDB9E">
            <w:pPr>
              <w:rPr>
                <w:rFonts w:ascii="Arial"/>
                <w:sz w:val="21"/>
              </w:rPr>
            </w:pPr>
          </w:p>
        </w:tc>
        <w:tc>
          <w:tcPr>
            <w:tcW w:w="1228" w:type="dxa"/>
            <w:vMerge w:val="continue"/>
            <w:tcBorders>
              <w:top w:val="nil"/>
              <w:bottom w:val="nil"/>
            </w:tcBorders>
            <w:vAlign w:val="top"/>
          </w:tcPr>
          <w:p w14:paraId="0D02376D">
            <w:pPr>
              <w:rPr>
                <w:rFonts w:ascii="Arial"/>
                <w:sz w:val="21"/>
              </w:rPr>
            </w:pPr>
          </w:p>
        </w:tc>
        <w:tc>
          <w:tcPr>
            <w:tcW w:w="2055" w:type="dxa"/>
            <w:vMerge w:val="continue"/>
            <w:tcBorders>
              <w:top w:val="nil"/>
              <w:bottom w:val="nil"/>
            </w:tcBorders>
            <w:vAlign w:val="top"/>
          </w:tcPr>
          <w:p w14:paraId="174DB6A0">
            <w:pPr>
              <w:rPr>
                <w:rFonts w:ascii="Arial"/>
                <w:sz w:val="21"/>
              </w:rPr>
            </w:pPr>
          </w:p>
        </w:tc>
        <w:tc>
          <w:tcPr>
            <w:tcW w:w="3365" w:type="dxa"/>
            <w:vAlign w:val="top"/>
          </w:tcPr>
          <w:p w14:paraId="50DC7F88">
            <w:pPr>
              <w:pStyle w:val="6"/>
              <w:spacing w:before="160" w:line="236" w:lineRule="auto"/>
              <w:ind w:left="33" w:right="138"/>
              <w:jc w:val="both"/>
            </w:pPr>
            <w:r>
              <w:rPr>
                <w:spacing w:val="8"/>
              </w:rPr>
              <w:t>对生鲜乳收购站取得生鲜乳收购许可证后，不再符合许可条件继续从事生鲜乳收购的行政处罚</w:t>
            </w:r>
          </w:p>
        </w:tc>
        <w:tc>
          <w:tcPr>
            <w:tcW w:w="11392" w:type="dxa"/>
            <w:vMerge w:val="continue"/>
            <w:tcBorders>
              <w:top w:val="nil"/>
              <w:bottom w:val="nil"/>
            </w:tcBorders>
            <w:vAlign w:val="top"/>
          </w:tcPr>
          <w:p w14:paraId="4703E691">
            <w:pPr>
              <w:rPr>
                <w:rFonts w:ascii="Arial"/>
                <w:sz w:val="21"/>
              </w:rPr>
            </w:pPr>
          </w:p>
        </w:tc>
        <w:tc>
          <w:tcPr>
            <w:tcW w:w="938" w:type="dxa"/>
            <w:vMerge w:val="continue"/>
            <w:tcBorders>
              <w:top w:val="nil"/>
              <w:bottom w:val="nil"/>
            </w:tcBorders>
            <w:vAlign w:val="top"/>
          </w:tcPr>
          <w:p w14:paraId="22E8264F">
            <w:pPr>
              <w:rPr>
                <w:rFonts w:ascii="Arial"/>
                <w:sz w:val="21"/>
              </w:rPr>
            </w:pPr>
          </w:p>
        </w:tc>
        <w:tc>
          <w:tcPr>
            <w:tcW w:w="3003" w:type="dxa"/>
            <w:vMerge w:val="continue"/>
            <w:tcBorders>
              <w:top w:val="nil"/>
              <w:bottom w:val="nil"/>
            </w:tcBorders>
            <w:vAlign w:val="top"/>
          </w:tcPr>
          <w:p w14:paraId="61376B75">
            <w:pPr>
              <w:rPr>
                <w:rFonts w:ascii="Arial"/>
                <w:sz w:val="21"/>
              </w:rPr>
            </w:pPr>
          </w:p>
        </w:tc>
      </w:tr>
      <w:tr w14:paraId="15225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4" w:hRule="atLeast"/>
        </w:trPr>
        <w:tc>
          <w:tcPr>
            <w:tcW w:w="645" w:type="dxa"/>
            <w:vMerge w:val="continue"/>
            <w:tcBorders>
              <w:top w:val="nil"/>
            </w:tcBorders>
            <w:vAlign w:val="top"/>
          </w:tcPr>
          <w:p w14:paraId="2251CCDF">
            <w:pPr>
              <w:rPr>
                <w:rFonts w:ascii="Arial"/>
                <w:sz w:val="21"/>
              </w:rPr>
            </w:pPr>
          </w:p>
        </w:tc>
        <w:tc>
          <w:tcPr>
            <w:tcW w:w="1228" w:type="dxa"/>
            <w:vMerge w:val="continue"/>
            <w:tcBorders>
              <w:top w:val="nil"/>
            </w:tcBorders>
            <w:vAlign w:val="top"/>
          </w:tcPr>
          <w:p w14:paraId="3A1CCB29">
            <w:pPr>
              <w:rPr>
                <w:rFonts w:ascii="Arial"/>
                <w:sz w:val="21"/>
              </w:rPr>
            </w:pPr>
          </w:p>
        </w:tc>
        <w:tc>
          <w:tcPr>
            <w:tcW w:w="2055" w:type="dxa"/>
            <w:vMerge w:val="continue"/>
            <w:tcBorders>
              <w:top w:val="nil"/>
            </w:tcBorders>
            <w:vAlign w:val="top"/>
          </w:tcPr>
          <w:p w14:paraId="3F9569BB">
            <w:pPr>
              <w:rPr>
                <w:rFonts w:ascii="Arial"/>
                <w:sz w:val="21"/>
              </w:rPr>
            </w:pPr>
          </w:p>
        </w:tc>
        <w:tc>
          <w:tcPr>
            <w:tcW w:w="3365" w:type="dxa"/>
            <w:vAlign w:val="top"/>
          </w:tcPr>
          <w:p w14:paraId="165999D2">
            <w:pPr>
              <w:pStyle w:val="6"/>
              <w:spacing w:before="213" w:line="236" w:lineRule="auto"/>
              <w:ind w:left="34" w:right="137" w:hanging="1"/>
              <w:jc w:val="both"/>
            </w:pPr>
            <w:r>
              <w:rPr>
                <w:spacing w:val="8"/>
              </w:rPr>
              <w:t>对生鲜乳收购站收购《乳品质量安全监督管理条例》第二十四条规定禁止收购的生鲜乳的行政处罚</w:t>
            </w:r>
          </w:p>
        </w:tc>
        <w:tc>
          <w:tcPr>
            <w:tcW w:w="11392" w:type="dxa"/>
            <w:vMerge w:val="continue"/>
            <w:tcBorders>
              <w:top w:val="nil"/>
            </w:tcBorders>
            <w:vAlign w:val="top"/>
          </w:tcPr>
          <w:p w14:paraId="65DCED8B">
            <w:pPr>
              <w:rPr>
                <w:rFonts w:ascii="Arial"/>
                <w:sz w:val="21"/>
              </w:rPr>
            </w:pPr>
          </w:p>
        </w:tc>
        <w:tc>
          <w:tcPr>
            <w:tcW w:w="938" w:type="dxa"/>
            <w:vMerge w:val="continue"/>
            <w:tcBorders>
              <w:top w:val="nil"/>
            </w:tcBorders>
            <w:vAlign w:val="top"/>
          </w:tcPr>
          <w:p w14:paraId="1A31A212">
            <w:pPr>
              <w:rPr>
                <w:rFonts w:ascii="Arial"/>
                <w:sz w:val="21"/>
              </w:rPr>
            </w:pPr>
          </w:p>
        </w:tc>
        <w:tc>
          <w:tcPr>
            <w:tcW w:w="3003" w:type="dxa"/>
            <w:vMerge w:val="continue"/>
            <w:tcBorders>
              <w:top w:val="nil"/>
            </w:tcBorders>
            <w:vAlign w:val="top"/>
          </w:tcPr>
          <w:p w14:paraId="519F2DDB">
            <w:pPr>
              <w:rPr>
                <w:rFonts w:ascii="Arial"/>
                <w:sz w:val="21"/>
              </w:rPr>
            </w:pPr>
          </w:p>
        </w:tc>
      </w:tr>
      <w:tr w14:paraId="3BCB3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5" w:hRule="atLeast"/>
        </w:trPr>
        <w:tc>
          <w:tcPr>
            <w:tcW w:w="645" w:type="dxa"/>
            <w:vAlign w:val="top"/>
          </w:tcPr>
          <w:p w14:paraId="2082647A">
            <w:pPr>
              <w:spacing w:line="287" w:lineRule="auto"/>
              <w:rPr>
                <w:rFonts w:ascii="Arial"/>
                <w:sz w:val="21"/>
              </w:rPr>
            </w:pPr>
          </w:p>
          <w:p w14:paraId="7662324B">
            <w:pPr>
              <w:spacing w:line="288" w:lineRule="auto"/>
              <w:rPr>
                <w:rFonts w:ascii="Arial"/>
                <w:sz w:val="21"/>
              </w:rPr>
            </w:pPr>
          </w:p>
          <w:p w14:paraId="5EA79994">
            <w:pPr>
              <w:spacing w:line="288" w:lineRule="auto"/>
              <w:rPr>
                <w:rFonts w:ascii="Arial"/>
                <w:sz w:val="21"/>
              </w:rPr>
            </w:pPr>
          </w:p>
          <w:p w14:paraId="0A37D7B8">
            <w:pPr>
              <w:spacing w:line="288" w:lineRule="auto"/>
              <w:rPr>
                <w:rFonts w:ascii="Arial"/>
                <w:sz w:val="21"/>
              </w:rPr>
            </w:pPr>
          </w:p>
          <w:p w14:paraId="26818BF2">
            <w:pPr>
              <w:pStyle w:val="6"/>
              <w:spacing w:before="62" w:line="189" w:lineRule="auto"/>
              <w:ind w:left="231"/>
            </w:pPr>
            <w:r>
              <w:t>99</w:t>
            </w:r>
          </w:p>
        </w:tc>
        <w:tc>
          <w:tcPr>
            <w:tcW w:w="1228" w:type="dxa"/>
            <w:vAlign w:val="top"/>
          </w:tcPr>
          <w:p w14:paraId="54E59CAE">
            <w:pPr>
              <w:spacing w:line="280" w:lineRule="auto"/>
              <w:rPr>
                <w:rFonts w:ascii="Arial"/>
                <w:sz w:val="21"/>
              </w:rPr>
            </w:pPr>
          </w:p>
          <w:p w14:paraId="0AD5C941">
            <w:pPr>
              <w:spacing w:line="280" w:lineRule="auto"/>
              <w:rPr>
                <w:rFonts w:ascii="Arial"/>
                <w:sz w:val="21"/>
              </w:rPr>
            </w:pPr>
          </w:p>
          <w:p w14:paraId="1EF55C30">
            <w:pPr>
              <w:spacing w:line="280" w:lineRule="auto"/>
              <w:rPr>
                <w:rFonts w:ascii="Arial"/>
                <w:sz w:val="21"/>
              </w:rPr>
            </w:pPr>
          </w:p>
          <w:p w14:paraId="2E79538F">
            <w:pPr>
              <w:spacing w:line="280" w:lineRule="auto"/>
              <w:rPr>
                <w:rFonts w:ascii="Arial"/>
                <w:sz w:val="21"/>
              </w:rPr>
            </w:pPr>
          </w:p>
          <w:p w14:paraId="62BE2C20">
            <w:pPr>
              <w:pStyle w:val="6"/>
              <w:spacing w:before="62" w:line="228" w:lineRule="auto"/>
              <w:ind w:left="231"/>
            </w:pPr>
            <w:r>
              <w:rPr>
                <w:spacing w:val="3"/>
              </w:rPr>
              <w:t>畜禽屠宰</w:t>
            </w:r>
          </w:p>
        </w:tc>
        <w:tc>
          <w:tcPr>
            <w:tcW w:w="5420" w:type="dxa"/>
            <w:gridSpan w:val="2"/>
            <w:vAlign w:val="top"/>
          </w:tcPr>
          <w:p w14:paraId="45CBD096">
            <w:pPr>
              <w:spacing w:line="280" w:lineRule="auto"/>
              <w:rPr>
                <w:rFonts w:ascii="Arial"/>
                <w:sz w:val="21"/>
              </w:rPr>
            </w:pPr>
          </w:p>
          <w:p w14:paraId="2D221C6C">
            <w:pPr>
              <w:spacing w:line="280" w:lineRule="auto"/>
              <w:rPr>
                <w:rFonts w:ascii="Arial"/>
                <w:sz w:val="21"/>
              </w:rPr>
            </w:pPr>
          </w:p>
          <w:p w14:paraId="4EFC4325">
            <w:pPr>
              <w:spacing w:line="280" w:lineRule="auto"/>
              <w:rPr>
                <w:rFonts w:ascii="Arial"/>
                <w:sz w:val="21"/>
              </w:rPr>
            </w:pPr>
          </w:p>
          <w:p w14:paraId="1C47A0FB">
            <w:pPr>
              <w:spacing w:line="280" w:lineRule="auto"/>
              <w:rPr>
                <w:rFonts w:ascii="Arial"/>
                <w:sz w:val="21"/>
              </w:rPr>
            </w:pPr>
          </w:p>
          <w:p w14:paraId="512285E7">
            <w:pPr>
              <w:pStyle w:val="6"/>
              <w:spacing w:before="62" w:line="228" w:lineRule="auto"/>
              <w:ind w:left="31"/>
            </w:pPr>
            <w:r>
              <w:rPr>
                <w:spacing w:val="8"/>
              </w:rPr>
              <w:t>对畜禽屠宰企业不再具备法定条件的行政处罚</w:t>
            </w:r>
          </w:p>
        </w:tc>
        <w:tc>
          <w:tcPr>
            <w:tcW w:w="11392" w:type="dxa"/>
            <w:vAlign w:val="top"/>
          </w:tcPr>
          <w:p w14:paraId="162F2824">
            <w:pPr>
              <w:pStyle w:val="6"/>
              <w:spacing w:before="78" w:line="228" w:lineRule="auto"/>
              <w:ind w:left="459"/>
            </w:pPr>
            <w:r>
              <w:rPr>
                <w:b/>
                <w:bCs/>
                <w:spacing w:val="7"/>
              </w:rPr>
              <w:t>1.《中华人民共和国畜牧法》（2022修订</w:t>
            </w:r>
            <w:r>
              <w:rPr>
                <w:spacing w:val="7"/>
              </w:rPr>
              <w:t>）</w:t>
            </w:r>
          </w:p>
          <w:p w14:paraId="686A7C47">
            <w:pPr>
              <w:pStyle w:val="6"/>
              <w:spacing w:before="11" w:line="233" w:lineRule="auto"/>
              <w:ind w:left="38" w:right="186" w:firstLine="403"/>
            </w:pPr>
            <w:r>
              <w:rPr>
                <w:b/>
                <w:bCs/>
                <w:spacing w:val="9"/>
              </w:rPr>
              <w:t>第九十条</w:t>
            </w:r>
            <w:r>
              <w:rPr>
                <w:rFonts w:hint="eastAsia"/>
                <w:b/>
                <w:bCs/>
                <w:spacing w:val="9"/>
                <w:lang w:val="en-US" w:eastAsia="zh-CN"/>
              </w:rPr>
              <w:t xml:space="preserve">  </w:t>
            </w:r>
            <w:r>
              <w:rPr>
                <w:spacing w:val="9"/>
              </w:rPr>
              <w:t>县级以上地方人民政府农业农村主管部门发现畜禽屠宰企业不再具备本法规</w:t>
            </w:r>
            <w:r>
              <w:rPr>
                <w:spacing w:val="8"/>
              </w:rPr>
              <w:t>定条件的，应当责令停业整顿，并限期整改；逾期仍未达到本法规定条件的，责令关闭，对实行定点屠宰管理的，由发证机关依法吊销</w:t>
            </w:r>
            <w:r>
              <w:rPr>
                <w:spacing w:val="7"/>
              </w:rPr>
              <w:t>定点屠宰证书。</w:t>
            </w:r>
          </w:p>
          <w:p w14:paraId="1B82D143">
            <w:pPr>
              <w:pStyle w:val="6"/>
              <w:spacing w:before="13" w:line="228" w:lineRule="auto"/>
              <w:ind w:left="446"/>
            </w:pPr>
            <w:r>
              <w:rPr>
                <w:b/>
                <w:bCs/>
                <w:spacing w:val="4"/>
              </w:rPr>
              <w:t>2.《生猪屠宰管理条例》(2021修订)</w:t>
            </w:r>
          </w:p>
          <w:p w14:paraId="58D7C5AA">
            <w:pPr>
              <w:pStyle w:val="6"/>
              <w:spacing w:before="12" w:line="234" w:lineRule="auto"/>
              <w:ind w:left="50" w:right="181" w:firstLine="392"/>
            </w:pPr>
            <w:r>
              <w:rPr>
                <w:b/>
                <w:bCs/>
                <w:spacing w:val="9"/>
              </w:rPr>
              <w:t>第三十条</w:t>
            </w:r>
            <w:r>
              <w:rPr>
                <w:rFonts w:hint="eastAsia"/>
                <w:b/>
                <w:bCs/>
                <w:spacing w:val="9"/>
                <w:lang w:val="en-US" w:eastAsia="zh-CN"/>
              </w:rPr>
              <w:t xml:space="preserve">  </w:t>
            </w:r>
            <w:r>
              <w:rPr>
                <w:spacing w:val="9"/>
              </w:rPr>
              <w:t>农业农村主管部门在监督检查中发现生猪定点屠宰厂（场）不再具备本条例规定条件的</w:t>
            </w:r>
            <w:r>
              <w:rPr>
                <w:spacing w:val="8"/>
              </w:rPr>
              <w:t>，应当责令停业整顿，并限期整改；逾期仍达不到本条例规定条件的，由设区的市级人民政府吊销生猪定点</w:t>
            </w:r>
            <w:r>
              <w:rPr>
                <w:spacing w:val="7"/>
              </w:rPr>
              <w:t>屠宰证书，收回生猪定点屠宰标志牌。</w:t>
            </w:r>
          </w:p>
          <w:p w14:paraId="6D135BFA">
            <w:pPr>
              <w:pStyle w:val="6"/>
              <w:spacing w:before="13" w:line="228" w:lineRule="auto"/>
              <w:ind w:left="448"/>
            </w:pPr>
            <w:r>
              <w:rPr>
                <w:b/>
                <w:bCs/>
                <w:spacing w:val="6"/>
              </w:rPr>
              <w:t>3.《山西省畜禽屠宰管理条例》（2024修订）</w:t>
            </w:r>
          </w:p>
          <w:p w14:paraId="23951819">
            <w:pPr>
              <w:pStyle w:val="6"/>
              <w:spacing w:before="12" w:line="236" w:lineRule="auto"/>
              <w:ind w:left="37" w:right="202" w:firstLine="309"/>
              <w:jc w:val="both"/>
            </w:pPr>
            <w:r>
              <w:rPr>
                <w:b/>
                <w:bCs/>
                <w:spacing w:val="9"/>
              </w:rPr>
              <w:t>第二十四条</w:t>
            </w:r>
            <w:r>
              <w:rPr>
                <w:rFonts w:hint="eastAsia"/>
                <w:b/>
                <w:bCs/>
                <w:spacing w:val="9"/>
                <w:lang w:val="en-US" w:eastAsia="zh-CN"/>
              </w:rPr>
              <w:t xml:space="preserve">  </w:t>
            </w:r>
            <w:r>
              <w:rPr>
                <w:spacing w:val="9"/>
              </w:rPr>
              <w:t>县级以上人民政府农业农村主管部门发现畜禽定点屠宰厂（场）不再具备本条例规定条件</w:t>
            </w:r>
            <w:r>
              <w:rPr>
                <w:spacing w:val="8"/>
              </w:rPr>
              <w:t>的，应当责令停业整顿，并限期整改；逾期仍未达到本条例规定条件的，责令关闭，由发证机关依法吊销畜禽定点屠宰证书，收回畜禽定点屠宰标志</w:t>
            </w:r>
            <w:r>
              <w:t>牌。</w:t>
            </w:r>
          </w:p>
        </w:tc>
        <w:tc>
          <w:tcPr>
            <w:tcW w:w="938" w:type="dxa"/>
            <w:vAlign w:val="top"/>
          </w:tcPr>
          <w:p w14:paraId="36A29F6C">
            <w:pPr>
              <w:spacing w:line="248" w:lineRule="auto"/>
              <w:rPr>
                <w:rFonts w:ascii="Arial"/>
                <w:sz w:val="21"/>
              </w:rPr>
            </w:pPr>
          </w:p>
          <w:p w14:paraId="06DBC04F">
            <w:pPr>
              <w:spacing w:line="249" w:lineRule="auto"/>
              <w:rPr>
                <w:rFonts w:ascii="Arial"/>
                <w:sz w:val="21"/>
              </w:rPr>
            </w:pPr>
          </w:p>
          <w:p w14:paraId="5F235827">
            <w:pPr>
              <w:spacing w:line="249" w:lineRule="auto"/>
              <w:rPr>
                <w:rFonts w:ascii="Arial"/>
                <w:sz w:val="21"/>
              </w:rPr>
            </w:pPr>
          </w:p>
          <w:p w14:paraId="1D09DF03">
            <w:pPr>
              <w:spacing w:line="249" w:lineRule="auto"/>
              <w:rPr>
                <w:rFonts w:ascii="Arial"/>
                <w:sz w:val="21"/>
              </w:rPr>
            </w:pPr>
          </w:p>
          <w:p w14:paraId="2EC845B2">
            <w:pPr>
              <w:pStyle w:val="6"/>
              <w:spacing w:before="61" w:line="235" w:lineRule="auto"/>
              <w:ind w:left="86" w:right="49" w:hanging="1"/>
            </w:pPr>
            <w:r>
              <w:rPr>
                <w:spacing w:val="7"/>
              </w:rPr>
              <w:t>农业农村</w:t>
            </w:r>
            <w:r>
              <w:rPr>
                <w:spacing w:val="6"/>
              </w:rPr>
              <w:t>主管部门</w:t>
            </w:r>
          </w:p>
        </w:tc>
        <w:tc>
          <w:tcPr>
            <w:tcW w:w="3003" w:type="dxa"/>
            <w:vAlign w:val="top"/>
          </w:tcPr>
          <w:p w14:paraId="2FC82097">
            <w:pPr>
              <w:spacing w:line="280" w:lineRule="auto"/>
              <w:rPr>
                <w:rFonts w:ascii="Arial"/>
                <w:sz w:val="21"/>
              </w:rPr>
            </w:pPr>
          </w:p>
          <w:p w14:paraId="63DF9ADD">
            <w:pPr>
              <w:spacing w:line="280" w:lineRule="auto"/>
              <w:rPr>
                <w:rFonts w:ascii="Arial"/>
                <w:sz w:val="21"/>
              </w:rPr>
            </w:pPr>
          </w:p>
          <w:p w14:paraId="63AD0B0A">
            <w:pPr>
              <w:spacing w:line="280" w:lineRule="auto"/>
              <w:rPr>
                <w:rFonts w:ascii="Arial"/>
                <w:sz w:val="21"/>
              </w:rPr>
            </w:pPr>
          </w:p>
          <w:p w14:paraId="77490E0B">
            <w:pPr>
              <w:spacing w:line="280" w:lineRule="auto"/>
              <w:rPr>
                <w:rFonts w:ascii="Arial"/>
                <w:sz w:val="21"/>
              </w:rPr>
            </w:pPr>
          </w:p>
          <w:p w14:paraId="69EC3AAC">
            <w:pPr>
              <w:pStyle w:val="6"/>
              <w:spacing w:before="62" w:line="227" w:lineRule="auto"/>
              <w:ind w:left="319"/>
            </w:pPr>
            <w:r>
              <w:rPr>
                <w:spacing w:val="8"/>
              </w:rPr>
              <w:t>县级以上农业农村主管部门</w:t>
            </w:r>
          </w:p>
        </w:tc>
      </w:tr>
      <w:tr w14:paraId="5960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1" w:hRule="atLeast"/>
        </w:trPr>
        <w:tc>
          <w:tcPr>
            <w:tcW w:w="645" w:type="dxa"/>
            <w:vAlign w:val="top"/>
          </w:tcPr>
          <w:p w14:paraId="1AC364E0">
            <w:pPr>
              <w:spacing w:line="273" w:lineRule="auto"/>
              <w:rPr>
                <w:rFonts w:ascii="Arial"/>
                <w:sz w:val="21"/>
              </w:rPr>
            </w:pPr>
          </w:p>
          <w:p w14:paraId="4FB3B18E">
            <w:pPr>
              <w:spacing w:line="274" w:lineRule="auto"/>
              <w:rPr>
                <w:rFonts w:ascii="Arial"/>
                <w:sz w:val="21"/>
              </w:rPr>
            </w:pPr>
          </w:p>
          <w:p w14:paraId="0F8B4FE7">
            <w:pPr>
              <w:spacing w:line="274" w:lineRule="auto"/>
              <w:rPr>
                <w:rFonts w:ascii="Arial"/>
                <w:sz w:val="21"/>
              </w:rPr>
            </w:pPr>
          </w:p>
          <w:p w14:paraId="6156D3C6">
            <w:pPr>
              <w:pStyle w:val="6"/>
              <w:spacing w:before="62" w:line="190" w:lineRule="auto"/>
              <w:ind w:left="192"/>
            </w:pPr>
            <w:r>
              <w:rPr>
                <w:spacing w:val="-2"/>
              </w:rPr>
              <w:t>100</w:t>
            </w:r>
          </w:p>
        </w:tc>
        <w:tc>
          <w:tcPr>
            <w:tcW w:w="1228" w:type="dxa"/>
            <w:vAlign w:val="top"/>
          </w:tcPr>
          <w:p w14:paraId="36628A23">
            <w:pPr>
              <w:spacing w:line="263" w:lineRule="auto"/>
              <w:rPr>
                <w:rFonts w:ascii="Arial"/>
                <w:sz w:val="21"/>
              </w:rPr>
            </w:pPr>
          </w:p>
          <w:p w14:paraId="398FD823">
            <w:pPr>
              <w:spacing w:line="264" w:lineRule="auto"/>
              <w:rPr>
                <w:rFonts w:ascii="Arial"/>
                <w:sz w:val="21"/>
              </w:rPr>
            </w:pPr>
          </w:p>
          <w:p w14:paraId="745C957E">
            <w:pPr>
              <w:spacing w:line="264" w:lineRule="auto"/>
              <w:rPr>
                <w:rFonts w:ascii="Arial"/>
                <w:sz w:val="21"/>
              </w:rPr>
            </w:pPr>
          </w:p>
          <w:p w14:paraId="057834CE">
            <w:pPr>
              <w:pStyle w:val="6"/>
              <w:spacing w:before="62" w:line="228" w:lineRule="auto"/>
              <w:ind w:left="231"/>
            </w:pPr>
            <w:r>
              <w:rPr>
                <w:spacing w:val="3"/>
              </w:rPr>
              <w:t>畜禽屠宰</w:t>
            </w:r>
          </w:p>
        </w:tc>
        <w:tc>
          <w:tcPr>
            <w:tcW w:w="5420" w:type="dxa"/>
            <w:gridSpan w:val="2"/>
            <w:vAlign w:val="top"/>
          </w:tcPr>
          <w:p w14:paraId="0C66C6D7">
            <w:pPr>
              <w:spacing w:line="272" w:lineRule="auto"/>
              <w:rPr>
                <w:rFonts w:ascii="Arial"/>
                <w:sz w:val="21"/>
              </w:rPr>
            </w:pPr>
          </w:p>
          <w:p w14:paraId="5A3FF72C">
            <w:pPr>
              <w:spacing w:line="272" w:lineRule="auto"/>
              <w:rPr>
                <w:rFonts w:ascii="Arial"/>
                <w:sz w:val="21"/>
              </w:rPr>
            </w:pPr>
          </w:p>
          <w:p w14:paraId="0988F87C">
            <w:pPr>
              <w:pStyle w:val="6"/>
              <w:spacing w:before="62" w:line="237" w:lineRule="auto"/>
              <w:ind w:left="33" w:right="206" w:hanging="2"/>
              <w:jc w:val="both"/>
            </w:pPr>
            <w:r>
              <w:rPr>
                <w:spacing w:val="8"/>
              </w:rPr>
              <w:t>对畜禽屠宰企业未建立畜禽屠宰质量安全管理制度，或者畜禽屠宰经营者对经检验不合格的畜禽产品未按照国家有关规</w:t>
            </w:r>
            <w:r>
              <w:rPr>
                <w:spacing w:val="7"/>
              </w:rPr>
              <w:t>定处理的行政处罚</w:t>
            </w:r>
          </w:p>
        </w:tc>
        <w:tc>
          <w:tcPr>
            <w:tcW w:w="11392" w:type="dxa"/>
            <w:vAlign w:val="top"/>
          </w:tcPr>
          <w:p w14:paraId="1D427BE9">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54"/>
              <w:textAlignment w:val="baseline"/>
            </w:pPr>
            <w:r>
              <w:rPr>
                <w:b/>
                <w:bCs/>
                <w:spacing w:val="5"/>
              </w:rPr>
              <w:t>《中华人民共和国畜牧法》(2022修订)</w:t>
            </w:r>
          </w:p>
          <w:p w14:paraId="4153DA2D">
            <w:pPr>
              <w:pStyle w:val="6"/>
              <w:keepNext w:val="0"/>
              <w:keepLines w:val="0"/>
              <w:pageBreakBefore w:val="0"/>
              <w:widowControl/>
              <w:kinsoku w:val="0"/>
              <w:wordWrap/>
              <w:overflowPunct/>
              <w:topLinePunct w:val="0"/>
              <w:autoSpaceDE w:val="0"/>
              <w:autoSpaceDN w:val="0"/>
              <w:bidi w:val="0"/>
              <w:adjustRightInd w:val="0"/>
              <w:snapToGrid w:val="0"/>
              <w:spacing w:line="237" w:lineRule="auto"/>
              <w:ind w:left="37" w:right="167" w:firstLine="412"/>
              <w:jc w:val="both"/>
              <w:textAlignment w:val="baseline"/>
            </w:pPr>
            <w:r>
              <w:rPr>
                <w:b/>
                <w:bCs/>
                <w:spacing w:val="9"/>
              </w:rPr>
              <w:t>第九十一条</w:t>
            </w:r>
            <w:r>
              <w:rPr>
                <w:rFonts w:hint="eastAsia"/>
                <w:b/>
                <w:bCs/>
                <w:spacing w:val="9"/>
                <w:lang w:val="en-US" w:eastAsia="zh-CN"/>
              </w:rPr>
              <w:t xml:space="preserve">  </w:t>
            </w:r>
            <w:r>
              <w:rPr>
                <w:spacing w:val="9"/>
              </w:rPr>
              <w:t>违反本法第六十八条规定，畜禽屠宰企业未建立畜禽屠宰质量安全管理制度，或者畜禽屠宰经营</w:t>
            </w:r>
            <w:r>
              <w:rPr>
                <w:spacing w:val="8"/>
              </w:rPr>
              <w:t>者对经检验不合格的畜禽产品未按照国家有关规定处理的，由县级以上地方人民政府农业农村主管部门责令改正，给予警告；拒不改正的，责</w:t>
            </w:r>
            <w:r>
              <w:rPr>
                <w:spacing w:val="9"/>
              </w:rPr>
              <w:t>令停业整顿，并处五千元以上五万元以下罚款，对直接负责的主管人员和其他直接责任人员处二千元以上二</w:t>
            </w:r>
            <w:r>
              <w:rPr>
                <w:spacing w:val="8"/>
              </w:rPr>
              <w:t>万元以下罚款；情节</w:t>
            </w:r>
            <w:r>
              <w:rPr>
                <w:spacing w:val="7"/>
              </w:rPr>
              <w:t>严重的，责令关闭，对实行定点屠宰管理的，由发证机关依法吊销定点屠宰证书。</w:t>
            </w:r>
          </w:p>
          <w:p w14:paraId="32DDBE42">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442"/>
              <w:textAlignment w:val="baseline"/>
            </w:pPr>
            <w:r>
              <w:rPr>
                <w:spacing w:val="8"/>
              </w:rPr>
              <w:t>违反本法第六十八条规定的其他行为的，依照有关法律法规的规定处理、处罚。</w:t>
            </w:r>
          </w:p>
        </w:tc>
        <w:tc>
          <w:tcPr>
            <w:tcW w:w="938" w:type="dxa"/>
            <w:vAlign w:val="top"/>
          </w:tcPr>
          <w:p w14:paraId="680EA150">
            <w:pPr>
              <w:spacing w:line="335" w:lineRule="auto"/>
              <w:rPr>
                <w:rFonts w:ascii="Arial"/>
                <w:sz w:val="21"/>
              </w:rPr>
            </w:pPr>
          </w:p>
          <w:p w14:paraId="6E1ECF9A">
            <w:pPr>
              <w:spacing w:line="335" w:lineRule="auto"/>
              <w:rPr>
                <w:rFonts w:ascii="Arial"/>
                <w:sz w:val="21"/>
              </w:rPr>
            </w:pPr>
          </w:p>
          <w:p w14:paraId="01ABC23F">
            <w:pPr>
              <w:pStyle w:val="6"/>
              <w:spacing w:before="62" w:line="234" w:lineRule="auto"/>
              <w:ind w:left="86" w:right="49" w:hanging="1"/>
            </w:pPr>
            <w:r>
              <w:rPr>
                <w:spacing w:val="7"/>
              </w:rPr>
              <w:t>农业农村</w:t>
            </w:r>
            <w:r>
              <w:rPr>
                <w:spacing w:val="6"/>
              </w:rPr>
              <w:t>主管部门</w:t>
            </w:r>
          </w:p>
        </w:tc>
        <w:tc>
          <w:tcPr>
            <w:tcW w:w="3003" w:type="dxa"/>
            <w:vAlign w:val="top"/>
          </w:tcPr>
          <w:p w14:paraId="2218CFA8">
            <w:pPr>
              <w:spacing w:line="263" w:lineRule="auto"/>
              <w:rPr>
                <w:rFonts w:ascii="Arial"/>
                <w:sz w:val="21"/>
              </w:rPr>
            </w:pPr>
          </w:p>
          <w:p w14:paraId="63B124AC">
            <w:pPr>
              <w:spacing w:line="264" w:lineRule="auto"/>
              <w:rPr>
                <w:rFonts w:ascii="Arial"/>
                <w:sz w:val="21"/>
              </w:rPr>
            </w:pPr>
          </w:p>
          <w:p w14:paraId="41604085">
            <w:pPr>
              <w:spacing w:line="264" w:lineRule="auto"/>
              <w:rPr>
                <w:rFonts w:ascii="Arial"/>
                <w:sz w:val="21"/>
              </w:rPr>
            </w:pPr>
          </w:p>
          <w:p w14:paraId="1D9C72D0">
            <w:pPr>
              <w:pStyle w:val="6"/>
              <w:spacing w:before="62" w:line="227" w:lineRule="auto"/>
              <w:ind w:left="319"/>
            </w:pPr>
            <w:r>
              <w:rPr>
                <w:spacing w:val="8"/>
              </w:rPr>
              <w:t>县级以上农业农村主管部门</w:t>
            </w:r>
          </w:p>
        </w:tc>
      </w:tr>
      <w:tr w14:paraId="0E03B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0" w:hRule="atLeast"/>
        </w:trPr>
        <w:tc>
          <w:tcPr>
            <w:tcW w:w="645" w:type="dxa"/>
            <w:vAlign w:val="top"/>
          </w:tcPr>
          <w:p w14:paraId="407FC031">
            <w:pPr>
              <w:spacing w:line="248" w:lineRule="auto"/>
              <w:rPr>
                <w:rFonts w:ascii="Arial"/>
                <w:sz w:val="21"/>
              </w:rPr>
            </w:pPr>
          </w:p>
          <w:p w14:paraId="71C40E56">
            <w:pPr>
              <w:spacing w:line="248" w:lineRule="auto"/>
              <w:rPr>
                <w:rFonts w:ascii="Arial"/>
                <w:sz w:val="21"/>
              </w:rPr>
            </w:pPr>
          </w:p>
          <w:p w14:paraId="6FE7744A">
            <w:pPr>
              <w:spacing w:line="249" w:lineRule="auto"/>
              <w:rPr>
                <w:rFonts w:ascii="Arial"/>
                <w:sz w:val="21"/>
              </w:rPr>
            </w:pPr>
          </w:p>
          <w:p w14:paraId="6CA52F74">
            <w:pPr>
              <w:pStyle w:val="6"/>
              <w:spacing w:before="61" w:line="190" w:lineRule="auto"/>
              <w:ind w:left="192"/>
            </w:pPr>
            <w:r>
              <w:rPr>
                <w:spacing w:val="-2"/>
              </w:rPr>
              <w:t>101</w:t>
            </w:r>
          </w:p>
        </w:tc>
        <w:tc>
          <w:tcPr>
            <w:tcW w:w="1228" w:type="dxa"/>
            <w:vAlign w:val="top"/>
          </w:tcPr>
          <w:p w14:paraId="54F1385D">
            <w:pPr>
              <w:spacing w:line="357" w:lineRule="auto"/>
              <w:rPr>
                <w:rFonts w:ascii="Arial"/>
                <w:sz w:val="21"/>
              </w:rPr>
            </w:pPr>
          </w:p>
          <w:p w14:paraId="7DA81B9D">
            <w:pPr>
              <w:spacing w:line="357" w:lineRule="auto"/>
              <w:rPr>
                <w:rFonts w:ascii="Arial"/>
                <w:sz w:val="21"/>
              </w:rPr>
            </w:pPr>
          </w:p>
          <w:p w14:paraId="772CEBCE">
            <w:pPr>
              <w:pStyle w:val="6"/>
              <w:spacing w:before="62" w:line="228" w:lineRule="auto"/>
              <w:ind w:left="231"/>
            </w:pPr>
            <w:r>
              <w:rPr>
                <w:spacing w:val="3"/>
              </w:rPr>
              <w:t>畜禽屠宰</w:t>
            </w:r>
          </w:p>
        </w:tc>
        <w:tc>
          <w:tcPr>
            <w:tcW w:w="5420" w:type="dxa"/>
            <w:gridSpan w:val="2"/>
            <w:vAlign w:val="top"/>
          </w:tcPr>
          <w:p w14:paraId="113C2469">
            <w:pPr>
              <w:spacing w:line="357" w:lineRule="auto"/>
              <w:rPr>
                <w:rFonts w:ascii="Arial"/>
                <w:sz w:val="21"/>
              </w:rPr>
            </w:pPr>
          </w:p>
          <w:p w14:paraId="6055F4C0">
            <w:pPr>
              <w:spacing w:line="357" w:lineRule="auto"/>
              <w:rPr>
                <w:rFonts w:ascii="Arial"/>
                <w:sz w:val="21"/>
              </w:rPr>
            </w:pPr>
          </w:p>
          <w:p w14:paraId="492C21AB">
            <w:pPr>
              <w:pStyle w:val="6"/>
              <w:spacing w:before="62" w:line="228" w:lineRule="auto"/>
              <w:ind w:left="31"/>
            </w:pPr>
            <w:r>
              <w:rPr>
                <w:spacing w:val="8"/>
              </w:rPr>
              <w:t>对未经定点从事生猪屠宰活动的行政处罚</w:t>
            </w:r>
          </w:p>
        </w:tc>
        <w:tc>
          <w:tcPr>
            <w:tcW w:w="11392" w:type="dxa"/>
            <w:vAlign w:val="top"/>
          </w:tcPr>
          <w:p w14:paraId="7BC50B15">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57"/>
              <w:textAlignment w:val="baseline"/>
            </w:pPr>
            <w:r>
              <w:rPr>
                <w:b/>
                <w:bCs/>
                <w:spacing w:val="4"/>
              </w:rPr>
              <w:t>1.《生猪屠宰管理条例》(2021修订)</w:t>
            </w:r>
          </w:p>
          <w:p w14:paraId="0D773616">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6" w:right="95" w:firstLine="405"/>
              <w:jc w:val="both"/>
              <w:textAlignment w:val="baseline"/>
            </w:pPr>
            <w:r>
              <w:rPr>
                <w:b/>
                <w:bCs/>
                <w:spacing w:val="8"/>
              </w:rPr>
              <w:t>第三十一条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违反本条例规定，未经定点从事生猪屠宰活动的，由农业农村主管部门责令关闭，没收生猪、生猪产品</w:t>
            </w:r>
            <w:r>
              <w:rPr>
                <w:spacing w:val="9"/>
              </w:rPr>
              <w:t>、屠宰工具和设备以及违法所得；货值金额不足1万元的，并处5万元以上10万元</w:t>
            </w:r>
            <w:r>
              <w:rPr>
                <w:spacing w:val="8"/>
              </w:rPr>
              <w:t>以下的罚款；货值金额1万元以上的，并处货值金</w:t>
            </w:r>
            <w:r>
              <w:rPr>
                <w:spacing w:val="7"/>
              </w:rPr>
              <w:t>额10倍以上20倍以下的罚款。</w:t>
            </w:r>
          </w:p>
          <w:p w14:paraId="6B2499A5">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46"/>
              <w:textAlignment w:val="baseline"/>
            </w:pPr>
            <w:r>
              <w:rPr>
                <w:b/>
                <w:bCs/>
                <w:spacing w:val="5"/>
              </w:rPr>
              <w:t>2.《中华人民共和国畜牧法》(2022修订</w:t>
            </w:r>
            <w:r>
              <w:rPr>
                <w:spacing w:val="5"/>
              </w:rPr>
              <w:t>)</w:t>
            </w:r>
          </w:p>
          <w:p w14:paraId="0C5301F4">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442"/>
              <w:textAlignment w:val="baseline"/>
            </w:pPr>
            <w:r>
              <w:rPr>
                <w:b/>
                <w:bCs/>
                <w:spacing w:val="9"/>
              </w:rPr>
              <w:t>第八十九条</w:t>
            </w:r>
            <w:r>
              <w:rPr>
                <w:rFonts w:hint="eastAsia"/>
                <w:b/>
                <w:bCs/>
                <w:spacing w:val="9"/>
                <w:lang w:val="en-US" w:eastAsia="zh-CN"/>
              </w:rPr>
              <w:t xml:space="preserve">  </w:t>
            </w:r>
            <w:r>
              <w:rPr>
                <w:spacing w:val="9"/>
              </w:rPr>
              <w:t>违反本法规定，未经定点从事畜禽屠</w:t>
            </w:r>
            <w:r>
              <w:rPr>
                <w:spacing w:val="8"/>
              </w:rPr>
              <w:t>宰活动的，依照有关法律法规的规定处理、处罚。</w:t>
            </w:r>
          </w:p>
        </w:tc>
        <w:tc>
          <w:tcPr>
            <w:tcW w:w="938" w:type="dxa"/>
            <w:vAlign w:val="top"/>
          </w:tcPr>
          <w:p w14:paraId="1E4C2605">
            <w:pPr>
              <w:spacing w:line="296" w:lineRule="auto"/>
              <w:rPr>
                <w:rFonts w:ascii="Arial"/>
                <w:sz w:val="21"/>
              </w:rPr>
            </w:pPr>
          </w:p>
          <w:p w14:paraId="7A21C17E">
            <w:pPr>
              <w:spacing w:line="297" w:lineRule="auto"/>
              <w:rPr>
                <w:rFonts w:ascii="Arial"/>
                <w:sz w:val="21"/>
              </w:rPr>
            </w:pPr>
          </w:p>
          <w:p w14:paraId="35E37519">
            <w:pPr>
              <w:pStyle w:val="6"/>
              <w:spacing w:before="62" w:line="234" w:lineRule="auto"/>
              <w:ind w:left="86" w:right="49" w:hanging="1"/>
            </w:pPr>
            <w:r>
              <w:rPr>
                <w:spacing w:val="7"/>
              </w:rPr>
              <w:t>农业农村</w:t>
            </w:r>
            <w:r>
              <w:rPr>
                <w:spacing w:val="6"/>
              </w:rPr>
              <w:t>主管部门</w:t>
            </w:r>
          </w:p>
        </w:tc>
        <w:tc>
          <w:tcPr>
            <w:tcW w:w="3003" w:type="dxa"/>
            <w:vAlign w:val="top"/>
          </w:tcPr>
          <w:p w14:paraId="3D4945AB">
            <w:pPr>
              <w:spacing w:line="357" w:lineRule="auto"/>
              <w:rPr>
                <w:rFonts w:ascii="Arial"/>
                <w:sz w:val="21"/>
              </w:rPr>
            </w:pPr>
          </w:p>
          <w:p w14:paraId="0497898F">
            <w:pPr>
              <w:spacing w:line="358" w:lineRule="auto"/>
              <w:rPr>
                <w:rFonts w:ascii="Arial"/>
                <w:sz w:val="21"/>
              </w:rPr>
            </w:pPr>
          </w:p>
          <w:p w14:paraId="5917C264">
            <w:pPr>
              <w:pStyle w:val="6"/>
              <w:spacing w:before="62" w:line="227" w:lineRule="auto"/>
              <w:ind w:left="319"/>
            </w:pPr>
            <w:r>
              <w:rPr>
                <w:spacing w:val="8"/>
              </w:rPr>
              <w:t>县级以上农业农村主管部门</w:t>
            </w:r>
          </w:p>
        </w:tc>
      </w:tr>
      <w:tr w14:paraId="33238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2" w:hRule="atLeast"/>
        </w:trPr>
        <w:tc>
          <w:tcPr>
            <w:tcW w:w="645" w:type="dxa"/>
            <w:vAlign w:val="top"/>
          </w:tcPr>
          <w:p w14:paraId="12CBF0E2">
            <w:pPr>
              <w:spacing w:line="276" w:lineRule="auto"/>
              <w:rPr>
                <w:rFonts w:ascii="Arial"/>
                <w:sz w:val="21"/>
              </w:rPr>
            </w:pPr>
          </w:p>
          <w:p w14:paraId="52807CC0">
            <w:pPr>
              <w:spacing w:line="276" w:lineRule="auto"/>
              <w:rPr>
                <w:rFonts w:ascii="Arial"/>
                <w:sz w:val="21"/>
              </w:rPr>
            </w:pPr>
          </w:p>
          <w:p w14:paraId="28CA97CB">
            <w:pPr>
              <w:spacing w:line="276" w:lineRule="auto"/>
              <w:rPr>
                <w:rFonts w:ascii="Arial"/>
                <w:sz w:val="21"/>
              </w:rPr>
            </w:pPr>
          </w:p>
          <w:p w14:paraId="380879BD">
            <w:pPr>
              <w:spacing w:line="277" w:lineRule="auto"/>
              <w:rPr>
                <w:rFonts w:ascii="Arial"/>
                <w:sz w:val="21"/>
              </w:rPr>
            </w:pPr>
          </w:p>
          <w:p w14:paraId="2C1D9F02">
            <w:pPr>
              <w:pStyle w:val="6"/>
              <w:spacing w:before="61" w:line="190" w:lineRule="auto"/>
              <w:ind w:left="192"/>
            </w:pPr>
            <w:r>
              <w:rPr>
                <w:spacing w:val="-2"/>
              </w:rPr>
              <w:t>102</w:t>
            </w:r>
          </w:p>
        </w:tc>
        <w:tc>
          <w:tcPr>
            <w:tcW w:w="1228" w:type="dxa"/>
            <w:vAlign w:val="top"/>
          </w:tcPr>
          <w:p w14:paraId="3AABA8A9">
            <w:pPr>
              <w:spacing w:line="268" w:lineRule="auto"/>
              <w:rPr>
                <w:rFonts w:ascii="Arial"/>
                <w:sz w:val="21"/>
              </w:rPr>
            </w:pPr>
          </w:p>
          <w:p w14:paraId="599F8B7A">
            <w:pPr>
              <w:spacing w:line="268" w:lineRule="auto"/>
              <w:rPr>
                <w:rFonts w:ascii="Arial"/>
                <w:sz w:val="21"/>
              </w:rPr>
            </w:pPr>
          </w:p>
          <w:p w14:paraId="2D466575">
            <w:pPr>
              <w:spacing w:line="269" w:lineRule="auto"/>
              <w:rPr>
                <w:rFonts w:ascii="Arial"/>
                <w:sz w:val="21"/>
              </w:rPr>
            </w:pPr>
          </w:p>
          <w:p w14:paraId="33567FE7">
            <w:pPr>
              <w:spacing w:line="269" w:lineRule="auto"/>
              <w:rPr>
                <w:rFonts w:ascii="Arial"/>
                <w:sz w:val="21"/>
              </w:rPr>
            </w:pPr>
          </w:p>
          <w:p w14:paraId="38AA8BF9">
            <w:pPr>
              <w:pStyle w:val="6"/>
              <w:spacing w:before="62" w:line="228" w:lineRule="auto"/>
              <w:ind w:left="231"/>
            </w:pPr>
            <w:r>
              <w:rPr>
                <w:spacing w:val="3"/>
              </w:rPr>
              <w:t>畜禽屠宰</w:t>
            </w:r>
          </w:p>
        </w:tc>
        <w:tc>
          <w:tcPr>
            <w:tcW w:w="5420" w:type="dxa"/>
            <w:gridSpan w:val="2"/>
            <w:vAlign w:val="top"/>
          </w:tcPr>
          <w:p w14:paraId="3CCDC24F">
            <w:pPr>
              <w:spacing w:line="276" w:lineRule="auto"/>
              <w:rPr>
                <w:rFonts w:ascii="Arial"/>
                <w:sz w:val="21"/>
              </w:rPr>
            </w:pPr>
          </w:p>
          <w:p w14:paraId="56907284">
            <w:pPr>
              <w:spacing w:line="277" w:lineRule="auto"/>
              <w:rPr>
                <w:rFonts w:ascii="Arial"/>
                <w:sz w:val="21"/>
              </w:rPr>
            </w:pPr>
          </w:p>
          <w:p w14:paraId="7725A357">
            <w:pPr>
              <w:spacing w:line="277" w:lineRule="auto"/>
              <w:rPr>
                <w:rFonts w:ascii="Arial"/>
                <w:sz w:val="21"/>
              </w:rPr>
            </w:pPr>
          </w:p>
          <w:p w14:paraId="03F95383">
            <w:pPr>
              <w:pStyle w:val="6"/>
              <w:spacing w:before="62" w:line="236" w:lineRule="auto"/>
              <w:ind w:left="32" w:right="205" w:hanging="1"/>
              <w:jc w:val="both"/>
            </w:pPr>
            <w:r>
              <w:rPr>
                <w:spacing w:val="8"/>
              </w:rPr>
              <w:t>对未取得畜禽定点屠宰证书和畜禽定点屠宰标志牌从事畜禽屠宰活动，或者冒用或者使用伪造的畜禽定点屠宰证书或者畜禽定点屠宰标志牌的行政处罚</w:t>
            </w:r>
          </w:p>
        </w:tc>
        <w:tc>
          <w:tcPr>
            <w:tcW w:w="11392" w:type="dxa"/>
            <w:vAlign w:val="top"/>
          </w:tcPr>
          <w:p w14:paraId="62EECFB6">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57"/>
              <w:textAlignment w:val="baseline"/>
            </w:pPr>
            <w:r>
              <w:rPr>
                <w:b/>
                <w:bCs/>
                <w:spacing w:val="4"/>
              </w:rPr>
              <w:t>1.《生猪屠宰管理条例》(2021修订)</w:t>
            </w:r>
          </w:p>
          <w:p w14:paraId="34D3497D">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444" w:right="1198" w:hanging="2"/>
              <w:textAlignment w:val="baseline"/>
            </w:pPr>
            <w:r>
              <w:rPr>
                <w:b/>
                <w:bCs/>
                <w:spacing w:val="8"/>
              </w:rPr>
              <w:t>第三十一条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冒用或者使用伪造的生猪定点屠宰证书或者生猪定点屠宰标志牌的，依照前款的规定处罚。</w:t>
            </w:r>
            <w:r>
              <w:rPr>
                <w:b/>
                <w:bCs/>
                <w:spacing w:val="7"/>
              </w:rPr>
              <w:t>2.《山西省畜禽屠宰管理条例》（2024修</w:t>
            </w:r>
            <w:r>
              <w:rPr>
                <w:b/>
                <w:bCs/>
                <w:spacing w:val="6"/>
              </w:rPr>
              <w:t>订）</w:t>
            </w:r>
          </w:p>
          <w:p w14:paraId="2E24F2F0">
            <w:pPr>
              <w:pStyle w:val="6"/>
              <w:keepNext w:val="0"/>
              <w:keepLines w:val="0"/>
              <w:pageBreakBefore w:val="0"/>
              <w:widowControl/>
              <w:kinsoku w:val="0"/>
              <w:wordWrap/>
              <w:overflowPunct/>
              <w:topLinePunct w:val="0"/>
              <w:autoSpaceDE w:val="0"/>
              <w:autoSpaceDN w:val="0"/>
              <w:bidi w:val="0"/>
              <w:adjustRightInd w:val="0"/>
              <w:snapToGrid w:val="0"/>
              <w:spacing w:line="237" w:lineRule="auto"/>
              <w:ind w:left="37" w:right="153" w:firstLine="411"/>
              <w:jc w:val="both"/>
              <w:textAlignment w:val="baseline"/>
            </w:pPr>
            <w:r>
              <w:rPr>
                <w:b/>
                <w:bCs/>
                <w:spacing w:val="8"/>
              </w:rPr>
              <w:t>第三十一条</w:t>
            </w:r>
            <w:r>
              <w:rPr>
                <w:rFonts w:hint="eastAsia"/>
                <w:b/>
                <w:bCs/>
                <w:spacing w:val="8"/>
                <w:lang w:val="en-US" w:eastAsia="zh-CN"/>
              </w:rPr>
              <w:t xml:space="preserve">  </w:t>
            </w:r>
            <w:r>
              <w:rPr>
                <w:b/>
                <w:bCs/>
                <w:spacing w:val="8"/>
              </w:rPr>
              <w:t>第一、二款</w:t>
            </w:r>
            <w:r>
              <w:rPr>
                <w:rFonts w:hint="eastAsia"/>
                <w:b/>
                <w:bCs/>
                <w:spacing w:val="8"/>
                <w:lang w:val="en-US" w:eastAsia="zh-CN"/>
              </w:rPr>
              <w:t xml:space="preserve">  </w:t>
            </w:r>
            <w:r>
              <w:rPr>
                <w:spacing w:val="8"/>
              </w:rPr>
              <w:t>违反本条例规定，未取得畜禽定点屠宰证书和畜禽定点屠宰标志牌从事畜禽屠宰活动的，由县级以</w:t>
            </w:r>
            <w:r>
              <w:rPr>
                <w:spacing w:val="9"/>
              </w:rPr>
              <w:t>上人民政府农业农村主管部门责令停止违法行为，没收畜禽产品、屠宰工具和设备以及违法所得；屠宰畜类</w:t>
            </w:r>
            <w:r>
              <w:rPr>
                <w:spacing w:val="8"/>
              </w:rPr>
              <w:t>货值金额不足一万元</w:t>
            </w:r>
            <w:r>
              <w:rPr>
                <w:spacing w:val="9"/>
              </w:rPr>
              <w:t>的，并处五万元以上十万元以下的罚款，货值金额一万元以上的，并处货值金额十倍以上二十倍以下的罚</w:t>
            </w:r>
            <w:r>
              <w:rPr>
                <w:spacing w:val="8"/>
              </w:rPr>
              <w:t>款；屠宰禽类的，并处</w:t>
            </w:r>
            <w:r>
              <w:rPr>
                <w:spacing w:val="7"/>
              </w:rPr>
              <w:t>货值金额十倍的罚款。</w:t>
            </w:r>
          </w:p>
          <w:p w14:paraId="097B9D3D">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463"/>
              <w:textAlignment w:val="baseline"/>
            </w:pPr>
            <w:r>
              <w:rPr>
                <w:spacing w:val="8"/>
              </w:rPr>
              <w:t>冒用或者使用伪造的畜禽定点屠宰证书或者畜禽定点屠宰标志牌的，依照前款的规定处罚。</w:t>
            </w:r>
          </w:p>
        </w:tc>
        <w:tc>
          <w:tcPr>
            <w:tcW w:w="938" w:type="dxa"/>
            <w:vAlign w:val="top"/>
          </w:tcPr>
          <w:p w14:paraId="718AF82C">
            <w:pPr>
              <w:spacing w:line="317" w:lineRule="auto"/>
              <w:rPr>
                <w:rFonts w:ascii="Arial"/>
                <w:sz w:val="21"/>
              </w:rPr>
            </w:pPr>
          </w:p>
          <w:p w14:paraId="0A5B06C5">
            <w:pPr>
              <w:spacing w:line="318" w:lineRule="auto"/>
              <w:rPr>
                <w:rFonts w:ascii="Arial"/>
                <w:sz w:val="21"/>
              </w:rPr>
            </w:pPr>
          </w:p>
          <w:p w14:paraId="05520115">
            <w:pPr>
              <w:spacing w:line="318" w:lineRule="auto"/>
              <w:rPr>
                <w:rFonts w:ascii="Arial"/>
                <w:sz w:val="21"/>
              </w:rPr>
            </w:pPr>
          </w:p>
          <w:p w14:paraId="7A949574">
            <w:pPr>
              <w:pStyle w:val="6"/>
              <w:spacing w:before="62" w:line="234" w:lineRule="auto"/>
              <w:ind w:left="86" w:right="49" w:hanging="1"/>
            </w:pPr>
            <w:r>
              <w:rPr>
                <w:spacing w:val="7"/>
              </w:rPr>
              <w:t>农业农村</w:t>
            </w:r>
            <w:r>
              <w:rPr>
                <w:spacing w:val="6"/>
              </w:rPr>
              <w:t>主管部门</w:t>
            </w:r>
          </w:p>
        </w:tc>
        <w:tc>
          <w:tcPr>
            <w:tcW w:w="3003" w:type="dxa"/>
            <w:vAlign w:val="top"/>
          </w:tcPr>
          <w:p w14:paraId="5196C059">
            <w:pPr>
              <w:spacing w:line="268" w:lineRule="auto"/>
              <w:rPr>
                <w:rFonts w:ascii="Arial"/>
                <w:sz w:val="21"/>
              </w:rPr>
            </w:pPr>
          </w:p>
          <w:p w14:paraId="0646C8A7">
            <w:pPr>
              <w:spacing w:line="269" w:lineRule="auto"/>
              <w:rPr>
                <w:rFonts w:ascii="Arial"/>
                <w:sz w:val="21"/>
              </w:rPr>
            </w:pPr>
          </w:p>
          <w:p w14:paraId="7D104746">
            <w:pPr>
              <w:spacing w:line="269" w:lineRule="auto"/>
              <w:rPr>
                <w:rFonts w:ascii="Arial"/>
                <w:sz w:val="21"/>
              </w:rPr>
            </w:pPr>
          </w:p>
          <w:p w14:paraId="27BC3E23">
            <w:pPr>
              <w:spacing w:line="269" w:lineRule="auto"/>
              <w:rPr>
                <w:rFonts w:ascii="Arial"/>
                <w:sz w:val="21"/>
              </w:rPr>
            </w:pPr>
          </w:p>
          <w:p w14:paraId="74D76510">
            <w:pPr>
              <w:pStyle w:val="6"/>
              <w:spacing w:before="61" w:line="227" w:lineRule="auto"/>
              <w:ind w:left="319"/>
            </w:pPr>
            <w:r>
              <w:rPr>
                <w:spacing w:val="8"/>
              </w:rPr>
              <w:t>县级以上农业农村主管部门</w:t>
            </w:r>
          </w:p>
        </w:tc>
      </w:tr>
      <w:tr w14:paraId="28F1B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1" w:hRule="atLeast"/>
        </w:trPr>
        <w:tc>
          <w:tcPr>
            <w:tcW w:w="645" w:type="dxa"/>
            <w:vAlign w:val="top"/>
          </w:tcPr>
          <w:p w14:paraId="68161F95">
            <w:pPr>
              <w:spacing w:line="241" w:lineRule="auto"/>
              <w:rPr>
                <w:rFonts w:ascii="Arial"/>
                <w:sz w:val="21"/>
              </w:rPr>
            </w:pPr>
          </w:p>
          <w:p w14:paraId="2D9C6237">
            <w:pPr>
              <w:spacing w:line="241" w:lineRule="auto"/>
              <w:rPr>
                <w:rFonts w:ascii="Arial"/>
                <w:sz w:val="21"/>
              </w:rPr>
            </w:pPr>
          </w:p>
          <w:p w14:paraId="51E97115">
            <w:pPr>
              <w:spacing w:line="242" w:lineRule="auto"/>
              <w:rPr>
                <w:rFonts w:ascii="Arial"/>
                <w:sz w:val="21"/>
              </w:rPr>
            </w:pPr>
          </w:p>
          <w:p w14:paraId="72366496">
            <w:pPr>
              <w:spacing w:line="242" w:lineRule="auto"/>
              <w:rPr>
                <w:rFonts w:ascii="Arial"/>
                <w:sz w:val="21"/>
              </w:rPr>
            </w:pPr>
          </w:p>
          <w:p w14:paraId="270E0E0B">
            <w:pPr>
              <w:spacing w:line="242" w:lineRule="auto"/>
              <w:rPr>
                <w:rFonts w:ascii="Arial"/>
                <w:sz w:val="21"/>
              </w:rPr>
            </w:pPr>
          </w:p>
          <w:p w14:paraId="44E676D7">
            <w:pPr>
              <w:pStyle w:val="6"/>
              <w:spacing w:before="62" w:line="190" w:lineRule="auto"/>
              <w:ind w:left="192"/>
            </w:pPr>
            <w:r>
              <w:rPr>
                <w:spacing w:val="-2"/>
              </w:rPr>
              <w:t>103</w:t>
            </w:r>
          </w:p>
        </w:tc>
        <w:tc>
          <w:tcPr>
            <w:tcW w:w="1228" w:type="dxa"/>
            <w:vAlign w:val="top"/>
          </w:tcPr>
          <w:p w14:paraId="543AC3D8">
            <w:pPr>
              <w:spacing w:line="294" w:lineRule="auto"/>
              <w:rPr>
                <w:rFonts w:ascii="Arial"/>
                <w:sz w:val="21"/>
              </w:rPr>
            </w:pPr>
          </w:p>
          <w:p w14:paraId="4E25393C">
            <w:pPr>
              <w:spacing w:line="294" w:lineRule="auto"/>
              <w:rPr>
                <w:rFonts w:ascii="Arial"/>
                <w:sz w:val="21"/>
              </w:rPr>
            </w:pPr>
          </w:p>
          <w:p w14:paraId="018FF7ED">
            <w:pPr>
              <w:spacing w:line="295" w:lineRule="auto"/>
              <w:rPr>
                <w:rFonts w:ascii="Arial"/>
                <w:sz w:val="21"/>
              </w:rPr>
            </w:pPr>
          </w:p>
          <w:p w14:paraId="7437923D">
            <w:pPr>
              <w:spacing w:line="295" w:lineRule="auto"/>
              <w:rPr>
                <w:rFonts w:ascii="Arial"/>
                <w:sz w:val="21"/>
              </w:rPr>
            </w:pPr>
          </w:p>
          <w:p w14:paraId="092AAD58">
            <w:pPr>
              <w:pStyle w:val="6"/>
              <w:spacing w:before="61" w:line="228" w:lineRule="auto"/>
              <w:ind w:left="231"/>
            </w:pPr>
            <w:r>
              <w:rPr>
                <w:spacing w:val="3"/>
              </w:rPr>
              <w:t>畜禽屠宰</w:t>
            </w:r>
          </w:p>
        </w:tc>
        <w:tc>
          <w:tcPr>
            <w:tcW w:w="5420" w:type="dxa"/>
            <w:gridSpan w:val="2"/>
            <w:vAlign w:val="top"/>
          </w:tcPr>
          <w:p w14:paraId="655FCCC6">
            <w:pPr>
              <w:spacing w:line="310" w:lineRule="auto"/>
              <w:rPr>
                <w:rFonts w:ascii="Arial"/>
                <w:sz w:val="21"/>
              </w:rPr>
            </w:pPr>
          </w:p>
          <w:p w14:paraId="21C3D9D2">
            <w:pPr>
              <w:spacing w:line="311" w:lineRule="auto"/>
              <w:rPr>
                <w:rFonts w:ascii="Arial"/>
                <w:sz w:val="21"/>
              </w:rPr>
            </w:pPr>
          </w:p>
          <w:p w14:paraId="27D44433">
            <w:pPr>
              <w:spacing w:line="311" w:lineRule="auto"/>
              <w:rPr>
                <w:rFonts w:ascii="Arial"/>
                <w:sz w:val="21"/>
              </w:rPr>
            </w:pPr>
          </w:p>
          <w:p w14:paraId="641503B2">
            <w:pPr>
              <w:pStyle w:val="6"/>
              <w:spacing w:before="62" w:line="227" w:lineRule="auto"/>
              <w:ind w:left="31"/>
            </w:pPr>
            <w:r>
              <w:rPr>
                <w:spacing w:val="9"/>
              </w:rPr>
              <w:t>对畜禽（生猪）定点屠宰厂（场）出借、出</w:t>
            </w:r>
            <w:r>
              <w:rPr>
                <w:spacing w:val="8"/>
              </w:rPr>
              <w:t>租、转让畜禽</w:t>
            </w:r>
          </w:p>
          <w:p w14:paraId="43DEDE21">
            <w:pPr>
              <w:pStyle w:val="6"/>
              <w:spacing w:before="13" w:line="236" w:lineRule="auto"/>
              <w:ind w:left="40" w:right="205" w:firstLine="1"/>
            </w:pPr>
            <w:r>
              <w:rPr>
                <w:spacing w:val="8"/>
              </w:rPr>
              <w:t>（生猪）定点屠宰证书或者畜禽定点屠宰标志牌的行政处</w:t>
            </w:r>
            <w:r>
              <w:t>罚</w:t>
            </w:r>
          </w:p>
        </w:tc>
        <w:tc>
          <w:tcPr>
            <w:tcW w:w="11392" w:type="dxa"/>
            <w:vAlign w:val="top"/>
          </w:tcPr>
          <w:p w14:paraId="777B9C79">
            <w:pPr>
              <w:spacing w:line="319" w:lineRule="auto"/>
              <w:rPr>
                <w:rFonts w:ascii="Arial"/>
                <w:sz w:val="21"/>
              </w:rPr>
            </w:pPr>
          </w:p>
          <w:p w14:paraId="0DB049DA">
            <w:pPr>
              <w:pStyle w:val="6"/>
              <w:spacing w:before="62" w:line="228" w:lineRule="auto"/>
              <w:ind w:left="464"/>
            </w:pPr>
            <w:r>
              <w:rPr>
                <w:b/>
                <w:bCs/>
                <w:spacing w:val="4"/>
              </w:rPr>
              <w:t>1.《生猪屠宰管理条例》(2021修订)</w:t>
            </w:r>
          </w:p>
          <w:p w14:paraId="1C8E6BF5">
            <w:pPr>
              <w:pStyle w:val="6"/>
              <w:spacing w:before="11" w:line="236" w:lineRule="auto"/>
              <w:ind w:left="35" w:right="99" w:firstLine="406"/>
              <w:jc w:val="both"/>
            </w:pPr>
            <w:r>
              <w:rPr>
                <w:b/>
                <w:bCs/>
                <w:spacing w:val="8"/>
              </w:rPr>
              <w:t>第三十一条</w:t>
            </w:r>
            <w:r>
              <w:rPr>
                <w:rFonts w:hint="eastAsia"/>
                <w:b/>
                <w:bCs/>
                <w:spacing w:val="8"/>
                <w:lang w:val="en-US" w:eastAsia="zh-CN"/>
              </w:rPr>
              <w:t xml:space="preserve">  </w:t>
            </w:r>
            <w:r>
              <w:rPr>
                <w:b/>
                <w:bCs/>
                <w:spacing w:val="8"/>
              </w:rPr>
              <w:t>第三款</w:t>
            </w:r>
            <w:r>
              <w:rPr>
                <w:rFonts w:hint="eastAsia"/>
                <w:b/>
                <w:bCs/>
                <w:spacing w:val="8"/>
                <w:lang w:val="en-US" w:eastAsia="zh-CN"/>
              </w:rPr>
              <w:t xml:space="preserve">  </w:t>
            </w:r>
            <w:r>
              <w:rPr>
                <w:spacing w:val="8"/>
              </w:rPr>
              <w:t>生猪定点屠宰厂（场）出借、转让生猪定点屠宰证书或者生猪定点屠宰标志牌的，由设区的市级人民政府吊销生猪定点屠宰证书，收回生猪定点屠宰标志牌；有违法所得的，由农业农村主管部门没收违法所得，并处5万元以上10万元</w:t>
            </w:r>
            <w:r>
              <w:rPr>
                <w:spacing w:val="6"/>
              </w:rPr>
              <w:t>以下的罚款。</w:t>
            </w:r>
          </w:p>
          <w:p w14:paraId="733C20F5">
            <w:pPr>
              <w:pStyle w:val="6"/>
              <w:spacing w:before="10" w:line="228" w:lineRule="auto"/>
              <w:ind w:left="451"/>
            </w:pPr>
            <w:r>
              <w:rPr>
                <w:b/>
                <w:bCs/>
                <w:spacing w:val="7"/>
              </w:rPr>
              <w:t>2.《山西省畜禽屠宰管理条例》（2024修</w:t>
            </w:r>
            <w:r>
              <w:rPr>
                <w:b/>
                <w:bCs/>
                <w:spacing w:val="6"/>
              </w:rPr>
              <w:t>订）</w:t>
            </w:r>
          </w:p>
          <w:p w14:paraId="4F12BEC9">
            <w:pPr>
              <w:pStyle w:val="6"/>
              <w:spacing w:before="13" w:line="236" w:lineRule="auto"/>
              <w:ind w:left="37" w:right="170" w:firstLine="405"/>
              <w:jc w:val="both"/>
            </w:pPr>
            <w:r>
              <w:rPr>
                <w:b/>
                <w:bCs/>
                <w:spacing w:val="8"/>
              </w:rPr>
              <w:t>第三十一条</w:t>
            </w:r>
            <w:r>
              <w:rPr>
                <w:rFonts w:hint="eastAsia"/>
                <w:b/>
                <w:bCs/>
                <w:spacing w:val="8"/>
                <w:lang w:val="en-US" w:eastAsia="zh-CN"/>
              </w:rPr>
              <w:t xml:space="preserve">  </w:t>
            </w:r>
            <w:r>
              <w:rPr>
                <w:b/>
                <w:bCs/>
                <w:spacing w:val="8"/>
              </w:rPr>
              <w:t>第三款</w:t>
            </w:r>
            <w:r>
              <w:rPr>
                <w:rFonts w:hint="eastAsia"/>
                <w:b/>
                <w:bCs/>
                <w:spacing w:val="8"/>
                <w:lang w:val="en-US" w:eastAsia="zh-CN"/>
              </w:rPr>
              <w:t xml:space="preserve">  </w:t>
            </w:r>
            <w:r>
              <w:rPr>
                <w:spacing w:val="8"/>
              </w:rPr>
              <w:t>畜禽定点屠宰厂（场）出借、出租、转让畜禽定点屠宰证书或者畜禽定点屠宰标志牌的，由设区的市人民政府吊销其畜禽定点屠宰证书，收回畜禽定点屠宰标志牌；有违法所得的，由县级以上人民政府农业农村主管部门没收违法所得，并处五万元以上十万元以下的罚款。</w:t>
            </w:r>
          </w:p>
        </w:tc>
        <w:tc>
          <w:tcPr>
            <w:tcW w:w="938" w:type="dxa"/>
            <w:vAlign w:val="top"/>
          </w:tcPr>
          <w:p w14:paraId="00A7A3A8">
            <w:pPr>
              <w:spacing w:line="263" w:lineRule="auto"/>
              <w:rPr>
                <w:rFonts w:ascii="Arial"/>
                <w:sz w:val="21"/>
              </w:rPr>
            </w:pPr>
          </w:p>
          <w:p w14:paraId="26601CAB">
            <w:pPr>
              <w:spacing w:line="263" w:lineRule="auto"/>
              <w:rPr>
                <w:rFonts w:ascii="Arial"/>
                <w:sz w:val="21"/>
              </w:rPr>
            </w:pPr>
          </w:p>
          <w:p w14:paraId="3376FA2C">
            <w:pPr>
              <w:spacing w:line="263" w:lineRule="auto"/>
              <w:rPr>
                <w:rFonts w:ascii="Arial"/>
                <w:sz w:val="21"/>
              </w:rPr>
            </w:pPr>
          </w:p>
          <w:p w14:paraId="0A69FF9F">
            <w:pPr>
              <w:spacing w:line="264" w:lineRule="auto"/>
              <w:rPr>
                <w:rFonts w:ascii="Arial"/>
                <w:sz w:val="21"/>
              </w:rPr>
            </w:pPr>
          </w:p>
          <w:p w14:paraId="59D54545">
            <w:pPr>
              <w:pStyle w:val="6"/>
              <w:spacing w:before="62" w:line="234" w:lineRule="auto"/>
              <w:ind w:left="86" w:right="49" w:hanging="1"/>
            </w:pPr>
            <w:r>
              <w:rPr>
                <w:spacing w:val="7"/>
              </w:rPr>
              <w:t>农业农村</w:t>
            </w:r>
            <w:r>
              <w:rPr>
                <w:spacing w:val="6"/>
              </w:rPr>
              <w:t>主管部门</w:t>
            </w:r>
          </w:p>
        </w:tc>
        <w:tc>
          <w:tcPr>
            <w:tcW w:w="3003" w:type="dxa"/>
            <w:vAlign w:val="top"/>
          </w:tcPr>
          <w:p w14:paraId="1F95CDA8">
            <w:pPr>
              <w:spacing w:line="294" w:lineRule="auto"/>
              <w:rPr>
                <w:rFonts w:ascii="Arial"/>
                <w:sz w:val="21"/>
              </w:rPr>
            </w:pPr>
          </w:p>
          <w:p w14:paraId="49A6206E">
            <w:pPr>
              <w:spacing w:line="294" w:lineRule="auto"/>
              <w:rPr>
                <w:rFonts w:ascii="Arial"/>
                <w:sz w:val="21"/>
              </w:rPr>
            </w:pPr>
          </w:p>
          <w:p w14:paraId="02DA572B">
            <w:pPr>
              <w:spacing w:line="295" w:lineRule="auto"/>
              <w:rPr>
                <w:rFonts w:ascii="Arial"/>
                <w:sz w:val="21"/>
              </w:rPr>
            </w:pPr>
          </w:p>
          <w:p w14:paraId="263E4C73">
            <w:pPr>
              <w:spacing w:line="295" w:lineRule="auto"/>
              <w:rPr>
                <w:rFonts w:ascii="Arial"/>
                <w:sz w:val="21"/>
              </w:rPr>
            </w:pPr>
          </w:p>
          <w:p w14:paraId="354D4552">
            <w:pPr>
              <w:pStyle w:val="6"/>
              <w:spacing w:before="62" w:line="227" w:lineRule="auto"/>
              <w:ind w:left="319"/>
            </w:pPr>
            <w:r>
              <w:rPr>
                <w:spacing w:val="8"/>
              </w:rPr>
              <w:t>县级以上农业农村主管部门</w:t>
            </w:r>
          </w:p>
        </w:tc>
      </w:tr>
    </w:tbl>
    <w:p w14:paraId="2886053B">
      <w:pPr>
        <w:pStyle w:val="2"/>
        <w:spacing w:before="217" w:line="187" w:lineRule="auto"/>
        <w:ind w:left="10792"/>
      </w:pPr>
      <w:r>
        <w:rPr>
          <w:spacing w:val="-10"/>
        </w:rPr>
        <w:t>-19-</w:t>
      </w:r>
    </w:p>
    <w:p w14:paraId="17510A89">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2AA33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169791D0">
            <w:pPr>
              <w:pStyle w:val="6"/>
              <w:spacing w:before="258" w:line="230" w:lineRule="auto"/>
              <w:ind w:left="126"/>
            </w:pPr>
            <w:r>
              <w:rPr>
                <w:b/>
                <w:bCs/>
                <w:spacing w:val="5"/>
              </w:rPr>
              <w:t>序号</w:t>
            </w:r>
          </w:p>
        </w:tc>
        <w:tc>
          <w:tcPr>
            <w:tcW w:w="1228" w:type="dxa"/>
            <w:vAlign w:val="top"/>
          </w:tcPr>
          <w:p w14:paraId="2E40A9B9">
            <w:pPr>
              <w:pStyle w:val="6"/>
              <w:spacing w:before="259" w:line="228" w:lineRule="auto"/>
              <w:ind w:left="211"/>
            </w:pPr>
            <w:r>
              <w:rPr>
                <w:b/>
                <w:bCs/>
                <w:spacing w:val="7"/>
              </w:rPr>
              <w:t>事项类别</w:t>
            </w:r>
          </w:p>
        </w:tc>
        <w:tc>
          <w:tcPr>
            <w:tcW w:w="5420" w:type="dxa"/>
            <w:gridSpan w:val="2"/>
            <w:vAlign w:val="top"/>
          </w:tcPr>
          <w:p w14:paraId="24A61073">
            <w:pPr>
              <w:pStyle w:val="6"/>
              <w:spacing w:before="258" w:line="229" w:lineRule="auto"/>
              <w:ind w:left="2310"/>
            </w:pPr>
            <w:r>
              <w:rPr>
                <w:b/>
                <w:bCs/>
                <w:spacing w:val="7"/>
              </w:rPr>
              <w:t>事项名称</w:t>
            </w:r>
          </w:p>
        </w:tc>
        <w:tc>
          <w:tcPr>
            <w:tcW w:w="11392" w:type="dxa"/>
            <w:vAlign w:val="top"/>
          </w:tcPr>
          <w:p w14:paraId="71DBC0E1">
            <w:pPr>
              <w:pStyle w:val="6"/>
              <w:spacing w:before="259" w:line="227" w:lineRule="auto"/>
              <w:ind w:left="5302"/>
            </w:pPr>
            <w:r>
              <w:rPr>
                <w:b/>
                <w:bCs/>
                <w:spacing w:val="7"/>
              </w:rPr>
              <w:t>事项依据</w:t>
            </w:r>
          </w:p>
        </w:tc>
        <w:tc>
          <w:tcPr>
            <w:tcW w:w="938" w:type="dxa"/>
            <w:vAlign w:val="top"/>
          </w:tcPr>
          <w:p w14:paraId="013C02F8">
            <w:pPr>
              <w:pStyle w:val="6"/>
              <w:spacing w:before="259" w:line="228" w:lineRule="auto"/>
              <w:ind w:left="87"/>
            </w:pPr>
            <w:r>
              <w:rPr>
                <w:b/>
                <w:bCs/>
                <w:spacing w:val="5"/>
              </w:rPr>
              <w:t>责任主体</w:t>
            </w:r>
          </w:p>
        </w:tc>
        <w:tc>
          <w:tcPr>
            <w:tcW w:w="3003" w:type="dxa"/>
            <w:vAlign w:val="top"/>
          </w:tcPr>
          <w:p w14:paraId="388A17BF">
            <w:pPr>
              <w:pStyle w:val="6"/>
              <w:spacing w:before="258" w:line="229" w:lineRule="auto"/>
              <w:ind w:left="1113"/>
            </w:pPr>
            <w:r>
              <w:rPr>
                <w:b/>
                <w:bCs/>
                <w:spacing w:val="6"/>
              </w:rPr>
              <w:t>实施主体</w:t>
            </w:r>
          </w:p>
        </w:tc>
      </w:tr>
      <w:tr w14:paraId="4B0BD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8" w:hRule="atLeast"/>
        </w:trPr>
        <w:tc>
          <w:tcPr>
            <w:tcW w:w="645" w:type="dxa"/>
            <w:vMerge w:val="restart"/>
            <w:tcBorders>
              <w:bottom w:val="nil"/>
            </w:tcBorders>
            <w:vAlign w:val="top"/>
          </w:tcPr>
          <w:p w14:paraId="37E9AD35">
            <w:pPr>
              <w:rPr>
                <w:rFonts w:ascii="Arial"/>
                <w:sz w:val="21"/>
              </w:rPr>
            </w:pPr>
          </w:p>
          <w:p w14:paraId="64696F32">
            <w:pPr>
              <w:rPr>
                <w:rFonts w:ascii="Arial"/>
                <w:sz w:val="21"/>
              </w:rPr>
            </w:pPr>
          </w:p>
          <w:p w14:paraId="489AD30A">
            <w:pPr>
              <w:rPr>
                <w:rFonts w:ascii="Arial"/>
                <w:sz w:val="21"/>
              </w:rPr>
            </w:pPr>
          </w:p>
          <w:p w14:paraId="78929FFE">
            <w:pPr>
              <w:rPr>
                <w:rFonts w:ascii="Arial"/>
                <w:sz w:val="21"/>
              </w:rPr>
            </w:pPr>
          </w:p>
          <w:p w14:paraId="3EA803BF">
            <w:pPr>
              <w:rPr>
                <w:rFonts w:ascii="Arial"/>
                <w:sz w:val="21"/>
              </w:rPr>
            </w:pPr>
          </w:p>
          <w:p w14:paraId="39AB6CDB">
            <w:pPr>
              <w:rPr>
                <w:rFonts w:ascii="Arial"/>
                <w:sz w:val="21"/>
              </w:rPr>
            </w:pPr>
          </w:p>
          <w:p w14:paraId="6C8EF9A0">
            <w:pPr>
              <w:spacing w:line="241" w:lineRule="auto"/>
              <w:rPr>
                <w:rFonts w:ascii="Arial"/>
                <w:sz w:val="21"/>
              </w:rPr>
            </w:pPr>
          </w:p>
          <w:p w14:paraId="0D49C915">
            <w:pPr>
              <w:spacing w:line="241" w:lineRule="auto"/>
              <w:rPr>
                <w:rFonts w:ascii="Arial"/>
                <w:sz w:val="21"/>
              </w:rPr>
            </w:pPr>
          </w:p>
          <w:p w14:paraId="31079B8D">
            <w:pPr>
              <w:spacing w:line="241" w:lineRule="auto"/>
              <w:rPr>
                <w:rFonts w:ascii="Arial"/>
                <w:sz w:val="21"/>
              </w:rPr>
            </w:pPr>
          </w:p>
          <w:p w14:paraId="5F8E6FE1">
            <w:pPr>
              <w:spacing w:line="241" w:lineRule="auto"/>
              <w:rPr>
                <w:rFonts w:ascii="Arial"/>
                <w:sz w:val="21"/>
              </w:rPr>
            </w:pPr>
          </w:p>
          <w:p w14:paraId="433E15C3">
            <w:pPr>
              <w:spacing w:line="241" w:lineRule="auto"/>
              <w:rPr>
                <w:rFonts w:ascii="Arial"/>
                <w:sz w:val="21"/>
              </w:rPr>
            </w:pPr>
          </w:p>
          <w:p w14:paraId="4689F0FF">
            <w:pPr>
              <w:pStyle w:val="6"/>
              <w:spacing w:before="62" w:line="190" w:lineRule="auto"/>
              <w:ind w:left="192"/>
            </w:pPr>
            <w:r>
              <w:rPr>
                <w:spacing w:val="-2"/>
              </w:rPr>
              <w:t>104</w:t>
            </w:r>
          </w:p>
        </w:tc>
        <w:tc>
          <w:tcPr>
            <w:tcW w:w="1228" w:type="dxa"/>
            <w:vMerge w:val="restart"/>
            <w:tcBorders>
              <w:bottom w:val="nil"/>
            </w:tcBorders>
            <w:vAlign w:val="top"/>
          </w:tcPr>
          <w:p w14:paraId="559B2671">
            <w:pPr>
              <w:spacing w:line="261" w:lineRule="auto"/>
              <w:rPr>
                <w:rFonts w:ascii="Arial"/>
                <w:sz w:val="21"/>
              </w:rPr>
            </w:pPr>
          </w:p>
          <w:p w14:paraId="6D84F20A">
            <w:pPr>
              <w:spacing w:line="261" w:lineRule="auto"/>
              <w:rPr>
                <w:rFonts w:ascii="Arial"/>
                <w:sz w:val="21"/>
              </w:rPr>
            </w:pPr>
          </w:p>
          <w:p w14:paraId="61A31460">
            <w:pPr>
              <w:spacing w:line="261" w:lineRule="auto"/>
              <w:rPr>
                <w:rFonts w:ascii="Arial"/>
                <w:sz w:val="21"/>
              </w:rPr>
            </w:pPr>
          </w:p>
          <w:p w14:paraId="7279B1D1">
            <w:pPr>
              <w:spacing w:line="261" w:lineRule="auto"/>
              <w:rPr>
                <w:rFonts w:ascii="Arial"/>
                <w:sz w:val="21"/>
              </w:rPr>
            </w:pPr>
          </w:p>
          <w:p w14:paraId="58BD8592">
            <w:pPr>
              <w:spacing w:line="261" w:lineRule="auto"/>
              <w:rPr>
                <w:rFonts w:ascii="Arial"/>
                <w:sz w:val="21"/>
              </w:rPr>
            </w:pPr>
          </w:p>
          <w:p w14:paraId="312306ED">
            <w:pPr>
              <w:spacing w:line="262" w:lineRule="auto"/>
              <w:rPr>
                <w:rFonts w:ascii="Arial"/>
                <w:sz w:val="21"/>
              </w:rPr>
            </w:pPr>
          </w:p>
          <w:p w14:paraId="5A0D4810">
            <w:pPr>
              <w:spacing w:line="262" w:lineRule="auto"/>
              <w:rPr>
                <w:rFonts w:ascii="Arial"/>
                <w:sz w:val="21"/>
              </w:rPr>
            </w:pPr>
          </w:p>
          <w:p w14:paraId="14860260">
            <w:pPr>
              <w:spacing w:line="262" w:lineRule="auto"/>
              <w:rPr>
                <w:rFonts w:ascii="Arial"/>
                <w:sz w:val="21"/>
              </w:rPr>
            </w:pPr>
          </w:p>
          <w:p w14:paraId="02A154E0">
            <w:pPr>
              <w:spacing w:line="262" w:lineRule="auto"/>
              <w:rPr>
                <w:rFonts w:ascii="Arial"/>
                <w:sz w:val="21"/>
              </w:rPr>
            </w:pPr>
          </w:p>
          <w:p w14:paraId="169BF918">
            <w:pPr>
              <w:spacing w:line="262" w:lineRule="auto"/>
              <w:rPr>
                <w:rFonts w:ascii="Arial"/>
                <w:sz w:val="21"/>
              </w:rPr>
            </w:pPr>
          </w:p>
          <w:p w14:paraId="760E2EE4">
            <w:pPr>
              <w:pStyle w:val="6"/>
              <w:spacing w:before="62" w:line="228" w:lineRule="auto"/>
              <w:ind w:left="231"/>
            </w:pPr>
            <w:r>
              <w:rPr>
                <w:spacing w:val="3"/>
              </w:rPr>
              <w:t>畜禽屠宰</w:t>
            </w:r>
          </w:p>
        </w:tc>
        <w:tc>
          <w:tcPr>
            <w:tcW w:w="2055" w:type="dxa"/>
            <w:vMerge w:val="restart"/>
            <w:tcBorders>
              <w:bottom w:val="nil"/>
            </w:tcBorders>
            <w:vAlign w:val="top"/>
          </w:tcPr>
          <w:p w14:paraId="724D68B6">
            <w:pPr>
              <w:spacing w:line="250" w:lineRule="auto"/>
              <w:rPr>
                <w:rFonts w:ascii="Arial"/>
                <w:sz w:val="21"/>
              </w:rPr>
            </w:pPr>
          </w:p>
          <w:p w14:paraId="729077B7">
            <w:pPr>
              <w:spacing w:line="250" w:lineRule="auto"/>
              <w:rPr>
                <w:rFonts w:ascii="Arial"/>
                <w:sz w:val="21"/>
              </w:rPr>
            </w:pPr>
          </w:p>
          <w:p w14:paraId="3959C3E5">
            <w:pPr>
              <w:spacing w:line="250" w:lineRule="auto"/>
              <w:rPr>
                <w:rFonts w:ascii="Arial"/>
                <w:sz w:val="21"/>
              </w:rPr>
            </w:pPr>
          </w:p>
          <w:p w14:paraId="2F961E84">
            <w:pPr>
              <w:spacing w:line="250" w:lineRule="auto"/>
              <w:rPr>
                <w:rFonts w:ascii="Arial"/>
                <w:sz w:val="21"/>
              </w:rPr>
            </w:pPr>
          </w:p>
          <w:p w14:paraId="4E2A82D7">
            <w:pPr>
              <w:spacing w:line="250" w:lineRule="auto"/>
              <w:rPr>
                <w:rFonts w:ascii="Arial"/>
                <w:sz w:val="21"/>
              </w:rPr>
            </w:pPr>
          </w:p>
          <w:p w14:paraId="55552CCF">
            <w:pPr>
              <w:spacing w:line="251" w:lineRule="auto"/>
              <w:rPr>
                <w:rFonts w:ascii="Arial"/>
                <w:sz w:val="21"/>
              </w:rPr>
            </w:pPr>
          </w:p>
          <w:p w14:paraId="4BFC1F65">
            <w:pPr>
              <w:spacing w:line="251" w:lineRule="auto"/>
              <w:rPr>
                <w:rFonts w:ascii="Arial"/>
                <w:sz w:val="21"/>
              </w:rPr>
            </w:pPr>
          </w:p>
          <w:p w14:paraId="152898F0">
            <w:pPr>
              <w:spacing w:line="251" w:lineRule="auto"/>
              <w:rPr>
                <w:rFonts w:ascii="Arial"/>
                <w:sz w:val="21"/>
              </w:rPr>
            </w:pPr>
          </w:p>
          <w:p w14:paraId="422E3DE8">
            <w:pPr>
              <w:pStyle w:val="6"/>
              <w:spacing w:before="61" w:line="228" w:lineRule="auto"/>
              <w:ind w:left="31"/>
            </w:pPr>
            <w:r>
              <w:rPr>
                <w:spacing w:val="8"/>
              </w:rPr>
              <w:t>对畜禽定点屠宰厂</w:t>
            </w:r>
            <w:r>
              <w:rPr>
                <w:spacing w:val="7"/>
              </w:rPr>
              <w:t>（场）未按照规定建立</w:t>
            </w:r>
            <w:r>
              <w:rPr>
                <w:spacing w:val="6"/>
              </w:rPr>
              <w:t>并遵守畜禽进厂（场）</w:t>
            </w:r>
            <w:r>
              <w:rPr>
                <w:spacing w:val="8"/>
              </w:rPr>
              <w:t>查验登记制度、畜禽产品出厂（场）记录制度</w:t>
            </w:r>
            <w:r>
              <w:rPr>
                <w:spacing w:val="7"/>
              </w:rPr>
              <w:t>的等行为的行政处罚</w:t>
            </w:r>
          </w:p>
        </w:tc>
        <w:tc>
          <w:tcPr>
            <w:tcW w:w="3365" w:type="dxa"/>
            <w:vAlign w:val="top"/>
          </w:tcPr>
          <w:p w14:paraId="74633500">
            <w:pPr>
              <w:pStyle w:val="6"/>
              <w:keepNext w:val="0"/>
              <w:keepLines w:val="0"/>
              <w:pageBreakBefore w:val="0"/>
              <w:widowControl/>
              <w:kinsoku w:val="0"/>
              <w:wordWrap/>
              <w:overflowPunct/>
              <w:topLinePunct w:val="0"/>
              <w:autoSpaceDE w:val="0"/>
              <w:autoSpaceDN w:val="0"/>
              <w:bidi w:val="0"/>
              <w:adjustRightInd w:val="0"/>
              <w:snapToGrid w:val="0"/>
              <w:spacing w:line="238" w:lineRule="auto"/>
              <w:ind w:left="34" w:right="136"/>
              <w:jc w:val="both"/>
              <w:textAlignment w:val="baseline"/>
            </w:pPr>
            <w:r>
              <w:rPr>
                <w:spacing w:val="8"/>
              </w:rPr>
              <w:t>对畜禽定点屠宰厂（场）未按照规定建立并遵守进厂（场）查验登记制度、畜禽产品出厂（场）记录制度的行</w:t>
            </w:r>
            <w:r>
              <w:rPr>
                <w:spacing w:val="6"/>
              </w:rPr>
              <w:t>政处罚</w:t>
            </w:r>
          </w:p>
        </w:tc>
        <w:tc>
          <w:tcPr>
            <w:tcW w:w="11392" w:type="dxa"/>
            <w:vMerge w:val="restart"/>
            <w:tcBorders>
              <w:bottom w:val="nil"/>
            </w:tcBorders>
            <w:vAlign w:val="top"/>
          </w:tcPr>
          <w:p w14:paraId="0C8C605D">
            <w:pPr>
              <w:spacing w:line="298" w:lineRule="auto"/>
              <w:rPr>
                <w:rFonts w:ascii="Arial"/>
                <w:sz w:val="21"/>
              </w:rPr>
            </w:pPr>
          </w:p>
          <w:p w14:paraId="6ABE4D7E">
            <w:pPr>
              <w:spacing w:line="299" w:lineRule="auto"/>
              <w:rPr>
                <w:rFonts w:ascii="Arial"/>
                <w:sz w:val="21"/>
              </w:rPr>
            </w:pPr>
          </w:p>
          <w:p w14:paraId="6168B4BB">
            <w:pPr>
              <w:pStyle w:val="6"/>
              <w:spacing w:before="62" w:line="228" w:lineRule="auto"/>
              <w:ind w:left="464"/>
            </w:pPr>
            <w:r>
              <w:rPr>
                <w:b/>
                <w:bCs/>
                <w:spacing w:val="4"/>
              </w:rPr>
              <w:t>1.《生猪屠宰管理条例》(2021修订)</w:t>
            </w:r>
          </w:p>
          <w:p w14:paraId="6FC50CF2">
            <w:pPr>
              <w:pStyle w:val="6"/>
              <w:spacing w:before="12" w:line="227" w:lineRule="auto"/>
              <w:ind w:left="442"/>
            </w:pPr>
            <w:r>
              <w:rPr>
                <w:b/>
                <w:bCs/>
                <w:spacing w:val="8"/>
              </w:rPr>
              <w:t>第三十二条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违反本条例规定，生猪定点屠宰厂（场）有下列情形之一的，由农业农村主管部门责令改正，给予警</w:t>
            </w:r>
          </w:p>
          <w:p w14:paraId="23325782">
            <w:pPr>
              <w:pStyle w:val="6"/>
              <w:spacing w:before="14" w:line="236" w:lineRule="auto"/>
              <w:ind w:left="37" w:right="92" w:firstLine="3"/>
            </w:pPr>
            <w:r>
              <w:rPr>
                <w:spacing w:val="9"/>
              </w:rPr>
              <w:t>告；拒不改正的，责令停业整顿，处5000元以上5万元以</w:t>
            </w:r>
            <w:r>
              <w:rPr>
                <w:spacing w:val="8"/>
              </w:rPr>
              <w:t>下的罚款，对其直接负责的主管人员和其他直接责任人员处2万元以上5万</w:t>
            </w:r>
            <w:r>
              <w:rPr>
                <w:spacing w:val="9"/>
              </w:rPr>
              <w:t>元以下的罚款；情节严重的，由设区的市级人民政府吊销生猪定点屠宰证书，</w:t>
            </w:r>
            <w:r>
              <w:rPr>
                <w:spacing w:val="8"/>
              </w:rPr>
              <w:t>收回生猪定点屠宰标志牌</w:t>
            </w:r>
            <w:r>
              <w:rPr>
                <w:spacing w:val="-6"/>
              </w:rPr>
              <w:t>：（</w:t>
            </w:r>
            <w:r>
              <w:rPr>
                <w:spacing w:val="8"/>
              </w:rPr>
              <w:t>一）未按照规定建立</w:t>
            </w:r>
            <w:r>
              <w:rPr>
                <w:spacing w:val="10"/>
              </w:rPr>
              <w:t>并遵守生猪进厂（场）查验登记制度、生猪产品出厂（场）记录制度的</w:t>
            </w:r>
            <w:r>
              <w:rPr>
                <w:spacing w:val="-6"/>
              </w:rPr>
              <w:t>；（</w:t>
            </w:r>
            <w:r>
              <w:rPr>
                <w:spacing w:val="10"/>
              </w:rPr>
              <w:t>二）未按照规定签</w:t>
            </w:r>
            <w:r>
              <w:rPr>
                <w:spacing w:val="9"/>
              </w:rPr>
              <w:t>订、保存委托屠宰协议的</w:t>
            </w:r>
            <w:r>
              <w:rPr>
                <w:spacing w:val="-6"/>
              </w:rPr>
              <w:t>；（</w:t>
            </w:r>
            <w:r>
              <w:rPr>
                <w:spacing w:val="9"/>
              </w:rPr>
              <w:t>三）</w:t>
            </w:r>
          </w:p>
          <w:p w14:paraId="674E6313">
            <w:pPr>
              <w:pStyle w:val="6"/>
              <w:spacing w:before="12" w:line="234" w:lineRule="auto"/>
              <w:ind w:left="52" w:right="202" w:hanging="15"/>
            </w:pPr>
            <w:r>
              <w:rPr>
                <w:spacing w:val="10"/>
              </w:rPr>
              <w:t>屠宰生猪不遵守国家规定的操作规程、技术要求</w:t>
            </w:r>
            <w:r>
              <w:rPr>
                <w:spacing w:val="9"/>
              </w:rPr>
              <w:t>和生猪屠宰质量管理规范以及消毒技术规范的</w:t>
            </w:r>
            <w:r>
              <w:rPr>
                <w:spacing w:val="-6"/>
              </w:rPr>
              <w:t>；（</w:t>
            </w:r>
            <w:r>
              <w:rPr>
                <w:spacing w:val="9"/>
              </w:rPr>
              <w:t>四）未按照规定建立并遵守肉品品质检验制度的</w:t>
            </w:r>
            <w:r>
              <w:rPr>
                <w:spacing w:val="-5"/>
              </w:rPr>
              <w:t>；（</w:t>
            </w:r>
            <w:r>
              <w:rPr>
                <w:spacing w:val="9"/>
              </w:rPr>
              <w:t>五）对经肉品品质检验不合格的生猪产品未按照国家有关规定处理并如实</w:t>
            </w:r>
            <w:r>
              <w:rPr>
                <w:spacing w:val="8"/>
              </w:rPr>
              <w:t>记录处理情况的。</w:t>
            </w:r>
          </w:p>
          <w:p w14:paraId="36262627">
            <w:pPr>
              <w:pStyle w:val="6"/>
              <w:spacing w:before="12" w:line="228" w:lineRule="auto"/>
              <w:ind w:left="444"/>
            </w:pPr>
            <w:r>
              <w:rPr>
                <w:b/>
                <w:bCs/>
                <w:spacing w:val="7"/>
              </w:rPr>
              <w:t>2.《山西省畜禽屠宰管理条例》（2024修</w:t>
            </w:r>
            <w:r>
              <w:rPr>
                <w:b/>
                <w:bCs/>
                <w:spacing w:val="6"/>
              </w:rPr>
              <w:t>订）</w:t>
            </w:r>
          </w:p>
          <w:p w14:paraId="1D0DF846">
            <w:pPr>
              <w:pStyle w:val="6"/>
              <w:spacing w:before="11" w:line="238" w:lineRule="auto"/>
              <w:ind w:left="37" w:right="202" w:firstLine="411"/>
            </w:pPr>
            <w:r>
              <w:rPr>
                <w:b/>
                <w:bCs/>
                <w:spacing w:val="9"/>
              </w:rPr>
              <w:t>第三十三条</w:t>
            </w:r>
            <w:r>
              <w:rPr>
                <w:rFonts w:hint="eastAsia"/>
                <w:b/>
                <w:bCs/>
                <w:spacing w:val="9"/>
                <w:lang w:val="en-US" w:eastAsia="zh-CN"/>
              </w:rPr>
              <w:t xml:space="preserve">  </w:t>
            </w:r>
            <w:r>
              <w:rPr>
                <w:spacing w:val="9"/>
              </w:rPr>
              <w:t>违反本条例规定，畜禽定点屠宰厂（场）有下列情形之一的，由县级以上人民政府农业农村</w:t>
            </w:r>
            <w:r>
              <w:rPr>
                <w:spacing w:val="8"/>
              </w:rPr>
              <w:t>主管部门责令改</w:t>
            </w:r>
            <w:r>
              <w:rPr>
                <w:spacing w:val="9"/>
              </w:rPr>
              <w:t>正，给予警告；拒不改正的，责令停业整顿，处一万元以上五万元以下的罚款，对其直接负责的主管人</w:t>
            </w:r>
            <w:r>
              <w:rPr>
                <w:spacing w:val="8"/>
              </w:rPr>
              <w:t>员和其他直接责任人员处</w:t>
            </w:r>
            <w:r>
              <w:rPr>
                <w:spacing w:val="9"/>
              </w:rPr>
              <w:t>二千元以上二万元以下的罚款；情节严重的，由设区的市人民政府吊销畜禽定点屠</w:t>
            </w:r>
            <w:r>
              <w:rPr>
                <w:spacing w:val="8"/>
              </w:rPr>
              <w:t>宰证书，收回畜禽定点屠宰标志牌</w:t>
            </w:r>
            <w:r>
              <w:rPr>
                <w:spacing w:val="-6"/>
              </w:rPr>
              <w:t>：（</w:t>
            </w:r>
            <w:r>
              <w:rPr>
                <w:spacing w:val="8"/>
              </w:rPr>
              <w:t>一）未</w:t>
            </w:r>
            <w:r>
              <w:rPr>
                <w:spacing w:val="10"/>
              </w:rPr>
              <w:t>按照规定建立并遵守畜禽进厂（场）查验登记</w:t>
            </w:r>
            <w:r>
              <w:rPr>
                <w:spacing w:val="9"/>
              </w:rPr>
              <w:t>制度、畜禽产品出厂（场）记录制度的</w:t>
            </w:r>
            <w:r>
              <w:rPr>
                <w:spacing w:val="-7"/>
              </w:rPr>
              <w:t>；（</w:t>
            </w:r>
            <w:r>
              <w:rPr>
                <w:spacing w:val="9"/>
              </w:rPr>
              <w:t>二）未按照规定签订、保存委托屠宰协</w:t>
            </w:r>
            <w:r>
              <w:rPr>
                <w:spacing w:val="10"/>
              </w:rPr>
              <w:t>议的</w:t>
            </w:r>
            <w:r>
              <w:rPr>
                <w:spacing w:val="-6"/>
              </w:rPr>
              <w:t>；（</w:t>
            </w:r>
            <w:r>
              <w:rPr>
                <w:spacing w:val="10"/>
              </w:rPr>
              <w:t>三）屠宰畜禽不遵守国家规定的操作规程、技术要求和畜禽屠宰质量管理规范以及消毒技术规范的</w:t>
            </w:r>
            <w:r>
              <w:rPr>
                <w:spacing w:val="-6"/>
              </w:rPr>
              <w:t>；（</w:t>
            </w:r>
            <w:r>
              <w:rPr>
                <w:spacing w:val="10"/>
              </w:rPr>
              <w:t>四）</w:t>
            </w:r>
            <w:r>
              <w:rPr>
                <w:spacing w:val="9"/>
              </w:rPr>
              <w:t>未按照规定建立并遵守肉品品质检验制度的</w:t>
            </w:r>
            <w:r>
              <w:rPr>
                <w:spacing w:val="-1"/>
              </w:rPr>
              <w:t>；（</w:t>
            </w:r>
            <w:r>
              <w:rPr>
                <w:spacing w:val="9"/>
              </w:rPr>
              <w:t>五）对经肉品品质检验不合格的畜禽产品未按照国家有关规定处理并如实记录处理情况的。</w:t>
            </w:r>
          </w:p>
        </w:tc>
        <w:tc>
          <w:tcPr>
            <w:tcW w:w="938" w:type="dxa"/>
            <w:vMerge w:val="restart"/>
            <w:tcBorders>
              <w:bottom w:val="nil"/>
            </w:tcBorders>
            <w:vAlign w:val="top"/>
          </w:tcPr>
          <w:p w14:paraId="21740D4B">
            <w:pPr>
              <w:spacing w:line="249" w:lineRule="auto"/>
              <w:rPr>
                <w:rFonts w:ascii="Arial"/>
                <w:sz w:val="21"/>
              </w:rPr>
            </w:pPr>
          </w:p>
          <w:p w14:paraId="24BA7F96">
            <w:pPr>
              <w:spacing w:line="249" w:lineRule="auto"/>
              <w:rPr>
                <w:rFonts w:ascii="Arial"/>
                <w:sz w:val="21"/>
              </w:rPr>
            </w:pPr>
          </w:p>
          <w:p w14:paraId="589B18CF">
            <w:pPr>
              <w:spacing w:line="249" w:lineRule="auto"/>
              <w:rPr>
                <w:rFonts w:ascii="Arial"/>
                <w:sz w:val="21"/>
              </w:rPr>
            </w:pPr>
          </w:p>
          <w:p w14:paraId="00B491F9">
            <w:pPr>
              <w:spacing w:line="249" w:lineRule="auto"/>
              <w:rPr>
                <w:rFonts w:ascii="Arial"/>
                <w:sz w:val="21"/>
              </w:rPr>
            </w:pPr>
          </w:p>
          <w:p w14:paraId="4EEDEEA3">
            <w:pPr>
              <w:spacing w:line="249" w:lineRule="auto"/>
              <w:rPr>
                <w:rFonts w:ascii="Arial"/>
                <w:sz w:val="21"/>
              </w:rPr>
            </w:pPr>
          </w:p>
          <w:p w14:paraId="24592375">
            <w:pPr>
              <w:spacing w:line="249" w:lineRule="auto"/>
              <w:rPr>
                <w:rFonts w:ascii="Arial"/>
                <w:sz w:val="21"/>
              </w:rPr>
            </w:pPr>
          </w:p>
          <w:p w14:paraId="404324EF">
            <w:pPr>
              <w:spacing w:line="250" w:lineRule="auto"/>
              <w:rPr>
                <w:rFonts w:ascii="Arial"/>
                <w:sz w:val="21"/>
              </w:rPr>
            </w:pPr>
          </w:p>
          <w:p w14:paraId="6C811923">
            <w:pPr>
              <w:spacing w:line="250" w:lineRule="auto"/>
              <w:rPr>
                <w:rFonts w:ascii="Arial"/>
                <w:sz w:val="21"/>
              </w:rPr>
            </w:pPr>
          </w:p>
          <w:p w14:paraId="5A783920">
            <w:pPr>
              <w:spacing w:line="250" w:lineRule="auto"/>
              <w:rPr>
                <w:rFonts w:ascii="Arial"/>
                <w:sz w:val="21"/>
              </w:rPr>
            </w:pPr>
          </w:p>
          <w:p w14:paraId="061E8F94">
            <w:pPr>
              <w:spacing w:line="250" w:lineRule="auto"/>
              <w:rPr>
                <w:rFonts w:ascii="Arial"/>
                <w:sz w:val="21"/>
              </w:rPr>
            </w:pPr>
          </w:p>
          <w:p w14:paraId="690C3B38">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0316896F">
            <w:pPr>
              <w:spacing w:line="261" w:lineRule="auto"/>
              <w:rPr>
                <w:rFonts w:ascii="Arial"/>
                <w:sz w:val="21"/>
              </w:rPr>
            </w:pPr>
          </w:p>
          <w:p w14:paraId="52DA3511">
            <w:pPr>
              <w:spacing w:line="261" w:lineRule="auto"/>
              <w:rPr>
                <w:rFonts w:ascii="Arial"/>
                <w:sz w:val="21"/>
              </w:rPr>
            </w:pPr>
          </w:p>
          <w:p w14:paraId="59A1C224">
            <w:pPr>
              <w:spacing w:line="261" w:lineRule="auto"/>
              <w:rPr>
                <w:rFonts w:ascii="Arial"/>
                <w:sz w:val="21"/>
              </w:rPr>
            </w:pPr>
          </w:p>
          <w:p w14:paraId="476D00AF">
            <w:pPr>
              <w:spacing w:line="261" w:lineRule="auto"/>
              <w:rPr>
                <w:rFonts w:ascii="Arial"/>
                <w:sz w:val="21"/>
              </w:rPr>
            </w:pPr>
          </w:p>
          <w:p w14:paraId="1EC555CC">
            <w:pPr>
              <w:spacing w:line="261" w:lineRule="auto"/>
              <w:rPr>
                <w:rFonts w:ascii="Arial"/>
                <w:sz w:val="21"/>
              </w:rPr>
            </w:pPr>
          </w:p>
          <w:p w14:paraId="7C703A62">
            <w:pPr>
              <w:spacing w:line="262" w:lineRule="auto"/>
              <w:rPr>
                <w:rFonts w:ascii="Arial"/>
                <w:sz w:val="21"/>
              </w:rPr>
            </w:pPr>
          </w:p>
          <w:p w14:paraId="686054B0">
            <w:pPr>
              <w:spacing w:line="262" w:lineRule="auto"/>
              <w:rPr>
                <w:rFonts w:ascii="Arial"/>
                <w:sz w:val="21"/>
              </w:rPr>
            </w:pPr>
          </w:p>
          <w:p w14:paraId="32DD7E3F">
            <w:pPr>
              <w:spacing w:line="262" w:lineRule="auto"/>
              <w:rPr>
                <w:rFonts w:ascii="Arial"/>
                <w:sz w:val="21"/>
              </w:rPr>
            </w:pPr>
          </w:p>
          <w:p w14:paraId="50E99DC3">
            <w:pPr>
              <w:spacing w:line="262" w:lineRule="auto"/>
              <w:rPr>
                <w:rFonts w:ascii="Arial"/>
                <w:sz w:val="21"/>
              </w:rPr>
            </w:pPr>
          </w:p>
          <w:p w14:paraId="14938432">
            <w:pPr>
              <w:spacing w:line="262" w:lineRule="auto"/>
              <w:rPr>
                <w:rFonts w:ascii="Arial"/>
                <w:sz w:val="21"/>
              </w:rPr>
            </w:pPr>
          </w:p>
          <w:p w14:paraId="011B1244">
            <w:pPr>
              <w:pStyle w:val="6"/>
              <w:spacing w:before="62" w:line="227" w:lineRule="auto"/>
              <w:ind w:left="319"/>
            </w:pPr>
            <w:r>
              <w:rPr>
                <w:spacing w:val="8"/>
              </w:rPr>
              <w:t>县级以上农业农村主管部门</w:t>
            </w:r>
          </w:p>
        </w:tc>
      </w:tr>
      <w:tr w14:paraId="0A648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645" w:type="dxa"/>
            <w:vMerge w:val="continue"/>
            <w:tcBorders>
              <w:top w:val="nil"/>
              <w:bottom w:val="nil"/>
            </w:tcBorders>
            <w:vAlign w:val="top"/>
          </w:tcPr>
          <w:p w14:paraId="21AE1660">
            <w:pPr>
              <w:rPr>
                <w:rFonts w:ascii="Arial"/>
                <w:sz w:val="21"/>
              </w:rPr>
            </w:pPr>
          </w:p>
        </w:tc>
        <w:tc>
          <w:tcPr>
            <w:tcW w:w="1228" w:type="dxa"/>
            <w:vMerge w:val="continue"/>
            <w:tcBorders>
              <w:top w:val="nil"/>
              <w:bottom w:val="nil"/>
            </w:tcBorders>
            <w:vAlign w:val="top"/>
          </w:tcPr>
          <w:p w14:paraId="155580C9">
            <w:pPr>
              <w:rPr>
                <w:rFonts w:ascii="Arial"/>
                <w:sz w:val="21"/>
              </w:rPr>
            </w:pPr>
          </w:p>
        </w:tc>
        <w:tc>
          <w:tcPr>
            <w:tcW w:w="2055" w:type="dxa"/>
            <w:vMerge w:val="continue"/>
            <w:tcBorders>
              <w:top w:val="nil"/>
              <w:bottom w:val="nil"/>
            </w:tcBorders>
            <w:vAlign w:val="top"/>
          </w:tcPr>
          <w:p w14:paraId="5885D417">
            <w:pPr>
              <w:rPr>
                <w:rFonts w:ascii="Arial"/>
                <w:sz w:val="21"/>
              </w:rPr>
            </w:pPr>
          </w:p>
        </w:tc>
        <w:tc>
          <w:tcPr>
            <w:tcW w:w="3365" w:type="dxa"/>
            <w:vAlign w:val="top"/>
          </w:tcPr>
          <w:p w14:paraId="7E392D26">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4" w:right="136"/>
              <w:textAlignment w:val="baseline"/>
            </w:pPr>
            <w:r>
              <w:rPr>
                <w:spacing w:val="8"/>
              </w:rPr>
              <w:t>对畜禽定点屠宰厂（场）未按照规定签订、保存委托屠宰协议的行政处罚</w:t>
            </w:r>
          </w:p>
        </w:tc>
        <w:tc>
          <w:tcPr>
            <w:tcW w:w="11392" w:type="dxa"/>
            <w:vMerge w:val="continue"/>
            <w:tcBorders>
              <w:top w:val="nil"/>
              <w:bottom w:val="nil"/>
            </w:tcBorders>
            <w:vAlign w:val="top"/>
          </w:tcPr>
          <w:p w14:paraId="43C14EBC">
            <w:pPr>
              <w:rPr>
                <w:rFonts w:ascii="Arial"/>
                <w:sz w:val="21"/>
              </w:rPr>
            </w:pPr>
          </w:p>
        </w:tc>
        <w:tc>
          <w:tcPr>
            <w:tcW w:w="938" w:type="dxa"/>
            <w:vMerge w:val="continue"/>
            <w:tcBorders>
              <w:top w:val="nil"/>
              <w:bottom w:val="nil"/>
            </w:tcBorders>
            <w:vAlign w:val="top"/>
          </w:tcPr>
          <w:p w14:paraId="1729C6D7">
            <w:pPr>
              <w:rPr>
                <w:rFonts w:ascii="Arial"/>
                <w:sz w:val="21"/>
              </w:rPr>
            </w:pPr>
          </w:p>
        </w:tc>
        <w:tc>
          <w:tcPr>
            <w:tcW w:w="3003" w:type="dxa"/>
            <w:vMerge w:val="continue"/>
            <w:tcBorders>
              <w:top w:val="nil"/>
              <w:bottom w:val="nil"/>
            </w:tcBorders>
            <w:vAlign w:val="top"/>
          </w:tcPr>
          <w:p w14:paraId="34D72C44">
            <w:pPr>
              <w:rPr>
                <w:rFonts w:ascii="Arial"/>
                <w:sz w:val="21"/>
              </w:rPr>
            </w:pPr>
          </w:p>
        </w:tc>
      </w:tr>
      <w:tr w14:paraId="20AF2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trPr>
        <w:tc>
          <w:tcPr>
            <w:tcW w:w="645" w:type="dxa"/>
            <w:vMerge w:val="continue"/>
            <w:tcBorders>
              <w:top w:val="nil"/>
              <w:bottom w:val="nil"/>
            </w:tcBorders>
            <w:vAlign w:val="top"/>
          </w:tcPr>
          <w:p w14:paraId="09B1FCB9">
            <w:pPr>
              <w:rPr>
                <w:rFonts w:ascii="Arial"/>
                <w:sz w:val="21"/>
              </w:rPr>
            </w:pPr>
          </w:p>
        </w:tc>
        <w:tc>
          <w:tcPr>
            <w:tcW w:w="1228" w:type="dxa"/>
            <w:vMerge w:val="continue"/>
            <w:tcBorders>
              <w:top w:val="nil"/>
              <w:bottom w:val="nil"/>
            </w:tcBorders>
            <w:vAlign w:val="top"/>
          </w:tcPr>
          <w:p w14:paraId="0F5B9D5B">
            <w:pPr>
              <w:rPr>
                <w:rFonts w:ascii="Arial"/>
                <w:sz w:val="21"/>
              </w:rPr>
            </w:pPr>
          </w:p>
        </w:tc>
        <w:tc>
          <w:tcPr>
            <w:tcW w:w="2055" w:type="dxa"/>
            <w:vMerge w:val="continue"/>
            <w:tcBorders>
              <w:top w:val="nil"/>
              <w:bottom w:val="nil"/>
            </w:tcBorders>
            <w:vAlign w:val="top"/>
          </w:tcPr>
          <w:p w14:paraId="4EB6A68B">
            <w:pPr>
              <w:rPr>
                <w:rFonts w:ascii="Arial"/>
                <w:sz w:val="21"/>
              </w:rPr>
            </w:pPr>
          </w:p>
        </w:tc>
        <w:tc>
          <w:tcPr>
            <w:tcW w:w="3365" w:type="dxa"/>
            <w:vAlign w:val="top"/>
          </w:tcPr>
          <w:p w14:paraId="1B666E8F">
            <w:pPr>
              <w:pStyle w:val="6"/>
              <w:keepNext w:val="0"/>
              <w:keepLines w:val="0"/>
              <w:pageBreakBefore w:val="0"/>
              <w:widowControl/>
              <w:kinsoku w:val="0"/>
              <w:wordWrap/>
              <w:overflowPunct/>
              <w:topLinePunct w:val="0"/>
              <w:autoSpaceDE w:val="0"/>
              <w:autoSpaceDN w:val="0"/>
              <w:bidi w:val="0"/>
              <w:adjustRightInd w:val="0"/>
              <w:snapToGrid w:val="0"/>
              <w:spacing w:line="238" w:lineRule="auto"/>
              <w:ind w:left="34" w:right="136"/>
              <w:jc w:val="both"/>
              <w:textAlignment w:val="baseline"/>
            </w:pPr>
            <w:r>
              <w:rPr>
                <w:spacing w:val="8"/>
              </w:rPr>
              <w:t>对畜禽定点屠宰厂（场）屠宰畜禽不遵守国家规定的操作规程、技术要求和畜禽屠宰质量管理规范以及消毒技术规范的行政处罚</w:t>
            </w:r>
          </w:p>
        </w:tc>
        <w:tc>
          <w:tcPr>
            <w:tcW w:w="11392" w:type="dxa"/>
            <w:vMerge w:val="continue"/>
            <w:tcBorders>
              <w:top w:val="nil"/>
              <w:bottom w:val="nil"/>
            </w:tcBorders>
            <w:vAlign w:val="top"/>
          </w:tcPr>
          <w:p w14:paraId="387F0955">
            <w:pPr>
              <w:rPr>
                <w:rFonts w:ascii="Arial"/>
                <w:sz w:val="21"/>
              </w:rPr>
            </w:pPr>
          </w:p>
        </w:tc>
        <w:tc>
          <w:tcPr>
            <w:tcW w:w="938" w:type="dxa"/>
            <w:vMerge w:val="continue"/>
            <w:tcBorders>
              <w:top w:val="nil"/>
              <w:bottom w:val="nil"/>
            </w:tcBorders>
            <w:vAlign w:val="top"/>
          </w:tcPr>
          <w:p w14:paraId="366B5777">
            <w:pPr>
              <w:rPr>
                <w:rFonts w:ascii="Arial"/>
                <w:sz w:val="21"/>
              </w:rPr>
            </w:pPr>
          </w:p>
        </w:tc>
        <w:tc>
          <w:tcPr>
            <w:tcW w:w="3003" w:type="dxa"/>
            <w:vMerge w:val="continue"/>
            <w:tcBorders>
              <w:top w:val="nil"/>
              <w:bottom w:val="nil"/>
            </w:tcBorders>
            <w:vAlign w:val="top"/>
          </w:tcPr>
          <w:p w14:paraId="2CB5458A">
            <w:pPr>
              <w:rPr>
                <w:rFonts w:ascii="Arial"/>
                <w:sz w:val="21"/>
              </w:rPr>
            </w:pPr>
          </w:p>
        </w:tc>
      </w:tr>
      <w:tr w14:paraId="6D91C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645" w:type="dxa"/>
            <w:vMerge w:val="continue"/>
            <w:tcBorders>
              <w:top w:val="nil"/>
              <w:bottom w:val="nil"/>
            </w:tcBorders>
            <w:vAlign w:val="top"/>
          </w:tcPr>
          <w:p w14:paraId="77EC0908">
            <w:pPr>
              <w:rPr>
                <w:rFonts w:ascii="Arial"/>
                <w:sz w:val="21"/>
              </w:rPr>
            </w:pPr>
          </w:p>
        </w:tc>
        <w:tc>
          <w:tcPr>
            <w:tcW w:w="1228" w:type="dxa"/>
            <w:vMerge w:val="continue"/>
            <w:tcBorders>
              <w:top w:val="nil"/>
              <w:bottom w:val="nil"/>
            </w:tcBorders>
            <w:vAlign w:val="top"/>
          </w:tcPr>
          <w:p w14:paraId="3F66C036">
            <w:pPr>
              <w:rPr>
                <w:rFonts w:ascii="Arial"/>
                <w:sz w:val="21"/>
              </w:rPr>
            </w:pPr>
          </w:p>
        </w:tc>
        <w:tc>
          <w:tcPr>
            <w:tcW w:w="2055" w:type="dxa"/>
            <w:vMerge w:val="continue"/>
            <w:tcBorders>
              <w:top w:val="nil"/>
              <w:bottom w:val="nil"/>
            </w:tcBorders>
            <w:vAlign w:val="top"/>
          </w:tcPr>
          <w:p w14:paraId="0F1AF73B">
            <w:pPr>
              <w:rPr>
                <w:rFonts w:ascii="Arial"/>
                <w:sz w:val="21"/>
              </w:rPr>
            </w:pPr>
          </w:p>
        </w:tc>
        <w:tc>
          <w:tcPr>
            <w:tcW w:w="3365" w:type="dxa"/>
            <w:vAlign w:val="top"/>
          </w:tcPr>
          <w:p w14:paraId="711BE5DE">
            <w:pPr>
              <w:pStyle w:val="6"/>
              <w:spacing w:before="55" w:line="234" w:lineRule="auto"/>
              <w:ind w:left="36" w:right="137" w:hanging="3"/>
              <w:jc w:val="both"/>
            </w:pPr>
            <w:r>
              <w:rPr>
                <w:spacing w:val="8"/>
              </w:rPr>
              <w:t>对畜禽定点屠宰厂（场）未按照规定建立并遵守肉品品质检验制度的行政</w:t>
            </w:r>
            <w:r>
              <w:rPr>
                <w:spacing w:val="3"/>
              </w:rPr>
              <w:t>处罚</w:t>
            </w:r>
          </w:p>
        </w:tc>
        <w:tc>
          <w:tcPr>
            <w:tcW w:w="11392" w:type="dxa"/>
            <w:vMerge w:val="continue"/>
            <w:tcBorders>
              <w:top w:val="nil"/>
              <w:bottom w:val="nil"/>
            </w:tcBorders>
            <w:vAlign w:val="top"/>
          </w:tcPr>
          <w:p w14:paraId="21228624">
            <w:pPr>
              <w:rPr>
                <w:rFonts w:ascii="Arial"/>
                <w:sz w:val="21"/>
              </w:rPr>
            </w:pPr>
          </w:p>
        </w:tc>
        <w:tc>
          <w:tcPr>
            <w:tcW w:w="938" w:type="dxa"/>
            <w:vMerge w:val="continue"/>
            <w:tcBorders>
              <w:top w:val="nil"/>
              <w:bottom w:val="nil"/>
            </w:tcBorders>
            <w:vAlign w:val="top"/>
          </w:tcPr>
          <w:p w14:paraId="50D6C615">
            <w:pPr>
              <w:rPr>
                <w:rFonts w:ascii="Arial"/>
                <w:sz w:val="21"/>
              </w:rPr>
            </w:pPr>
          </w:p>
        </w:tc>
        <w:tc>
          <w:tcPr>
            <w:tcW w:w="3003" w:type="dxa"/>
            <w:vMerge w:val="continue"/>
            <w:tcBorders>
              <w:top w:val="nil"/>
              <w:bottom w:val="nil"/>
            </w:tcBorders>
            <w:vAlign w:val="top"/>
          </w:tcPr>
          <w:p w14:paraId="23B79F8D">
            <w:pPr>
              <w:rPr>
                <w:rFonts w:ascii="Arial"/>
                <w:sz w:val="21"/>
              </w:rPr>
            </w:pPr>
          </w:p>
        </w:tc>
      </w:tr>
      <w:tr w14:paraId="3AD46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8" w:hRule="atLeast"/>
        </w:trPr>
        <w:tc>
          <w:tcPr>
            <w:tcW w:w="645" w:type="dxa"/>
            <w:vMerge w:val="continue"/>
            <w:tcBorders>
              <w:top w:val="nil"/>
            </w:tcBorders>
            <w:vAlign w:val="top"/>
          </w:tcPr>
          <w:p w14:paraId="4BEB2BC6">
            <w:pPr>
              <w:rPr>
                <w:rFonts w:ascii="Arial"/>
                <w:sz w:val="21"/>
              </w:rPr>
            </w:pPr>
          </w:p>
        </w:tc>
        <w:tc>
          <w:tcPr>
            <w:tcW w:w="1228" w:type="dxa"/>
            <w:vMerge w:val="continue"/>
            <w:tcBorders>
              <w:top w:val="nil"/>
            </w:tcBorders>
            <w:vAlign w:val="top"/>
          </w:tcPr>
          <w:p w14:paraId="1F53F3C4">
            <w:pPr>
              <w:rPr>
                <w:rFonts w:ascii="Arial"/>
                <w:sz w:val="21"/>
              </w:rPr>
            </w:pPr>
          </w:p>
        </w:tc>
        <w:tc>
          <w:tcPr>
            <w:tcW w:w="2055" w:type="dxa"/>
            <w:vMerge w:val="continue"/>
            <w:tcBorders>
              <w:top w:val="nil"/>
            </w:tcBorders>
            <w:vAlign w:val="top"/>
          </w:tcPr>
          <w:p w14:paraId="788DB8BE">
            <w:pPr>
              <w:rPr>
                <w:rFonts w:ascii="Arial"/>
                <w:sz w:val="21"/>
              </w:rPr>
            </w:pPr>
          </w:p>
        </w:tc>
        <w:tc>
          <w:tcPr>
            <w:tcW w:w="3365" w:type="dxa"/>
            <w:vAlign w:val="top"/>
          </w:tcPr>
          <w:p w14:paraId="12CC056C">
            <w:pPr>
              <w:pStyle w:val="6"/>
              <w:keepNext w:val="0"/>
              <w:keepLines w:val="0"/>
              <w:pageBreakBefore w:val="0"/>
              <w:widowControl/>
              <w:kinsoku w:val="0"/>
              <w:wordWrap/>
              <w:overflowPunct/>
              <w:topLinePunct w:val="0"/>
              <w:autoSpaceDE w:val="0"/>
              <w:autoSpaceDN w:val="0"/>
              <w:bidi w:val="0"/>
              <w:adjustRightInd w:val="0"/>
              <w:snapToGrid w:val="0"/>
              <w:spacing w:line="238" w:lineRule="auto"/>
              <w:ind w:left="34" w:right="136" w:firstLine="0"/>
              <w:jc w:val="both"/>
              <w:textAlignment w:val="baseline"/>
            </w:pPr>
            <w:r>
              <w:rPr>
                <w:spacing w:val="8"/>
              </w:rPr>
              <w:t>对畜禽定点屠宰厂（场）对经肉品品质检验不合格的畜禽产品未按照国家有关规定处理并如实记录处理情况的</w:t>
            </w:r>
            <w:r>
              <w:rPr>
                <w:spacing w:val="6"/>
              </w:rPr>
              <w:t>行政处罚</w:t>
            </w:r>
          </w:p>
        </w:tc>
        <w:tc>
          <w:tcPr>
            <w:tcW w:w="11392" w:type="dxa"/>
            <w:vMerge w:val="continue"/>
            <w:tcBorders>
              <w:top w:val="nil"/>
            </w:tcBorders>
            <w:vAlign w:val="top"/>
          </w:tcPr>
          <w:p w14:paraId="467FF450">
            <w:pPr>
              <w:rPr>
                <w:rFonts w:ascii="Arial"/>
                <w:sz w:val="21"/>
              </w:rPr>
            </w:pPr>
          </w:p>
        </w:tc>
        <w:tc>
          <w:tcPr>
            <w:tcW w:w="938" w:type="dxa"/>
            <w:vMerge w:val="continue"/>
            <w:tcBorders>
              <w:top w:val="nil"/>
            </w:tcBorders>
            <w:vAlign w:val="top"/>
          </w:tcPr>
          <w:p w14:paraId="14FD21A5">
            <w:pPr>
              <w:rPr>
                <w:rFonts w:ascii="Arial"/>
                <w:sz w:val="21"/>
              </w:rPr>
            </w:pPr>
          </w:p>
        </w:tc>
        <w:tc>
          <w:tcPr>
            <w:tcW w:w="3003" w:type="dxa"/>
            <w:vMerge w:val="continue"/>
            <w:tcBorders>
              <w:top w:val="nil"/>
            </w:tcBorders>
            <w:vAlign w:val="top"/>
          </w:tcPr>
          <w:p w14:paraId="11331452">
            <w:pPr>
              <w:rPr>
                <w:rFonts w:ascii="Arial"/>
                <w:sz w:val="21"/>
              </w:rPr>
            </w:pPr>
          </w:p>
        </w:tc>
      </w:tr>
      <w:tr w14:paraId="65159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6" w:hRule="atLeast"/>
        </w:trPr>
        <w:tc>
          <w:tcPr>
            <w:tcW w:w="645" w:type="dxa"/>
            <w:vAlign w:val="top"/>
          </w:tcPr>
          <w:p w14:paraId="34255CBB">
            <w:pPr>
              <w:spacing w:line="313" w:lineRule="auto"/>
              <w:rPr>
                <w:rFonts w:ascii="Arial"/>
                <w:sz w:val="21"/>
              </w:rPr>
            </w:pPr>
          </w:p>
          <w:p w14:paraId="4EB8B580">
            <w:pPr>
              <w:spacing w:line="313" w:lineRule="auto"/>
              <w:rPr>
                <w:rFonts w:ascii="Arial"/>
                <w:sz w:val="21"/>
              </w:rPr>
            </w:pPr>
          </w:p>
          <w:p w14:paraId="48FA7E74">
            <w:pPr>
              <w:spacing w:line="313" w:lineRule="auto"/>
              <w:rPr>
                <w:rFonts w:ascii="Arial"/>
                <w:sz w:val="21"/>
              </w:rPr>
            </w:pPr>
          </w:p>
          <w:p w14:paraId="63DF3B9A">
            <w:pPr>
              <w:pStyle w:val="6"/>
              <w:spacing w:before="61" w:line="190" w:lineRule="auto"/>
              <w:ind w:left="192"/>
            </w:pPr>
            <w:r>
              <w:rPr>
                <w:spacing w:val="-2"/>
              </w:rPr>
              <w:t>105</w:t>
            </w:r>
          </w:p>
        </w:tc>
        <w:tc>
          <w:tcPr>
            <w:tcW w:w="1228" w:type="dxa"/>
            <w:vAlign w:val="top"/>
          </w:tcPr>
          <w:p w14:paraId="722CE44E">
            <w:pPr>
              <w:spacing w:line="302" w:lineRule="auto"/>
              <w:rPr>
                <w:rFonts w:ascii="Arial"/>
                <w:sz w:val="21"/>
              </w:rPr>
            </w:pPr>
          </w:p>
          <w:p w14:paraId="1537B7B9">
            <w:pPr>
              <w:spacing w:line="303" w:lineRule="auto"/>
              <w:rPr>
                <w:rFonts w:ascii="Arial"/>
                <w:sz w:val="21"/>
              </w:rPr>
            </w:pPr>
          </w:p>
          <w:p w14:paraId="06D3B95E">
            <w:pPr>
              <w:spacing w:line="303" w:lineRule="auto"/>
              <w:rPr>
                <w:rFonts w:ascii="Arial"/>
                <w:sz w:val="21"/>
              </w:rPr>
            </w:pPr>
          </w:p>
          <w:p w14:paraId="0AA73D32">
            <w:pPr>
              <w:pStyle w:val="6"/>
              <w:spacing w:before="62" w:line="228" w:lineRule="auto"/>
              <w:ind w:left="231"/>
            </w:pPr>
            <w:r>
              <w:rPr>
                <w:spacing w:val="3"/>
              </w:rPr>
              <w:t>畜禽屠宰</w:t>
            </w:r>
          </w:p>
        </w:tc>
        <w:tc>
          <w:tcPr>
            <w:tcW w:w="5420" w:type="dxa"/>
            <w:gridSpan w:val="2"/>
            <w:vAlign w:val="top"/>
          </w:tcPr>
          <w:p w14:paraId="74E36426">
            <w:pPr>
              <w:spacing w:line="262" w:lineRule="auto"/>
              <w:rPr>
                <w:rFonts w:ascii="Arial"/>
                <w:sz w:val="21"/>
              </w:rPr>
            </w:pPr>
          </w:p>
          <w:p w14:paraId="7EAEC191">
            <w:pPr>
              <w:spacing w:line="262" w:lineRule="auto"/>
              <w:rPr>
                <w:rFonts w:ascii="Arial"/>
                <w:sz w:val="21"/>
              </w:rPr>
            </w:pPr>
          </w:p>
          <w:p w14:paraId="1019BA33">
            <w:pPr>
              <w:spacing w:line="263" w:lineRule="auto"/>
              <w:rPr>
                <w:rFonts w:ascii="Arial"/>
                <w:sz w:val="21"/>
              </w:rPr>
            </w:pPr>
          </w:p>
          <w:p w14:paraId="2C19A479">
            <w:pPr>
              <w:pStyle w:val="6"/>
              <w:spacing w:before="62" w:line="234" w:lineRule="auto"/>
              <w:ind w:left="32" w:right="204" w:hanging="1"/>
            </w:pPr>
            <w:r>
              <w:rPr>
                <w:spacing w:val="9"/>
              </w:rPr>
              <w:t>对发生动物疫情时，畜禽定点屠宰厂（场）未</w:t>
            </w:r>
            <w:r>
              <w:rPr>
                <w:spacing w:val="8"/>
              </w:rPr>
              <w:t>按照规定开展动物疫病检测的行政处罚</w:t>
            </w:r>
          </w:p>
        </w:tc>
        <w:tc>
          <w:tcPr>
            <w:tcW w:w="11392" w:type="dxa"/>
            <w:vAlign w:val="top"/>
          </w:tcPr>
          <w:p w14:paraId="27DA066A">
            <w:pPr>
              <w:pStyle w:val="6"/>
              <w:spacing w:before="112" w:line="228" w:lineRule="auto"/>
              <w:ind w:left="464"/>
            </w:pPr>
            <w:r>
              <w:rPr>
                <w:b/>
                <w:bCs/>
                <w:spacing w:val="4"/>
              </w:rPr>
              <w:t>1.《生猪屠宰管理条例》(2021修订)</w:t>
            </w:r>
          </w:p>
          <w:p w14:paraId="0BDBD585">
            <w:pPr>
              <w:pStyle w:val="6"/>
              <w:spacing w:before="12" w:line="236" w:lineRule="auto"/>
              <w:ind w:left="35" w:right="92" w:firstLine="406"/>
              <w:jc w:val="both"/>
            </w:pPr>
            <w:r>
              <w:rPr>
                <w:b/>
                <w:bCs/>
                <w:spacing w:val="8"/>
              </w:rPr>
              <w:t>第三十二条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发生动物疫情时，生猪定点屠宰厂（场）未按照规定开展动物疫病检测的，由农业农村主管部门责令停</w:t>
            </w:r>
            <w:r>
              <w:rPr>
                <w:spacing w:val="9"/>
              </w:rPr>
              <w:t>业整顿，并处5000元以上5万元以下的罚款，对其直接负责的主管人员</w:t>
            </w:r>
            <w:r>
              <w:rPr>
                <w:spacing w:val="8"/>
              </w:rPr>
              <w:t>和其他直接责任人员处2万元以上5万元以下的罚款；情节严</w:t>
            </w:r>
            <w:r>
              <w:rPr>
                <w:spacing w:val="7"/>
              </w:rPr>
              <w:t>重的，由设区的市级人民政府吊销生猪定点屠宰证书，收回生猪定点屠宰标志牌。</w:t>
            </w:r>
          </w:p>
          <w:p w14:paraId="0D2A540E">
            <w:pPr>
              <w:pStyle w:val="6"/>
              <w:spacing w:before="13" w:line="228" w:lineRule="auto"/>
              <w:ind w:left="451"/>
            </w:pPr>
            <w:r>
              <w:rPr>
                <w:b/>
                <w:bCs/>
                <w:spacing w:val="7"/>
              </w:rPr>
              <w:t>2.《山西省畜禽屠宰管理条例》（2024修</w:t>
            </w:r>
            <w:r>
              <w:rPr>
                <w:b/>
                <w:bCs/>
                <w:spacing w:val="6"/>
              </w:rPr>
              <w:t>订）</w:t>
            </w:r>
          </w:p>
          <w:p w14:paraId="144DE269">
            <w:pPr>
              <w:pStyle w:val="6"/>
              <w:spacing w:before="12" w:line="236" w:lineRule="auto"/>
              <w:ind w:left="38" w:right="167" w:firstLine="410"/>
              <w:jc w:val="both"/>
            </w:pPr>
            <w:r>
              <w:rPr>
                <w:b/>
                <w:bCs/>
                <w:spacing w:val="8"/>
              </w:rPr>
              <w:t>第三十二条</w:t>
            </w:r>
            <w:r>
              <w:rPr>
                <w:rFonts w:hint="eastAsia"/>
                <w:b/>
                <w:bCs/>
                <w:spacing w:val="8"/>
                <w:lang w:val="en-US" w:eastAsia="zh-CN"/>
              </w:rPr>
              <w:t xml:space="preserve">  </w:t>
            </w:r>
            <w:r>
              <w:rPr>
                <w:spacing w:val="8"/>
              </w:rPr>
              <w:t>发生动物疫情时，畜禽定点屠宰厂（场）未按照规定开展动物疫病检测的，由县级以上人民政府农业农村主管</w:t>
            </w:r>
            <w:r>
              <w:rPr>
                <w:spacing w:val="9"/>
              </w:rPr>
              <w:t>部门责令停业整顿，并处一万元以上五万元以下的罚款；对其直接负责的主管人员和其他直接责任人</w:t>
            </w:r>
            <w:r>
              <w:rPr>
                <w:spacing w:val="8"/>
              </w:rPr>
              <w:t>员处二万元以上五万元以下的罚款；情节严重的，由设区的市人民政府吊销畜禽定点屠</w:t>
            </w:r>
            <w:r>
              <w:rPr>
                <w:spacing w:val="7"/>
              </w:rPr>
              <w:t>宰证书，收回畜禽定点屠宰标志牌。</w:t>
            </w:r>
          </w:p>
        </w:tc>
        <w:tc>
          <w:tcPr>
            <w:tcW w:w="938" w:type="dxa"/>
            <w:vAlign w:val="top"/>
          </w:tcPr>
          <w:p w14:paraId="6356364C">
            <w:pPr>
              <w:spacing w:line="262" w:lineRule="auto"/>
              <w:rPr>
                <w:rFonts w:ascii="Arial"/>
                <w:sz w:val="21"/>
              </w:rPr>
            </w:pPr>
          </w:p>
          <w:p w14:paraId="4980B1B7">
            <w:pPr>
              <w:spacing w:line="262" w:lineRule="auto"/>
              <w:rPr>
                <w:rFonts w:ascii="Arial"/>
                <w:sz w:val="21"/>
              </w:rPr>
            </w:pPr>
          </w:p>
          <w:p w14:paraId="115059D4">
            <w:pPr>
              <w:spacing w:line="263" w:lineRule="auto"/>
              <w:rPr>
                <w:rFonts w:ascii="Arial"/>
                <w:sz w:val="21"/>
              </w:rPr>
            </w:pPr>
          </w:p>
          <w:p w14:paraId="3EC9E185">
            <w:pPr>
              <w:pStyle w:val="6"/>
              <w:spacing w:before="62" w:line="234" w:lineRule="auto"/>
              <w:ind w:left="86" w:right="49" w:hanging="1"/>
            </w:pPr>
            <w:r>
              <w:rPr>
                <w:spacing w:val="7"/>
              </w:rPr>
              <w:t>农业农村</w:t>
            </w:r>
            <w:r>
              <w:rPr>
                <w:spacing w:val="6"/>
              </w:rPr>
              <w:t>主管部门</w:t>
            </w:r>
          </w:p>
        </w:tc>
        <w:tc>
          <w:tcPr>
            <w:tcW w:w="3003" w:type="dxa"/>
            <w:vAlign w:val="top"/>
          </w:tcPr>
          <w:p w14:paraId="54A2A610">
            <w:pPr>
              <w:spacing w:line="303" w:lineRule="auto"/>
              <w:rPr>
                <w:rFonts w:ascii="Arial"/>
                <w:sz w:val="21"/>
              </w:rPr>
            </w:pPr>
          </w:p>
          <w:p w14:paraId="595E9AC5">
            <w:pPr>
              <w:spacing w:line="303" w:lineRule="auto"/>
              <w:rPr>
                <w:rFonts w:ascii="Arial"/>
                <w:sz w:val="21"/>
              </w:rPr>
            </w:pPr>
          </w:p>
          <w:p w14:paraId="3A8A66B4">
            <w:pPr>
              <w:spacing w:line="303" w:lineRule="auto"/>
              <w:rPr>
                <w:rFonts w:ascii="Arial"/>
                <w:sz w:val="21"/>
              </w:rPr>
            </w:pPr>
          </w:p>
          <w:p w14:paraId="09272B35">
            <w:pPr>
              <w:pStyle w:val="6"/>
              <w:spacing w:before="61" w:line="227" w:lineRule="auto"/>
              <w:ind w:left="319"/>
            </w:pPr>
            <w:r>
              <w:rPr>
                <w:spacing w:val="8"/>
              </w:rPr>
              <w:t>县级以上农业农村主管部门</w:t>
            </w:r>
          </w:p>
        </w:tc>
      </w:tr>
      <w:tr w14:paraId="75CE6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7" w:hRule="atLeast"/>
        </w:trPr>
        <w:tc>
          <w:tcPr>
            <w:tcW w:w="645" w:type="dxa"/>
            <w:vAlign w:val="top"/>
          </w:tcPr>
          <w:p w14:paraId="6F235F73">
            <w:pPr>
              <w:spacing w:line="286" w:lineRule="auto"/>
              <w:rPr>
                <w:rFonts w:ascii="Arial"/>
                <w:sz w:val="21"/>
              </w:rPr>
            </w:pPr>
          </w:p>
          <w:p w14:paraId="0143CB7F">
            <w:pPr>
              <w:spacing w:line="286" w:lineRule="auto"/>
              <w:rPr>
                <w:rFonts w:ascii="Arial"/>
                <w:sz w:val="21"/>
              </w:rPr>
            </w:pPr>
          </w:p>
          <w:p w14:paraId="7ABE3A6D">
            <w:pPr>
              <w:spacing w:line="286" w:lineRule="auto"/>
              <w:rPr>
                <w:rFonts w:ascii="Arial"/>
                <w:sz w:val="21"/>
              </w:rPr>
            </w:pPr>
          </w:p>
          <w:p w14:paraId="015204DB">
            <w:pPr>
              <w:spacing w:line="286" w:lineRule="auto"/>
              <w:rPr>
                <w:rFonts w:ascii="Arial"/>
                <w:sz w:val="21"/>
              </w:rPr>
            </w:pPr>
          </w:p>
          <w:p w14:paraId="3666B5AE">
            <w:pPr>
              <w:spacing w:line="286" w:lineRule="auto"/>
              <w:rPr>
                <w:rFonts w:ascii="Arial"/>
                <w:sz w:val="21"/>
              </w:rPr>
            </w:pPr>
          </w:p>
          <w:p w14:paraId="318FD344">
            <w:pPr>
              <w:pStyle w:val="6"/>
              <w:spacing w:before="62" w:line="190" w:lineRule="auto"/>
              <w:ind w:left="192"/>
            </w:pPr>
            <w:r>
              <w:rPr>
                <w:spacing w:val="-2"/>
              </w:rPr>
              <w:t>106</w:t>
            </w:r>
          </w:p>
        </w:tc>
        <w:tc>
          <w:tcPr>
            <w:tcW w:w="1228" w:type="dxa"/>
            <w:vAlign w:val="top"/>
          </w:tcPr>
          <w:p w14:paraId="01198517">
            <w:pPr>
              <w:spacing w:line="280" w:lineRule="auto"/>
              <w:rPr>
                <w:rFonts w:ascii="Arial"/>
                <w:sz w:val="21"/>
              </w:rPr>
            </w:pPr>
          </w:p>
          <w:p w14:paraId="6247722D">
            <w:pPr>
              <w:spacing w:line="280" w:lineRule="auto"/>
              <w:rPr>
                <w:rFonts w:ascii="Arial"/>
                <w:sz w:val="21"/>
              </w:rPr>
            </w:pPr>
          </w:p>
          <w:p w14:paraId="1D58F6BA">
            <w:pPr>
              <w:spacing w:line="280" w:lineRule="auto"/>
              <w:rPr>
                <w:rFonts w:ascii="Arial"/>
                <w:sz w:val="21"/>
              </w:rPr>
            </w:pPr>
          </w:p>
          <w:p w14:paraId="7FEBF77C">
            <w:pPr>
              <w:spacing w:line="280" w:lineRule="auto"/>
              <w:rPr>
                <w:rFonts w:ascii="Arial"/>
                <w:sz w:val="21"/>
              </w:rPr>
            </w:pPr>
          </w:p>
          <w:p w14:paraId="6FE3EEA7">
            <w:pPr>
              <w:spacing w:line="280" w:lineRule="auto"/>
              <w:rPr>
                <w:rFonts w:ascii="Arial"/>
                <w:sz w:val="21"/>
              </w:rPr>
            </w:pPr>
          </w:p>
          <w:p w14:paraId="64E8B01C">
            <w:pPr>
              <w:pStyle w:val="6"/>
              <w:spacing w:before="62" w:line="228" w:lineRule="auto"/>
              <w:ind w:left="231"/>
            </w:pPr>
            <w:r>
              <w:rPr>
                <w:spacing w:val="3"/>
              </w:rPr>
              <w:t>畜禽屠宰</w:t>
            </w:r>
          </w:p>
        </w:tc>
        <w:tc>
          <w:tcPr>
            <w:tcW w:w="5420" w:type="dxa"/>
            <w:gridSpan w:val="2"/>
            <w:vAlign w:val="top"/>
          </w:tcPr>
          <w:p w14:paraId="2E5A56C5">
            <w:pPr>
              <w:spacing w:line="255" w:lineRule="auto"/>
              <w:rPr>
                <w:rFonts w:ascii="Arial"/>
                <w:sz w:val="21"/>
              </w:rPr>
            </w:pPr>
          </w:p>
          <w:p w14:paraId="7CB0F494">
            <w:pPr>
              <w:spacing w:line="255" w:lineRule="auto"/>
              <w:rPr>
                <w:rFonts w:ascii="Arial"/>
                <w:sz w:val="21"/>
              </w:rPr>
            </w:pPr>
          </w:p>
          <w:p w14:paraId="4F0A88E4">
            <w:pPr>
              <w:spacing w:line="255" w:lineRule="auto"/>
              <w:rPr>
                <w:rFonts w:ascii="Arial"/>
                <w:sz w:val="21"/>
              </w:rPr>
            </w:pPr>
          </w:p>
          <w:p w14:paraId="0B3A5137">
            <w:pPr>
              <w:spacing w:line="255" w:lineRule="auto"/>
              <w:rPr>
                <w:rFonts w:ascii="Arial"/>
                <w:sz w:val="21"/>
              </w:rPr>
            </w:pPr>
          </w:p>
          <w:p w14:paraId="6EA4F2FD">
            <w:pPr>
              <w:spacing w:line="256" w:lineRule="auto"/>
              <w:rPr>
                <w:rFonts w:ascii="Arial"/>
                <w:sz w:val="21"/>
              </w:rPr>
            </w:pPr>
          </w:p>
          <w:p w14:paraId="0B0400E3">
            <w:pPr>
              <w:pStyle w:val="6"/>
              <w:spacing w:before="62" w:line="234" w:lineRule="auto"/>
              <w:ind w:left="33" w:right="205" w:hanging="2"/>
            </w:pPr>
            <w:r>
              <w:rPr>
                <w:spacing w:val="9"/>
              </w:rPr>
              <w:t>对畜禽定点屠宰厂（场）出厂（场）未经肉</w:t>
            </w:r>
            <w:r>
              <w:rPr>
                <w:spacing w:val="8"/>
              </w:rPr>
              <w:t>品品质检验或者经肉品品质检验不合格的生猪产品的行政处罚</w:t>
            </w:r>
          </w:p>
        </w:tc>
        <w:tc>
          <w:tcPr>
            <w:tcW w:w="11392" w:type="dxa"/>
            <w:vAlign w:val="top"/>
          </w:tcPr>
          <w:p w14:paraId="0F432F0C">
            <w:pPr>
              <w:pStyle w:val="6"/>
              <w:spacing w:before="112" w:line="228" w:lineRule="auto"/>
              <w:ind w:left="459"/>
            </w:pPr>
            <w:r>
              <w:rPr>
                <w:b/>
                <w:bCs/>
                <w:spacing w:val="4"/>
              </w:rPr>
              <w:t>1.《生猪屠宰管理条例》(2021修订)</w:t>
            </w:r>
          </w:p>
          <w:p w14:paraId="7B156491">
            <w:pPr>
              <w:pStyle w:val="6"/>
              <w:spacing w:before="9" w:line="238" w:lineRule="auto"/>
              <w:ind w:left="37" w:right="148" w:firstLine="404"/>
              <w:jc w:val="both"/>
            </w:pPr>
            <w:r>
              <w:rPr>
                <w:b/>
                <w:bCs/>
                <w:spacing w:val="9"/>
              </w:rPr>
              <w:t>第三十三条</w:t>
            </w:r>
            <w:r>
              <w:rPr>
                <w:rFonts w:hint="eastAsia"/>
                <w:b/>
                <w:bCs/>
                <w:spacing w:val="9"/>
                <w:lang w:val="en-US" w:eastAsia="zh-CN"/>
              </w:rPr>
              <w:t xml:space="preserve">  </w:t>
            </w:r>
            <w:r>
              <w:rPr>
                <w:spacing w:val="9"/>
              </w:rPr>
              <w:t>违反本条例规定，生猪定点屠宰厂（场）出厂（场）未经肉品品质检验或者经肉品品质</w:t>
            </w:r>
            <w:r>
              <w:rPr>
                <w:spacing w:val="8"/>
              </w:rPr>
              <w:t>检验不合格的生猪产品</w:t>
            </w:r>
            <w:r>
              <w:rPr>
                <w:spacing w:val="7"/>
              </w:rPr>
              <w:t>的，由农业农村主管部门责令停业整顿，没收生猪产品和违法所得；货值金额不足1万元的，并处10万元以上15万元以下的罚款；</w:t>
            </w:r>
            <w:r>
              <w:rPr>
                <w:spacing w:val="9"/>
              </w:rPr>
              <w:t>货值金额1万元以上的，并处货值金额15倍以上30倍以下</w:t>
            </w:r>
            <w:r>
              <w:rPr>
                <w:spacing w:val="8"/>
              </w:rPr>
              <w:t>的罚款；对其直接负责的主管人员和其他直接责任人员处5万元以上10万元以下的罚款；情节严重的，由设区的市级人民政府吊销生猪定点屠宰证书，收回生猪定点屠宰标志牌，并可以由公安机关依照</w:t>
            </w:r>
            <w:r>
              <w:rPr>
                <w:spacing w:val="9"/>
              </w:rPr>
              <w:t>《中华人民共和国食品安全法》的规定，对其直接负</w:t>
            </w:r>
            <w:r>
              <w:rPr>
                <w:spacing w:val="8"/>
              </w:rPr>
              <w:t>责的主管人员和其他直接责任人员处5日以上15日以下拘留。</w:t>
            </w:r>
          </w:p>
          <w:p w14:paraId="23E2718F">
            <w:pPr>
              <w:pStyle w:val="6"/>
              <w:spacing w:before="12" w:line="228" w:lineRule="auto"/>
              <w:ind w:left="446"/>
            </w:pPr>
            <w:r>
              <w:rPr>
                <w:b/>
                <w:bCs/>
                <w:spacing w:val="7"/>
              </w:rPr>
              <w:t>2.《山西省畜禽屠宰管理条例》（2024修订）</w:t>
            </w:r>
          </w:p>
          <w:p w14:paraId="4D09E899">
            <w:pPr>
              <w:pStyle w:val="6"/>
              <w:spacing w:before="10" w:line="238" w:lineRule="auto"/>
              <w:ind w:left="35" w:right="202" w:firstLine="413"/>
            </w:pPr>
            <w:r>
              <w:rPr>
                <w:b/>
                <w:bCs/>
                <w:spacing w:val="9"/>
              </w:rPr>
              <w:t>第三十四条</w:t>
            </w:r>
            <w:r>
              <w:rPr>
                <w:rFonts w:hint="eastAsia"/>
                <w:b/>
                <w:bCs/>
                <w:spacing w:val="9"/>
                <w:lang w:val="en-US" w:eastAsia="zh-CN"/>
              </w:rPr>
              <w:t xml:space="preserve">  </w:t>
            </w:r>
            <w:r>
              <w:rPr>
                <w:spacing w:val="9"/>
              </w:rPr>
              <w:t>违反本条例规定，畜禽定点屠宰厂（场）出厂（场）未经肉品品质检验或者经肉品品</w:t>
            </w:r>
            <w:r>
              <w:rPr>
                <w:spacing w:val="8"/>
              </w:rPr>
              <w:t>质检验不合格畜禽产品的，由县级以上人民政府农业农村主管部门责令停业整顿，没收畜禽产品和违法所得；货值金额不足一万元的，并处十万元以上</w:t>
            </w:r>
            <w:r>
              <w:rPr>
                <w:spacing w:val="9"/>
              </w:rPr>
              <w:t>十五万元以下的罚款；货值金额一万元以上的，并处货值金额十五倍以上三十倍以下的罚款；对其直接负责的主</w:t>
            </w:r>
            <w:r>
              <w:rPr>
                <w:spacing w:val="8"/>
              </w:rPr>
              <w:t>管人员和其他直接责任人员处五万元以上十万元以下的罚款；情节严重的，由设区的市人民政府吊销畜禽定点屠宰证书，收回畜禽定点屠宰标志牌，并可以由公安机关依照《中华人民共和国食品安全法》的规定予以处罚。</w:t>
            </w:r>
          </w:p>
        </w:tc>
        <w:tc>
          <w:tcPr>
            <w:tcW w:w="938" w:type="dxa"/>
            <w:vAlign w:val="top"/>
          </w:tcPr>
          <w:p w14:paraId="443E29B1">
            <w:pPr>
              <w:spacing w:line="255" w:lineRule="auto"/>
              <w:rPr>
                <w:rFonts w:ascii="Arial"/>
                <w:sz w:val="21"/>
              </w:rPr>
            </w:pPr>
          </w:p>
          <w:p w14:paraId="428B6BC3">
            <w:pPr>
              <w:spacing w:line="255" w:lineRule="auto"/>
              <w:rPr>
                <w:rFonts w:ascii="Arial"/>
                <w:sz w:val="21"/>
              </w:rPr>
            </w:pPr>
          </w:p>
          <w:p w14:paraId="5EF63E01">
            <w:pPr>
              <w:spacing w:line="255" w:lineRule="auto"/>
              <w:rPr>
                <w:rFonts w:ascii="Arial"/>
                <w:sz w:val="21"/>
              </w:rPr>
            </w:pPr>
          </w:p>
          <w:p w14:paraId="7B003456">
            <w:pPr>
              <w:spacing w:line="255" w:lineRule="auto"/>
              <w:rPr>
                <w:rFonts w:ascii="Arial"/>
                <w:sz w:val="21"/>
              </w:rPr>
            </w:pPr>
          </w:p>
          <w:p w14:paraId="7F3F5993">
            <w:pPr>
              <w:spacing w:line="256" w:lineRule="auto"/>
              <w:rPr>
                <w:rFonts w:ascii="Arial"/>
                <w:sz w:val="21"/>
              </w:rPr>
            </w:pPr>
          </w:p>
          <w:p w14:paraId="4DBA5879">
            <w:pPr>
              <w:pStyle w:val="6"/>
              <w:spacing w:before="62" w:line="234" w:lineRule="auto"/>
              <w:ind w:left="86" w:right="49" w:hanging="1"/>
            </w:pPr>
            <w:r>
              <w:rPr>
                <w:spacing w:val="7"/>
              </w:rPr>
              <w:t>农业农村</w:t>
            </w:r>
            <w:r>
              <w:rPr>
                <w:spacing w:val="6"/>
              </w:rPr>
              <w:t>主管部门</w:t>
            </w:r>
          </w:p>
        </w:tc>
        <w:tc>
          <w:tcPr>
            <w:tcW w:w="3003" w:type="dxa"/>
            <w:vAlign w:val="top"/>
          </w:tcPr>
          <w:p w14:paraId="2909C0DB">
            <w:pPr>
              <w:spacing w:line="280" w:lineRule="auto"/>
              <w:rPr>
                <w:rFonts w:ascii="Arial"/>
                <w:sz w:val="21"/>
              </w:rPr>
            </w:pPr>
          </w:p>
          <w:p w14:paraId="2121296C">
            <w:pPr>
              <w:spacing w:line="280" w:lineRule="auto"/>
              <w:rPr>
                <w:rFonts w:ascii="Arial"/>
                <w:sz w:val="21"/>
              </w:rPr>
            </w:pPr>
          </w:p>
          <w:p w14:paraId="2B7370BD">
            <w:pPr>
              <w:spacing w:line="280" w:lineRule="auto"/>
              <w:rPr>
                <w:rFonts w:ascii="Arial"/>
                <w:sz w:val="21"/>
              </w:rPr>
            </w:pPr>
          </w:p>
          <w:p w14:paraId="7F19AA56">
            <w:pPr>
              <w:spacing w:line="280" w:lineRule="auto"/>
              <w:rPr>
                <w:rFonts w:ascii="Arial"/>
                <w:sz w:val="21"/>
              </w:rPr>
            </w:pPr>
          </w:p>
          <w:p w14:paraId="3D702C4A">
            <w:pPr>
              <w:spacing w:line="281" w:lineRule="auto"/>
              <w:rPr>
                <w:rFonts w:ascii="Arial"/>
                <w:sz w:val="21"/>
              </w:rPr>
            </w:pPr>
          </w:p>
          <w:p w14:paraId="1408AE15">
            <w:pPr>
              <w:pStyle w:val="6"/>
              <w:spacing w:before="61" w:line="227" w:lineRule="auto"/>
              <w:ind w:left="319"/>
            </w:pPr>
            <w:r>
              <w:rPr>
                <w:spacing w:val="8"/>
              </w:rPr>
              <w:t>县级以上农业农村主管部门</w:t>
            </w:r>
          </w:p>
        </w:tc>
      </w:tr>
      <w:tr w14:paraId="725B3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5" w:hRule="atLeast"/>
        </w:trPr>
        <w:tc>
          <w:tcPr>
            <w:tcW w:w="645" w:type="dxa"/>
            <w:vAlign w:val="top"/>
          </w:tcPr>
          <w:p w14:paraId="1DF67744">
            <w:pPr>
              <w:spacing w:line="251" w:lineRule="auto"/>
              <w:rPr>
                <w:rFonts w:ascii="Arial"/>
                <w:sz w:val="21"/>
              </w:rPr>
            </w:pPr>
          </w:p>
          <w:p w14:paraId="634E84F3">
            <w:pPr>
              <w:spacing w:line="251" w:lineRule="auto"/>
              <w:rPr>
                <w:rFonts w:ascii="Arial"/>
                <w:sz w:val="21"/>
              </w:rPr>
            </w:pPr>
          </w:p>
          <w:p w14:paraId="1BC722D8">
            <w:pPr>
              <w:spacing w:line="251" w:lineRule="auto"/>
              <w:rPr>
                <w:rFonts w:ascii="Arial"/>
                <w:sz w:val="21"/>
              </w:rPr>
            </w:pPr>
          </w:p>
          <w:p w14:paraId="12261626">
            <w:pPr>
              <w:spacing w:line="251" w:lineRule="auto"/>
              <w:rPr>
                <w:rFonts w:ascii="Arial"/>
                <w:sz w:val="21"/>
              </w:rPr>
            </w:pPr>
          </w:p>
          <w:p w14:paraId="1EDEDE7F">
            <w:pPr>
              <w:spacing w:line="251" w:lineRule="auto"/>
              <w:rPr>
                <w:rFonts w:ascii="Arial"/>
                <w:sz w:val="21"/>
              </w:rPr>
            </w:pPr>
          </w:p>
          <w:p w14:paraId="49376083">
            <w:pPr>
              <w:spacing w:line="252" w:lineRule="auto"/>
              <w:rPr>
                <w:rFonts w:ascii="Arial"/>
                <w:sz w:val="21"/>
              </w:rPr>
            </w:pPr>
          </w:p>
          <w:p w14:paraId="65D5901F">
            <w:pPr>
              <w:pStyle w:val="6"/>
              <w:spacing w:before="62" w:line="190" w:lineRule="auto"/>
              <w:ind w:left="192"/>
            </w:pPr>
            <w:r>
              <w:rPr>
                <w:spacing w:val="-2"/>
              </w:rPr>
              <w:t>107</w:t>
            </w:r>
          </w:p>
        </w:tc>
        <w:tc>
          <w:tcPr>
            <w:tcW w:w="1228" w:type="dxa"/>
            <w:vAlign w:val="top"/>
          </w:tcPr>
          <w:p w14:paraId="25CA4111">
            <w:pPr>
              <w:spacing w:line="246" w:lineRule="auto"/>
              <w:rPr>
                <w:rFonts w:ascii="Arial"/>
                <w:sz w:val="21"/>
              </w:rPr>
            </w:pPr>
          </w:p>
          <w:p w14:paraId="4638F8DF">
            <w:pPr>
              <w:spacing w:line="246" w:lineRule="auto"/>
              <w:rPr>
                <w:rFonts w:ascii="Arial"/>
                <w:sz w:val="21"/>
              </w:rPr>
            </w:pPr>
          </w:p>
          <w:p w14:paraId="0D157636">
            <w:pPr>
              <w:spacing w:line="246" w:lineRule="auto"/>
              <w:rPr>
                <w:rFonts w:ascii="Arial"/>
                <w:sz w:val="21"/>
              </w:rPr>
            </w:pPr>
          </w:p>
          <w:p w14:paraId="45C68766">
            <w:pPr>
              <w:spacing w:line="246" w:lineRule="auto"/>
              <w:rPr>
                <w:rFonts w:ascii="Arial"/>
                <w:sz w:val="21"/>
              </w:rPr>
            </w:pPr>
          </w:p>
          <w:p w14:paraId="62EF60CF">
            <w:pPr>
              <w:spacing w:line="246" w:lineRule="auto"/>
              <w:rPr>
                <w:rFonts w:ascii="Arial"/>
                <w:sz w:val="21"/>
              </w:rPr>
            </w:pPr>
          </w:p>
          <w:p w14:paraId="5847A71F">
            <w:pPr>
              <w:spacing w:line="247" w:lineRule="auto"/>
              <w:rPr>
                <w:rFonts w:ascii="Arial"/>
                <w:sz w:val="21"/>
              </w:rPr>
            </w:pPr>
          </w:p>
          <w:p w14:paraId="5CFE43F4">
            <w:pPr>
              <w:pStyle w:val="6"/>
              <w:spacing w:before="62" w:line="228" w:lineRule="auto"/>
              <w:ind w:left="231"/>
            </w:pPr>
            <w:r>
              <w:rPr>
                <w:spacing w:val="3"/>
              </w:rPr>
              <w:t>畜禽屠宰</w:t>
            </w:r>
          </w:p>
        </w:tc>
        <w:tc>
          <w:tcPr>
            <w:tcW w:w="5420" w:type="dxa"/>
            <w:gridSpan w:val="2"/>
            <w:vAlign w:val="top"/>
          </w:tcPr>
          <w:p w14:paraId="60587F8C">
            <w:pPr>
              <w:spacing w:line="270" w:lineRule="auto"/>
              <w:rPr>
                <w:rFonts w:ascii="Arial"/>
                <w:sz w:val="21"/>
              </w:rPr>
            </w:pPr>
          </w:p>
          <w:p w14:paraId="6A6ADA9A">
            <w:pPr>
              <w:spacing w:line="270" w:lineRule="auto"/>
              <w:rPr>
                <w:rFonts w:ascii="Arial"/>
                <w:sz w:val="21"/>
              </w:rPr>
            </w:pPr>
          </w:p>
          <w:p w14:paraId="2049061E">
            <w:pPr>
              <w:spacing w:line="271" w:lineRule="auto"/>
              <w:rPr>
                <w:rFonts w:ascii="Arial"/>
                <w:sz w:val="21"/>
              </w:rPr>
            </w:pPr>
          </w:p>
          <w:p w14:paraId="6744DC96">
            <w:pPr>
              <w:spacing w:line="271" w:lineRule="auto"/>
              <w:rPr>
                <w:rFonts w:ascii="Arial"/>
                <w:sz w:val="21"/>
              </w:rPr>
            </w:pPr>
          </w:p>
          <w:p w14:paraId="3BCFB9CE">
            <w:pPr>
              <w:spacing w:line="271" w:lineRule="auto"/>
              <w:rPr>
                <w:rFonts w:ascii="Arial"/>
                <w:sz w:val="21"/>
              </w:rPr>
            </w:pPr>
          </w:p>
          <w:p w14:paraId="1CD2A158">
            <w:pPr>
              <w:pStyle w:val="6"/>
              <w:spacing w:before="61" w:line="234" w:lineRule="auto"/>
              <w:ind w:left="34" w:right="206" w:hanging="3"/>
            </w:pPr>
            <w:r>
              <w:rPr>
                <w:spacing w:val="8"/>
              </w:rPr>
              <w:t>对畜禽定点屠宰厂（场）或其委托人应当召回畜禽产品而拒不召回或者拒不停止屠宰的行政处罚</w:t>
            </w:r>
          </w:p>
        </w:tc>
        <w:tc>
          <w:tcPr>
            <w:tcW w:w="11392" w:type="dxa"/>
            <w:vAlign w:val="top"/>
          </w:tcPr>
          <w:p w14:paraId="5BCD5951">
            <w:pPr>
              <w:pStyle w:val="6"/>
              <w:spacing w:before="189" w:line="228" w:lineRule="auto"/>
              <w:ind w:left="464"/>
            </w:pPr>
            <w:r>
              <w:rPr>
                <w:b/>
                <w:bCs/>
                <w:spacing w:val="4"/>
              </w:rPr>
              <w:t>1.《生猪屠宰管理条例》(2021修订)</w:t>
            </w:r>
          </w:p>
          <w:p w14:paraId="2931A299">
            <w:pPr>
              <w:pStyle w:val="6"/>
              <w:spacing w:before="12" w:line="237" w:lineRule="auto"/>
              <w:ind w:left="41" w:right="167" w:firstLine="408"/>
              <w:jc w:val="both"/>
            </w:pPr>
            <w:r>
              <w:rPr>
                <w:b/>
                <w:bCs/>
                <w:spacing w:val="8"/>
              </w:rPr>
              <w:t>第三十四条</w:t>
            </w:r>
            <w:r>
              <w:rPr>
                <w:rFonts w:hint="eastAsia"/>
                <w:b/>
                <w:bCs/>
                <w:spacing w:val="8"/>
                <w:lang w:val="en-US" w:eastAsia="zh-CN"/>
              </w:rPr>
              <w:t xml:space="preserve">  </w:t>
            </w:r>
            <w:r>
              <w:rPr>
                <w:spacing w:val="8"/>
              </w:rPr>
              <w:t>生猪定点屠宰厂（场）依照本条例规定应当召回生猪产品而不召回的，由农业农村主管部门责令召回，停止屠</w:t>
            </w:r>
            <w:r>
              <w:rPr>
                <w:spacing w:val="9"/>
              </w:rPr>
              <w:t>宰；拒不召回或者拒不停止屠宰的，责令停业整顿，没收生猪产品和违法</w:t>
            </w:r>
            <w:r>
              <w:rPr>
                <w:spacing w:val="8"/>
              </w:rPr>
              <w:t>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w:t>
            </w:r>
            <w:r>
              <w:rPr>
                <w:spacing w:val="7"/>
              </w:rPr>
              <w:t>书，收回生猪定点屠宰标志牌。</w:t>
            </w:r>
          </w:p>
          <w:p w14:paraId="0D714956">
            <w:pPr>
              <w:pStyle w:val="6"/>
              <w:spacing w:before="11" w:line="227" w:lineRule="auto"/>
              <w:ind w:left="441"/>
            </w:pPr>
            <w:r>
              <w:rPr>
                <w:spacing w:val="8"/>
              </w:rPr>
              <w:t>委托人拒不执行召回规定的，依照前款规定处罚。</w:t>
            </w:r>
          </w:p>
          <w:p w14:paraId="0F0D88C7">
            <w:pPr>
              <w:pStyle w:val="6"/>
              <w:spacing w:before="13" w:line="228" w:lineRule="auto"/>
              <w:ind w:left="451"/>
            </w:pPr>
            <w:r>
              <w:rPr>
                <w:b/>
                <w:bCs/>
                <w:spacing w:val="7"/>
              </w:rPr>
              <w:t>2.《山西省畜禽屠宰管理条例》（2024修</w:t>
            </w:r>
            <w:r>
              <w:rPr>
                <w:b/>
                <w:bCs/>
                <w:spacing w:val="6"/>
              </w:rPr>
              <w:t>订）</w:t>
            </w:r>
          </w:p>
          <w:p w14:paraId="3B10A182">
            <w:pPr>
              <w:pStyle w:val="6"/>
              <w:spacing w:before="10" w:line="238" w:lineRule="auto"/>
              <w:ind w:left="36" w:right="170" w:firstLine="412"/>
              <w:jc w:val="both"/>
            </w:pPr>
            <w:r>
              <w:rPr>
                <w:b/>
                <w:bCs/>
                <w:spacing w:val="9"/>
              </w:rPr>
              <w:t>第三十五条</w:t>
            </w:r>
            <w:r>
              <w:rPr>
                <w:rFonts w:hint="eastAsia"/>
                <w:b/>
                <w:bCs/>
                <w:spacing w:val="9"/>
                <w:lang w:val="en-US" w:eastAsia="zh-CN"/>
              </w:rPr>
              <w:t xml:space="preserve">  </w:t>
            </w:r>
            <w:r>
              <w:rPr>
                <w:spacing w:val="9"/>
              </w:rPr>
              <w:t>违反本条例规定，有下列情形之一的，由县级以上人民政府农业农村主管部门责令停业整</w:t>
            </w:r>
            <w:r>
              <w:rPr>
                <w:spacing w:val="8"/>
              </w:rPr>
              <w:t>顿，没收畜禽产品和</w:t>
            </w:r>
            <w:r>
              <w:rPr>
                <w:spacing w:val="9"/>
              </w:rPr>
              <w:t>违法所得；货值金额不足一万元的，并处五万元以上十万元以下的罚款；货值金额一万元以上的，并处货值金额</w:t>
            </w:r>
            <w:r>
              <w:rPr>
                <w:spacing w:val="8"/>
              </w:rPr>
              <w:t>十倍以上二十倍</w:t>
            </w:r>
            <w:r>
              <w:rPr>
                <w:spacing w:val="9"/>
              </w:rPr>
              <w:t>以下的罚款；对其直接负责的主管人员和其他直接责任人员处五万元以上十万元以下的罚款；情节严重的，</w:t>
            </w:r>
            <w:r>
              <w:rPr>
                <w:spacing w:val="8"/>
              </w:rPr>
              <w:t>由设区的市人民政府</w:t>
            </w:r>
            <w:r>
              <w:rPr>
                <w:spacing w:val="10"/>
              </w:rPr>
              <w:t>吊销畜禽定点屠宰证书，收回畜禽定点屠宰</w:t>
            </w:r>
            <w:r>
              <w:rPr>
                <w:spacing w:val="9"/>
              </w:rPr>
              <w:t>标志牌</w:t>
            </w:r>
            <w:r>
              <w:rPr>
                <w:spacing w:val="-5"/>
              </w:rPr>
              <w:t>：（</w:t>
            </w:r>
            <w:r>
              <w:rPr>
                <w:spacing w:val="9"/>
              </w:rPr>
              <w:t>一）畜禽定点屠宰厂（场）依照本条例规定应当召回畜禽产品，拒不召回或者拒不停止屠宰的</w:t>
            </w:r>
            <w:r>
              <w:t>；（</w:t>
            </w:r>
            <w:r>
              <w:rPr>
                <w:spacing w:val="9"/>
              </w:rPr>
              <w:t>二）畜禽定点屠宰厂（场）委托人依照本条例规定应当召回畜禽产品，拒不执行召回规定的。</w:t>
            </w:r>
          </w:p>
        </w:tc>
        <w:tc>
          <w:tcPr>
            <w:tcW w:w="938" w:type="dxa"/>
            <w:vAlign w:val="top"/>
          </w:tcPr>
          <w:p w14:paraId="27162982">
            <w:pPr>
              <w:spacing w:line="270" w:lineRule="auto"/>
              <w:rPr>
                <w:rFonts w:ascii="Arial"/>
                <w:sz w:val="21"/>
              </w:rPr>
            </w:pPr>
          </w:p>
          <w:p w14:paraId="454C8FFF">
            <w:pPr>
              <w:spacing w:line="270" w:lineRule="auto"/>
              <w:rPr>
                <w:rFonts w:ascii="Arial"/>
                <w:sz w:val="21"/>
              </w:rPr>
            </w:pPr>
          </w:p>
          <w:p w14:paraId="45E8B5C4">
            <w:pPr>
              <w:spacing w:line="271" w:lineRule="auto"/>
              <w:rPr>
                <w:rFonts w:ascii="Arial"/>
                <w:sz w:val="21"/>
              </w:rPr>
            </w:pPr>
          </w:p>
          <w:p w14:paraId="602D0364">
            <w:pPr>
              <w:spacing w:line="271" w:lineRule="auto"/>
              <w:rPr>
                <w:rFonts w:ascii="Arial"/>
                <w:sz w:val="21"/>
              </w:rPr>
            </w:pPr>
          </w:p>
          <w:p w14:paraId="531D3118">
            <w:pPr>
              <w:spacing w:line="271" w:lineRule="auto"/>
              <w:rPr>
                <w:rFonts w:ascii="Arial"/>
                <w:sz w:val="21"/>
              </w:rPr>
            </w:pPr>
          </w:p>
          <w:p w14:paraId="0048FE86">
            <w:pPr>
              <w:pStyle w:val="6"/>
              <w:spacing w:before="61" w:line="234" w:lineRule="auto"/>
              <w:ind w:left="86" w:right="49" w:hanging="1"/>
            </w:pPr>
            <w:r>
              <w:rPr>
                <w:spacing w:val="7"/>
              </w:rPr>
              <w:t>农业农村</w:t>
            </w:r>
            <w:r>
              <w:rPr>
                <w:spacing w:val="6"/>
              </w:rPr>
              <w:t>主管部门</w:t>
            </w:r>
          </w:p>
        </w:tc>
        <w:tc>
          <w:tcPr>
            <w:tcW w:w="3003" w:type="dxa"/>
            <w:vAlign w:val="top"/>
          </w:tcPr>
          <w:p w14:paraId="5D4F39A2">
            <w:pPr>
              <w:spacing w:line="246" w:lineRule="auto"/>
              <w:rPr>
                <w:rFonts w:ascii="Arial"/>
                <w:sz w:val="21"/>
              </w:rPr>
            </w:pPr>
          </w:p>
          <w:p w14:paraId="120D7326">
            <w:pPr>
              <w:spacing w:line="246" w:lineRule="auto"/>
              <w:rPr>
                <w:rFonts w:ascii="Arial"/>
                <w:sz w:val="21"/>
              </w:rPr>
            </w:pPr>
          </w:p>
          <w:p w14:paraId="06554759">
            <w:pPr>
              <w:spacing w:line="246" w:lineRule="auto"/>
              <w:rPr>
                <w:rFonts w:ascii="Arial"/>
                <w:sz w:val="21"/>
              </w:rPr>
            </w:pPr>
          </w:p>
          <w:p w14:paraId="6F24B63B">
            <w:pPr>
              <w:spacing w:line="246" w:lineRule="auto"/>
              <w:rPr>
                <w:rFonts w:ascii="Arial"/>
                <w:sz w:val="21"/>
              </w:rPr>
            </w:pPr>
          </w:p>
          <w:p w14:paraId="3AA11213">
            <w:pPr>
              <w:spacing w:line="246" w:lineRule="auto"/>
              <w:rPr>
                <w:rFonts w:ascii="Arial"/>
                <w:sz w:val="21"/>
              </w:rPr>
            </w:pPr>
          </w:p>
          <w:p w14:paraId="7FE38973">
            <w:pPr>
              <w:spacing w:line="247" w:lineRule="auto"/>
              <w:rPr>
                <w:rFonts w:ascii="Arial"/>
                <w:sz w:val="21"/>
              </w:rPr>
            </w:pPr>
          </w:p>
          <w:p w14:paraId="217736F9">
            <w:pPr>
              <w:pStyle w:val="6"/>
              <w:spacing w:before="62" w:line="227" w:lineRule="auto"/>
              <w:ind w:left="319"/>
            </w:pPr>
            <w:r>
              <w:rPr>
                <w:spacing w:val="8"/>
              </w:rPr>
              <w:t>县级以上农业农村主管部门</w:t>
            </w:r>
          </w:p>
        </w:tc>
      </w:tr>
    </w:tbl>
    <w:p w14:paraId="3F60BBC1">
      <w:pPr>
        <w:pStyle w:val="2"/>
        <w:spacing w:before="226" w:line="187" w:lineRule="auto"/>
        <w:ind w:left="10792"/>
      </w:pPr>
      <w:r>
        <w:rPr>
          <w:spacing w:val="-4"/>
        </w:rPr>
        <w:t>-20-</w:t>
      </w:r>
    </w:p>
    <w:p w14:paraId="119EDA3A">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3015E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24AB398C">
            <w:pPr>
              <w:pStyle w:val="6"/>
              <w:spacing w:before="258" w:line="230" w:lineRule="auto"/>
              <w:ind w:left="126"/>
            </w:pPr>
            <w:r>
              <w:rPr>
                <w:b/>
                <w:bCs/>
                <w:spacing w:val="5"/>
              </w:rPr>
              <w:t>序号</w:t>
            </w:r>
          </w:p>
        </w:tc>
        <w:tc>
          <w:tcPr>
            <w:tcW w:w="1228" w:type="dxa"/>
            <w:vAlign w:val="top"/>
          </w:tcPr>
          <w:p w14:paraId="7AD71EEB">
            <w:pPr>
              <w:pStyle w:val="6"/>
              <w:spacing w:before="259" w:line="228" w:lineRule="auto"/>
              <w:ind w:left="211"/>
            </w:pPr>
            <w:r>
              <w:rPr>
                <w:b/>
                <w:bCs/>
                <w:spacing w:val="7"/>
              </w:rPr>
              <w:t>事项类别</w:t>
            </w:r>
          </w:p>
        </w:tc>
        <w:tc>
          <w:tcPr>
            <w:tcW w:w="5420" w:type="dxa"/>
            <w:gridSpan w:val="2"/>
            <w:vAlign w:val="top"/>
          </w:tcPr>
          <w:p w14:paraId="74B7F0A8">
            <w:pPr>
              <w:pStyle w:val="6"/>
              <w:spacing w:before="258" w:line="229" w:lineRule="auto"/>
              <w:ind w:left="2310"/>
            </w:pPr>
            <w:r>
              <w:rPr>
                <w:b/>
                <w:bCs/>
                <w:spacing w:val="7"/>
              </w:rPr>
              <w:t>事项名称</w:t>
            </w:r>
          </w:p>
        </w:tc>
        <w:tc>
          <w:tcPr>
            <w:tcW w:w="11392" w:type="dxa"/>
            <w:vAlign w:val="top"/>
          </w:tcPr>
          <w:p w14:paraId="47B5CE15">
            <w:pPr>
              <w:pStyle w:val="6"/>
              <w:spacing w:before="259" w:line="227" w:lineRule="auto"/>
              <w:ind w:left="5302"/>
            </w:pPr>
            <w:r>
              <w:rPr>
                <w:b/>
                <w:bCs/>
                <w:spacing w:val="7"/>
              </w:rPr>
              <w:t>事项依据</w:t>
            </w:r>
          </w:p>
        </w:tc>
        <w:tc>
          <w:tcPr>
            <w:tcW w:w="938" w:type="dxa"/>
            <w:vAlign w:val="top"/>
          </w:tcPr>
          <w:p w14:paraId="699D105D">
            <w:pPr>
              <w:pStyle w:val="6"/>
              <w:spacing w:before="259" w:line="228" w:lineRule="auto"/>
              <w:ind w:left="87"/>
            </w:pPr>
            <w:r>
              <w:rPr>
                <w:b/>
                <w:bCs/>
                <w:spacing w:val="5"/>
              </w:rPr>
              <w:t>责任主体</w:t>
            </w:r>
          </w:p>
        </w:tc>
        <w:tc>
          <w:tcPr>
            <w:tcW w:w="3003" w:type="dxa"/>
            <w:vAlign w:val="top"/>
          </w:tcPr>
          <w:p w14:paraId="2C787D41">
            <w:pPr>
              <w:pStyle w:val="6"/>
              <w:spacing w:before="258" w:line="229" w:lineRule="auto"/>
              <w:ind w:left="1113"/>
            </w:pPr>
            <w:r>
              <w:rPr>
                <w:b/>
                <w:bCs/>
                <w:spacing w:val="6"/>
              </w:rPr>
              <w:t>实施主体</w:t>
            </w:r>
          </w:p>
        </w:tc>
      </w:tr>
      <w:tr w14:paraId="5E9C9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3" w:hRule="atLeast"/>
        </w:trPr>
        <w:tc>
          <w:tcPr>
            <w:tcW w:w="645" w:type="dxa"/>
            <w:vAlign w:val="top"/>
          </w:tcPr>
          <w:p w14:paraId="69E2E0AD">
            <w:pPr>
              <w:spacing w:line="248" w:lineRule="auto"/>
              <w:rPr>
                <w:rFonts w:ascii="Arial"/>
                <w:sz w:val="21"/>
              </w:rPr>
            </w:pPr>
          </w:p>
          <w:p w14:paraId="0FB6C379">
            <w:pPr>
              <w:spacing w:line="248" w:lineRule="auto"/>
              <w:rPr>
                <w:rFonts w:ascii="Arial"/>
                <w:sz w:val="21"/>
              </w:rPr>
            </w:pPr>
          </w:p>
          <w:p w14:paraId="4F427BE4">
            <w:pPr>
              <w:spacing w:line="248" w:lineRule="auto"/>
              <w:rPr>
                <w:rFonts w:ascii="Arial"/>
                <w:sz w:val="21"/>
              </w:rPr>
            </w:pPr>
          </w:p>
          <w:p w14:paraId="0FEC6317">
            <w:pPr>
              <w:spacing w:line="248" w:lineRule="auto"/>
              <w:rPr>
                <w:rFonts w:ascii="Arial"/>
                <w:sz w:val="21"/>
              </w:rPr>
            </w:pPr>
          </w:p>
          <w:p w14:paraId="3C034DEC">
            <w:pPr>
              <w:spacing w:line="248" w:lineRule="auto"/>
              <w:rPr>
                <w:rFonts w:ascii="Arial"/>
                <w:sz w:val="21"/>
              </w:rPr>
            </w:pPr>
          </w:p>
          <w:p w14:paraId="564A6D83">
            <w:pPr>
              <w:spacing w:line="249" w:lineRule="auto"/>
              <w:rPr>
                <w:rFonts w:ascii="Arial"/>
                <w:sz w:val="21"/>
              </w:rPr>
            </w:pPr>
          </w:p>
          <w:p w14:paraId="5704991F">
            <w:pPr>
              <w:spacing w:line="249" w:lineRule="auto"/>
              <w:rPr>
                <w:rFonts w:ascii="Arial"/>
                <w:sz w:val="21"/>
              </w:rPr>
            </w:pPr>
          </w:p>
          <w:p w14:paraId="53ACF452">
            <w:pPr>
              <w:spacing w:line="249" w:lineRule="auto"/>
              <w:rPr>
                <w:rFonts w:ascii="Arial"/>
                <w:sz w:val="21"/>
              </w:rPr>
            </w:pPr>
          </w:p>
          <w:p w14:paraId="426BEDEA">
            <w:pPr>
              <w:pStyle w:val="6"/>
              <w:spacing w:before="62" w:line="190" w:lineRule="auto"/>
              <w:ind w:left="192"/>
            </w:pPr>
            <w:r>
              <w:rPr>
                <w:spacing w:val="-2"/>
              </w:rPr>
              <w:t>108</w:t>
            </w:r>
          </w:p>
        </w:tc>
        <w:tc>
          <w:tcPr>
            <w:tcW w:w="1228" w:type="dxa"/>
            <w:vAlign w:val="top"/>
          </w:tcPr>
          <w:p w14:paraId="41DFE2B3">
            <w:pPr>
              <w:spacing w:line="244" w:lineRule="auto"/>
              <w:rPr>
                <w:rFonts w:ascii="Arial"/>
                <w:sz w:val="21"/>
              </w:rPr>
            </w:pPr>
          </w:p>
          <w:p w14:paraId="3D028157">
            <w:pPr>
              <w:spacing w:line="244" w:lineRule="auto"/>
              <w:rPr>
                <w:rFonts w:ascii="Arial"/>
                <w:sz w:val="21"/>
              </w:rPr>
            </w:pPr>
          </w:p>
          <w:p w14:paraId="54DB96C0">
            <w:pPr>
              <w:spacing w:line="244" w:lineRule="auto"/>
              <w:rPr>
                <w:rFonts w:ascii="Arial"/>
                <w:sz w:val="21"/>
              </w:rPr>
            </w:pPr>
          </w:p>
          <w:p w14:paraId="4ECD6E17">
            <w:pPr>
              <w:spacing w:line="245" w:lineRule="auto"/>
              <w:rPr>
                <w:rFonts w:ascii="Arial"/>
                <w:sz w:val="21"/>
              </w:rPr>
            </w:pPr>
          </w:p>
          <w:p w14:paraId="4D204DE8">
            <w:pPr>
              <w:spacing w:line="245" w:lineRule="auto"/>
              <w:rPr>
                <w:rFonts w:ascii="Arial"/>
                <w:sz w:val="21"/>
              </w:rPr>
            </w:pPr>
          </w:p>
          <w:p w14:paraId="03FBF90D">
            <w:pPr>
              <w:spacing w:line="245" w:lineRule="auto"/>
              <w:rPr>
                <w:rFonts w:ascii="Arial"/>
                <w:sz w:val="21"/>
              </w:rPr>
            </w:pPr>
          </w:p>
          <w:p w14:paraId="5CE8BAB5">
            <w:pPr>
              <w:spacing w:line="245" w:lineRule="auto"/>
              <w:rPr>
                <w:rFonts w:ascii="Arial"/>
                <w:sz w:val="21"/>
              </w:rPr>
            </w:pPr>
          </w:p>
          <w:p w14:paraId="68B50D4E">
            <w:pPr>
              <w:spacing w:line="245" w:lineRule="auto"/>
              <w:rPr>
                <w:rFonts w:ascii="Arial"/>
                <w:sz w:val="21"/>
              </w:rPr>
            </w:pPr>
          </w:p>
          <w:p w14:paraId="031A7A4B">
            <w:pPr>
              <w:pStyle w:val="6"/>
              <w:spacing w:before="62" w:line="228" w:lineRule="auto"/>
              <w:ind w:left="231"/>
            </w:pPr>
            <w:r>
              <w:rPr>
                <w:spacing w:val="3"/>
              </w:rPr>
              <w:t>畜禽屠宰</w:t>
            </w:r>
          </w:p>
        </w:tc>
        <w:tc>
          <w:tcPr>
            <w:tcW w:w="5420" w:type="dxa"/>
            <w:gridSpan w:val="2"/>
            <w:vAlign w:val="top"/>
          </w:tcPr>
          <w:p w14:paraId="4797D496">
            <w:pPr>
              <w:spacing w:line="261" w:lineRule="auto"/>
              <w:rPr>
                <w:rFonts w:ascii="Arial"/>
                <w:sz w:val="21"/>
              </w:rPr>
            </w:pPr>
          </w:p>
          <w:p w14:paraId="385F40F8">
            <w:pPr>
              <w:spacing w:line="262" w:lineRule="auto"/>
              <w:rPr>
                <w:rFonts w:ascii="Arial"/>
                <w:sz w:val="21"/>
              </w:rPr>
            </w:pPr>
          </w:p>
          <w:p w14:paraId="648E51A8">
            <w:pPr>
              <w:spacing w:line="262" w:lineRule="auto"/>
              <w:rPr>
                <w:rFonts w:ascii="Arial"/>
                <w:sz w:val="21"/>
              </w:rPr>
            </w:pPr>
          </w:p>
          <w:p w14:paraId="54D47AB1">
            <w:pPr>
              <w:spacing w:line="262" w:lineRule="auto"/>
              <w:rPr>
                <w:rFonts w:ascii="Arial"/>
                <w:sz w:val="21"/>
              </w:rPr>
            </w:pPr>
          </w:p>
          <w:p w14:paraId="59E38511">
            <w:pPr>
              <w:spacing w:line="262" w:lineRule="auto"/>
              <w:rPr>
                <w:rFonts w:ascii="Arial"/>
                <w:sz w:val="21"/>
              </w:rPr>
            </w:pPr>
          </w:p>
          <w:p w14:paraId="160D2E8A">
            <w:pPr>
              <w:spacing w:line="262" w:lineRule="auto"/>
              <w:rPr>
                <w:rFonts w:ascii="Arial"/>
                <w:sz w:val="21"/>
              </w:rPr>
            </w:pPr>
          </w:p>
          <w:p w14:paraId="1F25E10E">
            <w:pPr>
              <w:spacing w:line="262" w:lineRule="auto"/>
              <w:rPr>
                <w:rFonts w:ascii="Arial"/>
                <w:sz w:val="21"/>
              </w:rPr>
            </w:pPr>
          </w:p>
          <w:p w14:paraId="3274D1D8">
            <w:pPr>
              <w:pStyle w:val="6"/>
              <w:spacing w:before="61" w:line="234" w:lineRule="auto"/>
              <w:ind w:left="48" w:right="206" w:hanging="17"/>
            </w:pPr>
            <w:r>
              <w:rPr>
                <w:spacing w:val="8"/>
              </w:rPr>
              <w:t>对畜禽定点屠宰厂（场）、其他单位和个人对畜禽、畜禽产</w:t>
            </w:r>
            <w:r>
              <w:rPr>
                <w:spacing w:val="7"/>
              </w:rPr>
              <w:t>品注水或者注入其他物质的行政处罚</w:t>
            </w:r>
          </w:p>
        </w:tc>
        <w:tc>
          <w:tcPr>
            <w:tcW w:w="11392" w:type="dxa"/>
            <w:vAlign w:val="top"/>
          </w:tcPr>
          <w:p w14:paraId="4164B99D">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59"/>
              <w:textAlignment w:val="baseline"/>
            </w:pPr>
            <w:r>
              <w:rPr>
                <w:b/>
                <w:bCs/>
                <w:spacing w:val="4"/>
              </w:rPr>
              <w:t>1.《生猪屠宰管理条例》(2021修订)</w:t>
            </w:r>
          </w:p>
          <w:p w14:paraId="66F48119">
            <w:pPr>
              <w:pStyle w:val="6"/>
              <w:keepNext w:val="0"/>
              <w:keepLines w:val="0"/>
              <w:pageBreakBefore w:val="0"/>
              <w:widowControl/>
              <w:kinsoku w:val="0"/>
              <w:wordWrap/>
              <w:overflowPunct/>
              <w:topLinePunct w:val="0"/>
              <w:autoSpaceDE w:val="0"/>
              <w:autoSpaceDN w:val="0"/>
              <w:bidi w:val="0"/>
              <w:adjustRightInd w:val="0"/>
              <w:snapToGrid w:val="0"/>
              <w:spacing w:line="238" w:lineRule="auto"/>
              <w:ind w:left="35" w:right="93" w:firstLine="406"/>
              <w:textAlignment w:val="baseline"/>
            </w:pPr>
            <w:r>
              <w:rPr>
                <w:b/>
                <w:bCs/>
                <w:spacing w:val="8"/>
              </w:rPr>
              <w:t>第三十五条</w:t>
            </w:r>
            <w:r>
              <w:rPr>
                <w:rFonts w:hint="eastAsia"/>
                <w:b/>
                <w:bCs/>
                <w:spacing w:val="8"/>
                <w:lang w:val="en-US" w:eastAsia="zh-CN"/>
              </w:rPr>
              <w:t xml:space="preserve">  </w:t>
            </w:r>
            <w:r>
              <w:rPr>
                <w:spacing w:val="8"/>
              </w:rPr>
              <w:t>违反本条例规定，生猪定点屠宰厂（场）、其他单位和个人对生猪、生猪产品注水或者注入其他物质的，由农</w:t>
            </w:r>
            <w:r>
              <w:rPr>
                <w:spacing w:val="9"/>
              </w:rPr>
              <w:t>业农村主管部门没收注水或者注入其他物质的生猪、生猪产品、注水工具和设备以及违法所得；货值</w:t>
            </w:r>
            <w:r>
              <w:rPr>
                <w:spacing w:val="8"/>
              </w:rPr>
              <w:t>金额不足1万元的，并处5万</w:t>
            </w:r>
            <w:r>
              <w:rPr>
                <w:spacing w:val="9"/>
              </w:rPr>
              <w:t>元以上10万元以下的罚款；货值金额1万元以上的，并处货值金额10</w:t>
            </w:r>
            <w:r>
              <w:rPr>
                <w:spacing w:val="8"/>
              </w:rPr>
              <w:t>倍以上20倍以下的罚款；对生猪定点屠宰厂（场）或者其他单</w:t>
            </w:r>
            <w:r>
              <w:rPr>
                <w:spacing w:val="9"/>
              </w:rPr>
              <w:t>位的直接负责的主管人员和其他直接责任人员处5万元以上10万元以下的罚款。注入其他物</w:t>
            </w:r>
            <w:r>
              <w:rPr>
                <w:spacing w:val="8"/>
              </w:rPr>
              <w:t>质的，还可以由公安机关依照《中华人</w:t>
            </w:r>
            <w:r>
              <w:rPr>
                <w:spacing w:val="9"/>
              </w:rPr>
              <w:t>民共和国食品安全法》的规定，对其直接负责的</w:t>
            </w:r>
            <w:r>
              <w:rPr>
                <w:spacing w:val="8"/>
              </w:rPr>
              <w:t>主管人员和其他直接责任人员处5日以上15日以下拘留。</w:t>
            </w:r>
          </w:p>
          <w:p w14:paraId="23EA13C4">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37" w:right="198" w:firstLine="406"/>
              <w:textAlignment w:val="baseline"/>
            </w:pPr>
            <w:r>
              <w:rPr>
                <w:spacing w:val="9"/>
              </w:rPr>
              <w:t>生猪定点屠宰厂（场）对生猪、生猪产品注水或者注入其他物质的，除依照前款规定处罚外，</w:t>
            </w:r>
            <w:r>
              <w:rPr>
                <w:spacing w:val="8"/>
              </w:rPr>
              <w:t>还应当由农业农村主管部门责令停业整顿；情节严重的，由设区的市级人民政府吊销生猪定点屠宰证书，收回</w:t>
            </w:r>
            <w:r>
              <w:rPr>
                <w:spacing w:val="7"/>
              </w:rPr>
              <w:t>生猪定点屠宰标志牌。</w:t>
            </w:r>
          </w:p>
          <w:p w14:paraId="1DEF82A9">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46"/>
              <w:textAlignment w:val="baseline"/>
            </w:pPr>
            <w:r>
              <w:rPr>
                <w:b/>
                <w:bCs/>
                <w:spacing w:val="7"/>
              </w:rPr>
              <w:t>2.《山西省畜禽屠宰管理条例》（202</w:t>
            </w:r>
            <w:r>
              <w:rPr>
                <w:b/>
                <w:bCs/>
                <w:spacing w:val="6"/>
              </w:rPr>
              <w:t>4修订）</w:t>
            </w:r>
          </w:p>
          <w:p w14:paraId="01C600F6">
            <w:pPr>
              <w:pStyle w:val="6"/>
              <w:keepNext w:val="0"/>
              <w:keepLines w:val="0"/>
              <w:pageBreakBefore w:val="0"/>
              <w:widowControl/>
              <w:kinsoku w:val="0"/>
              <w:wordWrap/>
              <w:overflowPunct/>
              <w:topLinePunct w:val="0"/>
              <w:autoSpaceDE w:val="0"/>
              <w:autoSpaceDN w:val="0"/>
              <w:bidi w:val="0"/>
              <w:adjustRightInd w:val="0"/>
              <w:snapToGrid w:val="0"/>
              <w:spacing w:line="237" w:lineRule="auto"/>
              <w:ind w:left="37" w:right="169" w:firstLine="412"/>
              <w:jc w:val="both"/>
              <w:textAlignment w:val="baseline"/>
            </w:pPr>
            <w:r>
              <w:rPr>
                <w:b/>
                <w:bCs/>
                <w:spacing w:val="8"/>
              </w:rPr>
              <w:t>第三十六条</w:t>
            </w:r>
            <w:r>
              <w:rPr>
                <w:rFonts w:hint="eastAsia"/>
                <w:b/>
                <w:bCs/>
                <w:spacing w:val="8"/>
                <w:lang w:val="en-US" w:eastAsia="zh-CN"/>
              </w:rPr>
              <w:t xml:space="preserve">  </w:t>
            </w:r>
            <w:r>
              <w:rPr>
                <w:spacing w:val="8"/>
              </w:rPr>
              <w:t>违反本条例规定，畜禽定点屠宰厂（场）、其他单位和个人对畜禽、畜禽产品注水或者注入其他物质的，由县</w:t>
            </w:r>
            <w:r>
              <w:rPr>
                <w:spacing w:val="9"/>
              </w:rPr>
              <w:t>级以上人民政府农业农村主管部门没收注水或者注入其他物质的畜禽、畜禽产品、注水工具和设备以及违法</w:t>
            </w:r>
            <w:r>
              <w:rPr>
                <w:spacing w:val="8"/>
              </w:rPr>
              <w:t>所得；货值金额不足</w:t>
            </w:r>
            <w:r>
              <w:rPr>
                <w:spacing w:val="9"/>
              </w:rPr>
              <w:t>一万元的，并处五万元以上十万元以下的罚款；货值金额一万元以上的，并处货值金额十倍以上二十倍以下</w:t>
            </w:r>
            <w:r>
              <w:rPr>
                <w:spacing w:val="8"/>
              </w:rPr>
              <w:t>的罚款；对畜禽定点</w:t>
            </w:r>
            <w:r>
              <w:rPr>
                <w:spacing w:val="9"/>
              </w:rPr>
              <w:t>屠宰厂（场）或者其他单位的直接负责的主管人员和其他直接责任人员处五万元以上十万元以下的罚款。注</w:t>
            </w:r>
            <w:r>
              <w:rPr>
                <w:spacing w:val="8"/>
              </w:rPr>
              <w:t>入其他物质的，还可以由公安机关依照《中华人民共和国食品安全法》的规定予以处罚。</w:t>
            </w:r>
          </w:p>
          <w:p w14:paraId="02341C90">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35" w:right="198" w:firstLine="419"/>
              <w:textAlignment w:val="baseline"/>
            </w:pPr>
            <w:r>
              <w:rPr>
                <w:spacing w:val="9"/>
              </w:rPr>
              <w:t>畜禽定点屠宰厂（场）对畜禽、畜禽产品注水或者注入其他物质的，</w:t>
            </w:r>
            <w:r>
              <w:rPr>
                <w:spacing w:val="8"/>
              </w:rPr>
              <w:t>除依照前款规定处罚外，还应当由县级以上人民政府农业农村主管部门责令停业整顿；情节严重的，由设区的市人民政府吊销畜禽定点屠宰证书，收回畜禽定点屠宰标</w:t>
            </w:r>
            <w:r>
              <w:rPr>
                <w:spacing w:val="7"/>
              </w:rPr>
              <w:t>志牌。</w:t>
            </w:r>
          </w:p>
        </w:tc>
        <w:tc>
          <w:tcPr>
            <w:tcW w:w="938" w:type="dxa"/>
            <w:vAlign w:val="top"/>
          </w:tcPr>
          <w:p w14:paraId="63557379">
            <w:pPr>
              <w:spacing w:line="261" w:lineRule="auto"/>
              <w:rPr>
                <w:rFonts w:ascii="Arial"/>
                <w:sz w:val="21"/>
              </w:rPr>
            </w:pPr>
          </w:p>
          <w:p w14:paraId="5BBBA393">
            <w:pPr>
              <w:spacing w:line="262" w:lineRule="auto"/>
              <w:rPr>
                <w:rFonts w:ascii="Arial"/>
                <w:sz w:val="21"/>
              </w:rPr>
            </w:pPr>
          </w:p>
          <w:p w14:paraId="6FF544F1">
            <w:pPr>
              <w:spacing w:line="262" w:lineRule="auto"/>
              <w:rPr>
                <w:rFonts w:ascii="Arial"/>
                <w:sz w:val="21"/>
              </w:rPr>
            </w:pPr>
          </w:p>
          <w:p w14:paraId="6130E086">
            <w:pPr>
              <w:spacing w:line="262" w:lineRule="auto"/>
              <w:rPr>
                <w:rFonts w:ascii="Arial"/>
                <w:sz w:val="21"/>
              </w:rPr>
            </w:pPr>
          </w:p>
          <w:p w14:paraId="7D666727">
            <w:pPr>
              <w:spacing w:line="262" w:lineRule="auto"/>
              <w:rPr>
                <w:rFonts w:ascii="Arial"/>
                <w:sz w:val="21"/>
              </w:rPr>
            </w:pPr>
          </w:p>
          <w:p w14:paraId="68F29D3B">
            <w:pPr>
              <w:spacing w:line="262" w:lineRule="auto"/>
              <w:rPr>
                <w:rFonts w:ascii="Arial"/>
                <w:sz w:val="21"/>
              </w:rPr>
            </w:pPr>
          </w:p>
          <w:p w14:paraId="548EAAC6">
            <w:pPr>
              <w:spacing w:line="262" w:lineRule="auto"/>
              <w:rPr>
                <w:rFonts w:ascii="Arial"/>
                <w:sz w:val="21"/>
              </w:rPr>
            </w:pPr>
          </w:p>
          <w:p w14:paraId="36C9241C">
            <w:pPr>
              <w:pStyle w:val="6"/>
              <w:spacing w:before="61" w:line="234" w:lineRule="auto"/>
              <w:ind w:left="86" w:right="49" w:hanging="1"/>
            </w:pPr>
            <w:r>
              <w:rPr>
                <w:spacing w:val="7"/>
              </w:rPr>
              <w:t>农业农村</w:t>
            </w:r>
            <w:r>
              <w:rPr>
                <w:spacing w:val="6"/>
              </w:rPr>
              <w:t>主管部门</w:t>
            </w:r>
          </w:p>
        </w:tc>
        <w:tc>
          <w:tcPr>
            <w:tcW w:w="3003" w:type="dxa"/>
            <w:vAlign w:val="top"/>
          </w:tcPr>
          <w:p w14:paraId="3799B7B2">
            <w:pPr>
              <w:spacing w:line="244" w:lineRule="auto"/>
              <w:rPr>
                <w:rFonts w:ascii="Arial"/>
                <w:sz w:val="21"/>
              </w:rPr>
            </w:pPr>
          </w:p>
          <w:p w14:paraId="6D4B4056">
            <w:pPr>
              <w:spacing w:line="244" w:lineRule="auto"/>
              <w:rPr>
                <w:rFonts w:ascii="Arial"/>
                <w:sz w:val="21"/>
              </w:rPr>
            </w:pPr>
          </w:p>
          <w:p w14:paraId="14F09182">
            <w:pPr>
              <w:spacing w:line="244" w:lineRule="auto"/>
              <w:rPr>
                <w:rFonts w:ascii="Arial"/>
                <w:sz w:val="21"/>
              </w:rPr>
            </w:pPr>
          </w:p>
          <w:p w14:paraId="3155FDF4">
            <w:pPr>
              <w:spacing w:line="245" w:lineRule="auto"/>
              <w:rPr>
                <w:rFonts w:ascii="Arial"/>
                <w:sz w:val="21"/>
              </w:rPr>
            </w:pPr>
          </w:p>
          <w:p w14:paraId="2FD61192">
            <w:pPr>
              <w:spacing w:line="245" w:lineRule="auto"/>
              <w:rPr>
                <w:rFonts w:ascii="Arial"/>
                <w:sz w:val="21"/>
              </w:rPr>
            </w:pPr>
          </w:p>
          <w:p w14:paraId="23AB56C7">
            <w:pPr>
              <w:spacing w:line="245" w:lineRule="auto"/>
              <w:rPr>
                <w:rFonts w:ascii="Arial"/>
                <w:sz w:val="21"/>
              </w:rPr>
            </w:pPr>
          </w:p>
          <w:p w14:paraId="7B3E7FA7">
            <w:pPr>
              <w:spacing w:line="245" w:lineRule="auto"/>
              <w:rPr>
                <w:rFonts w:ascii="Arial"/>
                <w:sz w:val="21"/>
              </w:rPr>
            </w:pPr>
          </w:p>
          <w:p w14:paraId="511B822A">
            <w:pPr>
              <w:spacing w:line="245" w:lineRule="auto"/>
              <w:rPr>
                <w:rFonts w:ascii="Arial"/>
                <w:sz w:val="21"/>
              </w:rPr>
            </w:pPr>
          </w:p>
          <w:p w14:paraId="60C93539">
            <w:pPr>
              <w:pStyle w:val="6"/>
              <w:spacing w:before="62" w:line="227" w:lineRule="auto"/>
              <w:ind w:left="319"/>
            </w:pPr>
            <w:r>
              <w:rPr>
                <w:spacing w:val="8"/>
              </w:rPr>
              <w:t>县级以上农业农村主管部门</w:t>
            </w:r>
          </w:p>
        </w:tc>
      </w:tr>
      <w:tr w14:paraId="3287C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8" w:hRule="atLeast"/>
        </w:trPr>
        <w:tc>
          <w:tcPr>
            <w:tcW w:w="645" w:type="dxa"/>
            <w:vAlign w:val="top"/>
          </w:tcPr>
          <w:p w14:paraId="25653145">
            <w:pPr>
              <w:spacing w:line="309" w:lineRule="auto"/>
              <w:rPr>
                <w:rFonts w:ascii="Arial"/>
                <w:sz w:val="21"/>
              </w:rPr>
            </w:pPr>
          </w:p>
          <w:p w14:paraId="5035B13A">
            <w:pPr>
              <w:spacing w:line="310" w:lineRule="auto"/>
              <w:rPr>
                <w:rFonts w:ascii="Arial"/>
                <w:sz w:val="21"/>
              </w:rPr>
            </w:pPr>
          </w:p>
          <w:p w14:paraId="5CD048D6">
            <w:pPr>
              <w:pStyle w:val="6"/>
              <w:spacing w:before="62" w:line="190" w:lineRule="auto"/>
              <w:ind w:left="192"/>
            </w:pPr>
            <w:r>
              <w:rPr>
                <w:spacing w:val="-2"/>
              </w:rPr>
              <w:t>109</w:t>
            </w:r>
          </w:p>
        </w:tc>
        <w:tc>
          <w:tcPr>
            <w:tcW w:w="1228" w:type="dxa"/>
            <w:vAlign w:val="top"/>
          </w:tcPr>
          <w:p w14:paraId="000FD32E">
            <w:pPr>
              <w:spacing w:line="294" w:lineRule="auto"/>
              <w:rPr>
                <w:rFonts w:ascii="Arial"/>
                <w:sz w:val="21"/>
              </w:rPr>
            </w:pPr>
          </w:p>
          <w:p w14:paraId="65CFD766">
            <w:pPr>
              <w:spacing w:line="295" w:lineRule="auto"/>
              <w:rPr>
                <w:rFonts w:ascii="Arial"/>
                <w:sz w:val="21"/>
              </w:rPr>
            </w:pPr>
          </w:p>
          <w:p w14:paraId="140D6B56">
            <w:pPr>
              <w:pStyle w:val="6"/>
              <w:spacing w:before="62" w:line="228" w:lineRule="auto"/>
              <w:ind w:left="231"/>
            </w:pPr>
            <w:r>
              <w:rPr>
                <w:spacing w:val="3"/>
              </w:rPr>
              <w:t>畜禽屠宰</w:t>
            </w:r>
          </w:p>
        </w:tc>
        <w:tc>
          <w:tcPr>
            <w:tcW w:w="5420" w:type="dxa"/>
            <w:gridSpan w:val="2"/>
            <w:vAlign w:val="top"/>
          </w:tcPr>
          <w:p w14:paraId="152B0870">
            <w:pPr>
              <w:spacing w:line="469" w:lineRule="auto"/>
              <w:rPr>
                <w:rFonts w:ascii="Arial"/>
                <w:sz w:val="21"/>
              </w:rPr>
            </w:pPr>
          </w:p>
          <w:p w14:paraId="715286B5">
            <w:pPr>
              <w:pStyle w:val="6"/>
              <w:spacing w:before="61" w:line="234" w:lineRule="auto"/>
              <w:ind w:left="48" w:right="206" w:hanging="17"/>
            </w:pPr>
            <w:r>
              <w:rPr>
                <w:spacing w:val="8"/>
              </w:rPr>
              <w:t>对生猪定点屠宰厂（场）屠宰注水或者注入其他物质的生猪</w:t>
            </w:r>
            <w:r>
              <w:rPr>
                <w:spacing w:val="4"/>
              </w:rPr>
              <w:t>的行政处罚</w:t>
            </w:r>
          </w:p>
        </w:tc>
        <w:tc>
          <w:tcPr>
            <w:tcW w:w="11392" w:type="dxa"/>
            <w:vAlign w:val="top"/>
          </w:tcPr>
          <w:p w14:paraId="4BF11A77">
            <w:pPr>
              <w:pStyle w:val="6"/>
              <w:spacing w:before="161" w:line="228" w:lineRule="auto"/>
              <w:ind w:left="351"/>
            </w:pPr>
            <w:r>
              <w:rPr>
                <w:b/>
                <w:bCs/>
                <w:spacing w:val="4"/>
              </w:rPr>
              <w:t>《生猪屠宰管理条例》(2021修订)</w:t>
            </w:r>
          </w:p>
          <w:p w14:paraId="5BF0BBDE">
            <w:pPr>
              <w:pStyle w:val="6"/>
              <w:spacing w:before="12" w:line="237" w:lineRule="auto"/>
              <w:ind w:left="36" w:right="178" w:firstLine="405"/>
            </w:pPr>
            <w:r>
              <w:rPr>
                <w:b/>
                <w:bCs/>
                <w:spacing w:val="8"/>
              </w:rPr>
              <w:t>第三十六条</w:t>
            </w:r>
            <w:r>
              <w:rPr>
                <w:rFonts w:hint="eastAsia"/>
                <w:b/>
                <w:bCs/>
                <w:spacing w:val="8"/>
                <w:lang w:val="en-US" w:eastAsia="zh-CN"/>
              </w:rPr>
              <w:t xml:space="preserve">  </w:t>
            </w:r>
            <w:r>
              <w:rPr>
                <w:spacing w:val="8"/>
              </w:rPr>
              <w:t>违反本条例规定，生猪定点屠宰厂（场）屠宰注水或者注入其他物质的生猪的，由农业农村主管部门责令停业</w:t>
            </w:r>
            <w:r>
              <w:rPr>
                <w:spacing w:val="9"/>
              </w:rPr>
              <w:t>整顿，没收注水或者注入其他物质的生猪、生猪产品和违法所得；货值金额不足1万</w:t>
            </w:r>
            <w:r>
              <w:rPr>
                <w:spacing w:val="8"/>
              </w:rPr>
              <w:t>元的，并处5万元以上10万元以下的罚款；货</w:t>
            </w:r>
            <w:r>
              <w:rPr>
                <w:spacing w:val="9"/>
              </w:rPr>
              <w:t>值金额1万元以上的，并处货值金额10倍以上20倍以下的罚</w:t>
            </w:r>
            <w:r>
              <w:rPr>
                <w:spacing w:val="8"/>
              </w:rPr>
              <w:t>款；对其直接负责的主管人员和其他直接责任人员处5万元以上10万元以下的罚款；情节严重的，由设区的市级人民政府吊销生猪定点屠宰证书，收回</w:t>
            </w:r>
            <w:r>
              <w:rPr>
                <w:spacing w:val="7"/>
              </w:rPr>
              <w:t>生猪定点屠宰标志牌。</w:t>
            </w:r>
          </w:p>
        </w:tc>
        <w:tc>
          <w:tcPr>
            <w:tcW w:w="938" w:type="dxa"/>
            <w:vAlign w:val="top"/>
          </w:tcPr>
          <w:p w14:paraId="701BDA2F">
            <w:pPr>
              <w:spacing w:line="468" w:lineRule="auto"/>
              <w:rPr>
                <w:rFonts w:ascii="Arial"/>
                <w:sz w:val="21"/>
              </w:rPr>
            </w:pPr>
          </w:p>
          <w:p w14:paraId="60D2B0A3">
            <w:pPr>
              <w:pStyle w:val="6"/>
              <w:spacing w:before="62" w:line="234" w:lineRule="auto"/>
              <w:ind w:left="86" w:right="49" w:hanging="1"/>
            </w:pPr>
            <w:r>
              <w:rPr>
                <w:spacing w:val="7"/>
              </w:rPr>
              <w:t>农业农村</w:t>
            </w:r>
            <w:r>
              <w:rPr>
                <w:spacing w:val="6"/>
              </w:rPr>
              <w:t>主管部门</w:t>
            </w:r>
          </w:p>
        </w:tc>
        <w:tc>
          <w:tcPr>
            <w:tcW w:w="3003" w:type="dxa"/>
            <w:vAlign w:val="top"/>
          </w:tcPr>
          <w:p w14:paraId="1DFAC5E6">
            <w:pPr>
              <w:spacing w:line="295" w:lineRule="auto"/>
              <w:rPr>
                <w:rFonts w:ascii="Arial"/>
                <w:sz w:val="21"/>
              </w:rPr>
            </w:pPr>
          </w:p>
          <w:p w14:paraId="5A62ECF4">
            <w:pPr>
              <w:spacing w:line="295" w:lineRule="auto"/>
              <w:rPr>
                <w:rFonts w:ascii="Arial"/>
                <w:sz w:val="21"/>
              </w:rPr>
            </w:pPr>
          </w:p>
          <w:p w14:paraId="2EBDA531">
            <w:pPr>
              <w:pStyle w:val="6"/>
              <w:spacing w:before="61" w:line="227" w:lineRule="auto"/>
              <w:ind w:left="319"/>
            </w:pPr>
            <w:r>
              <w:rPr>
                <w:spacing w:val="8"/>
              </w:rPr>
              <w:t>县级以上农业农村主管部门</w:t>
            </w:r>
          </w:p>
        </w:tc>
      </w:tr>
      <w:tr w14:paraId="79FA5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1" w:hRule="atLeast"/>
        </w:trPr>
        <w:tc>
          <w:tcPr>
            <w:tcW w:w="645" w:type="dxa"/>
            <w:vAlign w:val="top"/>
          </w:tcPr>
          <w:p w14:paraId="2815F420">
            <w:pPr>
              <w:spacing w:line="304" w:lineRule="auto"/>
              <w:rPr>
                <w:rFonts w:ascii="Arial"/>
                <w:sz w:val="21"/>
              </w:rPr>
            </w:pPr>
          </w:p>
          <w:p w14:paraId="7A4B6C43">
            <w:pPr>
              <w:spacing w:line="304" w:lineRule="auto"/>
              <w:rPr>
                <w:rFonts w:ascii="Arial"/>
                <w:sz w:val="21"/>
              </w:rPr>
            </w:pPr>
          </w:p>
          <w:p w14:paraId="52DE6898">
            <w:pPr>
              <w:spacing w:line="305" w:lineRule="auto"/>
              <w:rPr>
                <w:rFonts w:ascii="Arial"/>
                <w:sz w:val="21"/>
              </w:rPr>
            </w:pPr>
          </w:p>
          <w:p w14:paraId="799E922C">
            <w:pPr>
              <w:pStyle w:val="6"/>
              <w:spacing w:before="61" w:line="190" w:lineRule="auto"/>
              <w:ind w:left="192"/>
            </w:pPr>
            <w:r>
              <w:rPr>
                <w:spacing w:val="-2"/>
              </w:rPr>
              <w:t>110</w:t>
            </w:r>
          </w:p>
        </w:tc>
        <w:tc>
          <w:tcPr>
            <w:tcW w:w="1228" w:type="dxa"/>
            <w:vAlign w:val="top"/>
          </w:tcPr>
          <w:p w14:paraId="5BEF3BA0">
            <w:pPr>
              <w:spacing w:line="294" w:lineRule="auto"/>
              <w:rPr>
                <w:rFonts w:ascii="Arial"/>
                <w:sz w:val="21"/>
              </w:rPr>
            </w:pPr>
          </w:p>
          <w:p w14:paraId="24E4A761">
            <w:pPr>
              <w:spacing w:line="294" w:lineRule="auto"/>
              <w:rPr>
                <w:rFonts w:ascii="Arial"/>
                <w:sz w:val="21"/>
              </w:rPr>
            </w:pPr>
          </w:p>
          <w:p w14:paraId="79FC930B">
            <w:pPr>
              <w:spacing w:line="294" w:lineRule="auto"/>
              <w:rPr>
                <w:rFonts w:ascii="Arial"/>
                <w:sz w:val="21"/>
              </w:rPr>
            </w:pPr>
          </w:p>
          <w:p w14:paraId="5F8F68CB">
            <w:pPr>
              <w:pStyle w:val="6"/>
              <w:spacing w:before="62" w:line="228" w:lineRule="auto"/>
              <w:ind w:left="231"/>
            </w:pPr>
            <w:r>
              <w:rPr>
                <w:spacing w:val="3"/>
              </w:rPr>
              <w:t>畜禽屠宰</w:t>
            </w:r>
          </w:p>
        </w:tc>
        <w:tc>
          <w:tcPr>
            <w:tcW w:w="5420" w:type="dxa"/>
            <w:gridSpan w:val="2"/>
            <w:vAlign w:val="top"/>
          </w:tcPr>
          <w:p w14:paraId="067C0243">
            <w:pPr>
              <w:spacing w:line="318" w:lineRule="auto"/>
              <w:rPr>
                <w:rFonts w:ascii="Arial"/>
                <w:sz w:val="21"/>
              </w:rPr>
            </w:pPr>
          </w:p>
          <w:p w14:paraId="7230F404">
            <w:pPr>
              <w:spacing w:line="318" w:lineRule="auto"/>
              <w:rPr>
                <w:rFonts w:ascii="Arial"/>
                <w:sz w:val="21"/>
              </w:rPr>
            </w:pPr>
          </w:p>
          <w:p w14:paraId="2701A645">
            <w:pPr>
              <w:pStyle w:val="6"/>
              <w:spacing w:before="62" w:line="236" w:lineRule="auto"/>
              <w:ind w:left="32" w:right="204" w:hanging="1"/>
              <w:jc w:val="both"/>
            </w:pPr>
            <w:r>
              <w:rPr>
                <w:spacing w:val="8"/>
              </w:rPr>
              <w:t>对为未经定点违法从事畜禽屠宰活动的单位和个人提供畜禽屠宰场所或者产品储存设施，或者为对畜禽、畜禽产品注水或者注入其他物质的单位和个人提供场所的行政处罚</w:t>
            </w:r>
          </w:p>
        </w:tc>
        <w:tc>
          <w:tcPr>
            <w:tcW w:w="11392" w:type="dxa"/>
            <w:vAlign w:val="top"/>
          </w:tcPr>
          <w:p w14:paraId="678A007B">
            <w:pPr>
              <w:pStyle w:val="6"/>
              <w:spacing w:before="86" w:line="228" w:lineRule="auto"/>
              <w:ind w:left="457"/>
            </w:pPr>
            <w:r>
              <w:rPr>
                <w:b/>
                <w:bCs/>
                <w:spacing w:val="4"/>
              </w:rPr>
              <w:t>1.《生猪屠宰管理条例》(2021修订)</w:t>
            </w:r>
          </w:p>
          <w:p w14:paraId="63D7D61E">
            <w:pPr>
              <w:pStyle w:val="6"/>
              <w:spacing w:before="12" w:line="227" w:lineRule="auto"/>
              <w:ind w:left="442"/>
            </w:pPr>
            <w:r>
              <w:rPr>
                <w:b/>
                <w:bCs/>
                <w:spacing w:val="9"/>
              </w:rPr>
              <w:t>第三十七条</w:t>
            </w:r>
            <w:r>
              <w:rPr>
                <w:rFonts w:hint="eastAsia"/>
                <w:b/>
                <w:bCs/>
                <w:spacing w:val="9"/>
                <w:lang w:val="en-US" w:eastAsia="zh-CN"/>
              </w:rPr>
              <w:t xml:space="preserve">  </w:t>
            </w:r>
            <w:r>
              <w:rPr>
                <w:spacing w:val="9"/>
              </w:rPr>
              <w:t>违反本条例规定，为未经定点违法从事生猪屠宰活动的单位和个</w:t>
            </w:r>
            <w:r>
              <w:rPr>
                <w:spacing w:val="8"/>
              </w:rPr>
              <w:t>人提供生猪屠宰场所或者生猪产品储存设施，</w:t>
            </w:r>
          </w:p>
          <w:p w14:paraId="7FC5B2EA">
            <w:pPr>
              <w:pStyle w:val="6"/>
              <w:spacing w:before="11" w:line="234" w:lineRule="auto"/>
              <w:ind w:left="40" w:right="102" w:hanging="2"/>
            </w:pPr>
            <w:r>
              <w:rPr>
                <w:spacing w:val="8"/>
              </w:rPr>
              <w:t>或者为对生猪、生猪产品注水或者注入其他物质的单位和个人提供场所的，由农业农村主管部门责令改正，没收违法所得，并处5</w:t>
            </w:r>
            <w:r>
              <w:rPr>
                <w:spacing w:val="6"/>
              </w:rPr>
              <w:t>万元以上10万以下的罚款。</w:t>
            </w:r>
          </w:p>
          <w:p w14:paraId="11E1025A">
            <w:pPr>
              <w:pStyle w:val="6"/>
              <w:spacing w:before="11" w:line="228" w:lineRule="auto"/>
              <w:ind w:left="444"/>
            </w:pPr>
            <w:r>
              <w:rPr>
                <w:b/>
                <w:bCs/>
                <w:spacing w:val="7"/>
              </w:rPr>
              <w:t>2.《山西省畜禽屠宰管理条例》（2024修</w:t>
            </w:r>
            <w:r>
              <w:rPr>
                <w:b/>
                <w:bCs/>
                <w:spacing w:val="6"/>
              </w:rPr>
              <w:t>订）</w:t>
            </w:r>
          </w:p>
          <w:p w14:paraId="0BEEC4B8">
            <w:pPr>
              <w:pStyle w:val="6"/>
              <w:spacing w:before="13" w:line="236" w:lineRule="auto"/>
              <w:ind w:left="36" w:right="75" w:firstLine="310"/>
            </w:pPr>
            <w:r>
              <w:rPr>
                <w:b/>
                <w:bCs/>
                <w:spacing w:val="9"/>
              </w:rPr>
              <w:t>第三十七条</w:t>
            </w:r>
            <w:r>
              <w:rPr>
                <w:rFonts w:hint="eastAsia"/>
                <w:b/>
                <w:bCs/>
                <w:spacing w:val="9"/>
                <w:lang w:val="en-US" w:eastAsia="zh-CN"/>
              </w:rPr>
              <w:t xml:space="preserve">  </w:t>
            </w:r>
            <w:r>
              <w:rPr>
                <w:spacing w:val="9"/>
              </w:rPr>
              <w:t>违反本条例规定，为未经定点违法从事畜禽屠宰活动的单位和个人提供畜禽屠宰场所或者</w:t>
            </w:r>
            <w:r>
              <w:rPr>
                <w:spacing w:val="8"/>
              </w:rPr>
              <w:t>畜禽产品储存设施，或者为对畜禽、畜禽产品注水或者注入其他物质的单位和个人提供场所的，由县级以上人民政府农业农村主管部门责令改正，没收违法所得，并处五万元以上十万元以下的罚款。</w:t>
            </w:r>
          </w:p>
        </w:tc>
        <w:tc>
          <w:tcPr>
            <w:tcW w:w="938" w:type="dxa"/>
            <w:vAlign w:val="top"/>
          </w:tcPr>
          <w:p w14:paraId="6466B6C6">
            <w:pPr>
              <w:spacing w:line="252" w:lineRule="auto"/>
              <w:rPr>
                <w:rFonts w:ascii="Arial"/>
                <w:sz w:val="21"/>
              </w:rPr>
            </w:pPr>
          </w:p>
          <w:p w14:paraId="31A7ED3E">
            <w:pPr>
              <w:spacing w:line="253" w:lineRule="auto"/>
              <w:rPr>
                <w:rFonts w:ascii="Arial"/>
                <w:sz w:val="21"/>
              </w:rPr>
            </w:pPr>
          </w:p>
          <w:p w14:paraId="28D4B80C">
            <w:pPr>
              <w:spacing w:line="253" w:lineRule="auto"/>
              <w:rPr>
                <w:rFonts w:ascii="Arial"/>
                <w:sz w:val="21"/>
              </w:rPr>
            </w:pPr>
          </w:p>
          <w:p w14:paraId="131B1F40">
            <w:pPr>
              <w:pStyle w:val="6"/>
              <w:spacing w:before="62" w:line="234" w:lineRule="auto"/>
              <w:ind w:left="86" w:right="49" w:hanging="1"/>
            </w:pPr>
            <w:r>
              <w:rPr>
                <w:spacing w:val="7"/>
              </w:rPr>
              <w:t>农业农村</w:t>
            </w:r>
            <w:r>
              <w:rPr>
                <w:spacing w:val="6"/>
              </w:rPr>
              <w:t>主管部门</w:t>
            </w:r>
          </w:p>
        </w:tc>
        <w:tc>
          <w:tcPr>
            <w:tcW w:w="3003" w:type="dxa"/>
            <w:vAlign w:val="top"/>
          </w:tcPr>
          <w:p w14:paraId="7DA4517B">
            <w:pPr>
              <w:spacing w:line="294" w:lineRule="auto"/>
              <w:rPr>
                <w:rFonts w:ascii="Arial"/>
                <w:sz w:val="21"/>
              </w:rPr>
            </w:pPr>
          </w:p>
          <w:p w14:paraId="395DA16A">
            <w:pPr>
              <w:spacing w:line="294" w:lineRule="auto"/>
              <w:rPr>
                <w:rFonts w:ascii="Arial"/>
                <w:sz w:val="21"/>
              </w:rPr>
            </w:pPr>
          </w:p>
          <w:p w14:paraId="7EDCAEFA">
            <w:pPr>
              <w:spacing w:line="295" w:lineRule="auto"/>
              <w:rPr>
                <w:rFonts w:ascii="Arial"/>
                <w:sz w:val="21"/>
              </w:rPr>
            </w:pPr>
          </w:p>
          <w:p w14:paraId="20EF1ED5">
            <w:pPr>
              <w:pStyle w:val="6"/>
              <w:spacing w:before="61" w:line="227" w:lineRule="auto"/>
              <w:ind w:left="319"/>
            </w:pPr>
            <w:r>
              <w:rPr>
                <w:spacing w:val="8"/>
              </w:rPr>
              <w:t>县级以上农业农村主管部门</w:t>
            </w:r>
          </w:p>
        </w:tc>
      </w:tr>
      <w:tr w14:paraId="59E10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2" w:hRule="atLeast"/>
        </w:trPr>
        <w:tc>
          <w:tcPr>
            <w:tcW w:w="645" w:type="dxa"/>
            <w:vAlign w:val="top"/>
          </w:tcPr>
          <w:p w14:paraId="5B8A70F4">
            <w:pPr>
              <w:spacing w:line="248" w:lineRule="auto"/>
              <w:rPr>
                <w:rFonts w:ascii="Arial"/>
                <w:sz w:val="21"/>
              </w:rPr>
            </w:pPr>
          </w:p>
          <w:p w14:paraId="1F649BE3">
            <w:pPr>
              <w:spacing w:line="248" w:lineRule="auto"/>
              <w:rPr>
                <w:rFonts w:ascii="Arial"/>
                <w:sz w:val="21"/>
              </w:rPr>
            </w:pPr>
          </w:p>
          <w:p w14:paraId="2C5EB4D6">
            <w:pPr>
              <w:spacing w:line="248" w:lineRule="auto"/>
              <w:rPr>
                <w:rFonts w:ascii="Arial"/>
                <w:sz w:val="21"/>
              </w:rPr>
            </w:pPr>
          </w:p>
          <w:p w14:paraId="11D02943">
            <w:pPr>
              <w:spacing w:line="249" w:lineRule="auto"/>
              <w:rPr>
                <w:rFonts w:ascii="Arial"/>
                <w:sz w:val="21"/>
              </w:rPr>
            </w:pPr>
          </w:p>
          <w:p w14:paraId="581CC8C9">
            <w:pPr>
              <w:pStyle w:val="6"/>
              <w:spacing w:before="62" w:line="190" w:lineRule="auto"/>
              <w:ind w:left="192"/>
            </w:pPr>
            <w:r>
              <w:rPr>
                <w:spacing w:val="-2"/>
              </w:rPr>
              <w:t>111</w:t>
            </w:r>
          </w:p>
        </w:tc>
        <w:tc>
          <w:tcPr>
            <w:tcW w:w="1228" w:type="dxa"/>
            <w:vAlign w:val="top"/>
          </w:tcPr>
          <w:p w14:paraId="5AAC5DAA">
            <w:pPr>
              <w:rPr>
                <w:rFonts w:ascii="Arial"/>
                <w:sz w:val="21"/>
              </w:rPr>
            </w:pPr>
          </w:p>
          <w:p w14:paraId="01B79849">
            <w:pPr>
              <w:spacing w:line="241" w:lineRule="auto"/>
              <w:rPr>
                <w:rFonts w:ascii="Arial"/>
                <w:sz w:val="21"/>
              </w:rPr>
            </w:pPr>
          </w:p>
          <w:p w14:paraId="4BAC9E59">
            <w:pPr>
              <w:spacing w:line="241" w:lineRule="auto"/>
              <w:rPr>
                <w:rFonts w:ascii="Arial"/>
                <w:sz w:val="21"/>
              </w:rPr>
            </w:pPr>
          </w:p>
          <w:p w14:paraId="68F30B61">
            <w:pPr>
              <w:spacing w:line="241" w:lineRule="auto"/>
              <w:rPr>
                <w:rFonts w:ascii="Arial"/>
                <w:sz w:val="21"/>
              </w:rPr>
            </w:pPr>
          </w:p>
          <w:p w14:paraId="5CD54B52">
            <w:pPr>
              <w:pStyle w:val="6"/>
              <w:spacing w:before="62" w:line="228" w:lineRule="auto"/>
              <w:ind w:left="231"/>
            </w:pPr>
            <w:r>
              <w:rPr>
                <w:spacing w:val="3"/>
              </w:rPr>
              <w:t>畜禽屠宰</w:t>
            </w:r>
          </w:p>
        </w:tc>
        <w:tc>
          <w:tcPr>
            <w:tcW w:w="5420" w:type="dxa"/>
            <w:gridSpan w:val="2"/>
            <w:vAlign w:val="top"/>
          </w:tcPr>
          <w:p w14:paraId="66CFA64F">
            <w:pPr>
              <w:spacing w:line="359" w:lineRule="auto"/>
              <w:rPr>
                <w:rFonts w:ascii="Arial"/>
                <w:sz w:val="21"/>
              </w:rPr>
            </w:pPr>
          </w:p>
          <w:p w14:paraId="51D45D2A">
            <w:pPr>
              <w:spacing w:line="359" w:lineRule="auto"/>
              <w:rPr>
                <w:rFonts w:ascii="Arial"/>
                <w:sz w:val="21"/>
              </w:rPr>
            </w:pPr>
          </w:p>
          <w:p w14:paraId="503D4529">
            <w:pPr>
              <w:pStyle w:val="6"/>
              <w:spacing w:before="62" w:line="236" w:lineRule="auto"/>
              <w:ind w:left="33" w:right="204" w:hanging="2"/>
              <w:jc w:val="both"/>
            </w:pPr>
            <w:r>
              <w:rPr>
                <w:spacing w:val="8"/>
              </w:rPr>
              <w:t>对畜禽定点屠宰厂（场）被吊销畜禽定点屠宰证书的，其法定代表人（负责人）、直接负责的主管人员和其他直接责任</w:t>
            </w:r>
            <w:r>
              <w:rPr>
                <w:spacing w:val="7"/>
              </w:rPr>
              <w:t>人员的行政处罚</w:t>
            </w:r>
          </w:p>
        </w:tc>
        <w:tc>
          <w:tcPr>
            <w:tcW w:w="11392" w:type="dxa"/>
            <w:vAlign w:val="top"/>
          </w:tcPr>
          <w:p w14:paraId="47412BC7">
            <w:pPr>
              <w:pStyle w:val="6"/>
              <w:spacing w:before="167" w:line="228" w:lineRule="auto"/>
              <w:ind w:left="464"/>
            </w:pPr>
            <w:r>
              <w:rPr>
                <w:b/>
                <w:bCs/>
                <w:spacing w:val="4"/>
              </w:rPr>
              <w:t>1.《生猪屠宰管理条例》(2021修订)</w:t>
            </w:r>
          </w:p>
          <w:p w14:paraId="18488A15">
            <w:pPr>
              <w:pStyle w:val="6"/>
              <w:spacing w:before="13" w:line="236" w:lineRule="auto"/>
              <w:ind w:left="37" w:right="100" w:firstLine="412"/>
              <w:jc w:val="both"/>
            </w:pPr>
            <w:r>
              <w:rPr>
                <w:b/>
                <w:bCs/>
                <w:spacing w:val="9"/>
              </w:rPr>
              <w:t>第三十八条</w:t>
            </w:r>
            <w:r>
              <w:rPr>
                <w:rFonts w:hint="eastAsia"/>
                <w:b/>
                <w:bCs/>
                <w:spacing w:val="9"/>
                <w:lang w:val="en-US" w:eastAsia="zh-CN"/>
              </w:rPr>
              <w:t xml:space="preserve">  </w:t>
            </w:r>
            <w:r>
              <w:rPr>
                <w:spacing w:val="9"/>
              </w:rPr>
              <w:t>违反本条例规定，生猪定点屠宰厂（场）被吊销生猪定点屠宰证书的，其法定代表人（负责人）</w:t>
            </w:r>
            <w:r>
              <w:rPr>
                <w:spacing w:val="8"/>
              </w:rPr>
              <w:t>、直接负责的</w:t>
            </w:r>
            <w:r>
              <w:rPr>
                <w:spacing w:val="9"/>
              </w:rPr>
              <w:t>主管人员和其他直接责任人员自处罚决定作出之日起5年内不得申请生猪定点屠宰证</w:t>
            </w:r>
            <w:r>
              <w:rPr>
                <w:spacing w:val="8"/>
              </w:rPr>
              <w:t>书或者从事生猪屠宰管理活动；因食品安全犯罪被判处有期徒刑以上刑罚的，终身不得从事生猪屠宰管理活动。</w:t>
            </w:r>
          </w:p>
          <w:p w14:paraId="416493D4">
            <w:pPr>
              <w:pStyle w:val="6"/>
              <w:spacing w:before="12" w:line="228" w:lineRule="auto"/>
              <w:ind w:left="451"/>
            </w:pPr>
            <w:r>
              <w:rPr>
                <w:b/>
                <w:bCs/>
                <w:spacing w:val="7"/>
              </w:rPr>
              <w:t>2.《山西省畜禽屠宰管理条例》（2024修</w:t>
            </w:r>
            <w:r>
              <w:rPr>
                <w:b/>
                <w:bCs/>
                <w:spacing w:val="6"/>
              </w:rPr>
              <w:t>订）</w:t>
            </w:r>
          </w:p>
          <w:p w14:paraId="3C4ECA89">
            <w:pPr>
              <w:pStyle w:val="6"/>
              <w:spacing w:before="13" w:line="235" w:lineRule="auto"/>
              <w:ind w:left="37" w:right="172" w:firstLine="412"/>
              <w:jc w:val="both"/>
            </w:pPr>
            <w:r>
              <w:rPr>
                <w:b/>
                <w:bCs/>
                <w:spacing w:val="9"/>
              </w:rPr>
              <w:t>第三十八条</w:t>
            </w:r>
            <w:r>
              <w:rPr>
                <w:rFonts w:hint="eastAsia"/>
                <w:b/>
                <w:bCs/>
                <w:spacing w:val="9"/>
                <w:lang w:val="en-US" w:eastAsia="zh-CN"/>
              </w:rPr>
              <w:t xml:space="preserve">  </w:t>
            </w:r>
            <w:r>
              <w:rPr>
                <w:spacing w:val="9"/>
              </w:rPr>
              <w:t>违反本条例规定，畜禽定点屠宰厂（场）被吊销畜禽定点屠宰证书的，其法定代表人</w:t>
            </w:r>
            <w:r>
              <w:rPr>
                <w:spacing w:val="8"/>
              </w:rPr>
              <w:t>（负责人）、直接负责的</w:t>
            </w:r>
            <w:r>
              <w:rPr>
                <w:spacing w:val="9"/>
              </w:rPr>
              <w:t>主管人员和其他直接责任人员自处罚决定作出之日起五年内不得申请畜禽定点屠宰证书或者从事畜禽屠宰管</w:t>
            </w:r>
            <w:r>
              <w:rPr>
                <w:spacing w:val="8"/>
              </w:rPr>
              <w:t>理活动；因食品安全犯罪被判处有期徒刑以上刑罚的，终身不得从事畜禽屠宰管理活动。</w:t>
            </w:r>
          </w:p>
        </w:tc>
        <w:tc>
          <w:tcPr>
            <w:tcW w:w="938" w:type="dxa"/>
            <w:vAlign w:val="top"/>
          </w:tcPr>
          <w:p w14:paraId="1C9ECD46">
            <w:pPr>
              <w:spacing w:line="280" w:lineRule="auto"/>
              <w:rPr>
                <w:rFonts w:ascii="Arial"/>
                <w:sz w:val="21"/>
              </w:rPr>
            </w:pPr>
          </w:p>
          <w:p w14:paraId="69C71AFA">
            <w:pPr>
              <w:spacing w:line="281" w:lineRule="auto"/>
              <w:rPr>
                <w:rFonts w:ascii="Arial"/>
                <w:sz w:val="21"/>
              </w:rPr>
            </w:pPr>
          </w:p>
          <w:p w14:paraId="7E412679">
            <w:pPr>
              <w:spacing w:line="281" w:lineRule="auto"/>
              <w:rPr>
                <w:rFonts w:ascii="Arial"/>
                <w:sz w:val="21"/>
              </w:rPr>
            </w:pPr>
          </w:p>
          <w:p w14:paraId="57FFD7B1">
            <w:pPr>
              <w:pStyle w:val="6"/>
              <w:spacing w:before="61" w:line="234" w:lineRule="auto"/>
              <w:ind w:left="86" w:right="49" w:hanging="1"/>
            </w:pPr>
            <w:r>
              <w:rPr>
                <w:spacing w:val="7"/>
              </w:rPr>
              <w:t>农业农村</w:t>
            </w:r>
            <w:r>
              <w:rPr>
                <w:spacing w:val="6"/>
              </w:rPr>
              <w:t>主管部门</w:t>
            </w:r>
          </w:p>
        </w:tc>
        <w:tc>
          <w:tcPr>
            <w:tcW w:w="3003" w:type="dxa"/>
            <w:vAlign w:val="top"/>
          </w:tcPr>
          <w:p w14:paraId="5FCFC72F">
            <w:pPr>
              <w:rPr>
                <w:rFonts w:ascii="Arial"/>
                <w:sz w:val="21"/>
              </w:rPr>
            </w:pPr>
          </w:p>
          <w:p w14:paraId="245E5320">
            <w:pPr>
              <w:spacing w:line="241" w:lineRule="auto"/>
              <w:rPr>
                <w:rFonts w:ascii="Arial"/>
                <w:sz w:val="21"/>
              </w:rPr>
            </w:pPr>
          </w:p>
          <w:p w14:paraId="120ECF06">
            <w:pPr>
              <w:spacing w:line="241" w:lineRule="auto"/>
              <w:rPr>
                <w:rFonts w:ascii="Arial"/>
                <w:sz w:val="21"/>
              </w:rPr>
            </w:pPr>
          </w:p>
          <w:p w14:paraId="07E8F8F6">
            <w:pPr>
              <w:spacing w:line="241" w:lineRule="auto"/>
              <w:rPr>
                <w:rFonts w:ascii="Arial"/>
                <w:sz w:val="21"/>
              </w:rPr>
            </w:pPr>
          </w:p>
          <w:p w14:paraId="1136C502">
            <w:pPr>
              <w:pStyle w:val="6"/>
              <w:spacing w:before="62" w:line="227" w:lineRule="auto"/>
              <w:ind w:left="319"/>
            </w:pPr>
            <w:r>
              <w:rPr>
                <w:spacing w:val="8"/>
              </w:rPr>
              <w:t>县级以上农业农村主管部门</w:t>
            </w:r>
          </w:p>
        </w:tc>
      </w:tr>
      <w:tr w14:paraId="2989A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7" w:hRule="atLeast"/>
        </w:trPr>
        <w:tc>
          <w:tcPr>
            <w:tcW w:w="645" w:type="dxa"/>
            <w:vMerge w:val="restart"/>
            <w:tcBorders>
              <w:bottom w:val="nil"/>
            </w:tcBorders>
            <w:vAlign w:val="top"/>
          </w:tcPr>
          <w:p w14:paraId="08CD9678">
            <w:pPr>
              <w:spacing w:line="243" w:lineRule="auto"/>
              <w:rPr>
                <w:rFonts w:ascii="Arial"/>
                <w:sz w:val="21"/>
              </w:rPr>
            </w:pPr>
          </w:p>
          <w:p w14:paraId="1737C4CD">
            <w:pPr>
              <w:spacing w:line="243" w:lineRule="auto"/>
              <w:rPr>
                <w:rFonts w:ascii="Arial"/>
                <w:sz w:val="21"/>
              </w:rPr>
            </w:pPr>
          </w:p>
          <w:p w14:paraId="331E46BE">
            <w:pPr>
              <w:spacing w:line="243" w:lineRule="auto"/>
              <w:rPr>
                <w:rFonts w:ascii="Arial"/>
                <w:sz w:val="21"/>
              </w:rPr>
            </w:pPr>
          </w:p>
          <w:p w14:paraId="47AC7BAA">
            <w:pPr>
              <w:spacing w:line="243" w:lineRule="auto"/>
              <w:rPr>
                <w:rFonts w:ascii="Arial"/>
                <w:sz w:val="21"/>
              </w:rPr>
            </w:pPr>
          </w:p>
          <w:p w14:paraId="3B22F58C">
            <w:pPr>
              <w:spacing w:line="243" w:lineRule="auto"/>
              <w:rPr>
                <w:rFonts w:ascii="Arial"/>
                <w:sz w:val="21"/>
              </w:rPr>
            </w:pPr>
          </w:p>
          <w:p w14:paraId="715CA75D">
            <w:pPr>
              <w:spacing w:line="243" w:lineRule="auto"/>
              <w:rPr>
                <w:rFonts w:ascii="Arial"/>
                <w:sz w:val="21"/>
              </w:rPr>
            </w:pPr>
          </w:p>
          <w:p w14:paraId="618804E9">
            <w:pPr>
              <w:spacing w:line="243" w:lineRule="auto"/>
              <w:rPr>
                <w:rFonts w:ascii="Arial"/>
                <w:sz w:val="21"/>
              </w:rPr>
            </w:pPr>
          </w:p>
          <w:p w14:paraId="0FF5B020">
            <w:pPr>
              <w:spacing w:line="243" w:lineRule="auto"/>
              <w:rPr>
                <w:rFonts w:ascii="Arial"/>
                <w:sz w:val="21"/>
              </w:rPr>
            </w:pPr>
          </w:p>
          <w:p w14:paraId="070D66AC">
            <w:pPr>
              <w:pStyle w:val="6"/>
              <w:spacing w:before="62" w:line="190" w:lineRule="auto"/>
              <w:ind w:left="192"/>
            </w:pPr>
            <w:r>
              <w:rPr>
                <w:spacing w:val="-2"/>
              </w:rPr>
              <w:t>112</w:t>
            </w:r>
          </w:p>
        </w:tc>
        <w:tc>
          <w:tcPr>
            <w:tcW w:w="1228" w:type="dxa"/>
            <w:vMerge w:val="restart"/>
            <w:tcBorders>
              <w:bottom w:val="nil"/>
            </w:tcBorders>
            <w:vAlign w:val="top"/>
          </w:tcPr>
          <w:p w14:paraId="65DDDB54">
            <w:pPr>
              <w:spacing w:line="255" w:lineRule="auto"/>
              <w:rPr>
                <w:rFonts w:ascii="Arial"/>
                <w:sz w:val="21"/>
              </w:rPr>
            </w:pPr>
          </w:p>
          <w:p w14:paraId="23FCD2EE">
            <w:pPr>
              <w:spacing w:line="255" w:lineRule="auto"/>
              <w:rPr>
                <w:rFonts w:ascii="Arial"/>
                <w:sz w:val="21"/>
              </w:rPr>
            </w:pPr>
          </w:p>
          <w:p w14:paraId="606950AD">
            <w:pPr>
              <w:spacing w:line="256" w:lineRule="auto"/>
              <w:rPr>
                <w:rFonts w:ascii="Arial"/>
                <w:sz w:val="21"/>
              </w:rPr>
            </w:pPr>
          </w:p>
          <w:p w14:paraId="7D4F1235">
            <w:pPr>
              <w:spacing w:line="256" w:lineRule="auto"/>
              <w:rPr>
                <w:rFonts w:ascii="Arial"/>
                <w:sz w:val="21"/>
              </w:rPr>
            </w:pPr>
          </w:p>
          <w:p w14:paraId="30150AE2">
            <w:pPr>
              <w:spacing w:line="256" w:lineRule="auto"/>
              <w:rPr>
                <w:rFonts w:ascii="Arial"/>
                <w:sz w:val="21"/>
              </w:rPr>
            </w:pPr>
          </w:p>
          <w:p w14:paraId="559A0406">
            <w:pPr>
              <w:spacing w:line="256" w:lineRule="auto"/>
              <w:rPr>
                <w:rFonts w:ascii="Arial"/>
                <w:sz w:val="21"/>
              </w:rPr>
            </w:pPr>
          </w:p>
          <w:p w14:paraId="1A2A6912">
            <w:pPr>
              <w:spacing w:line="256" w:lineRule="auto"/>
              <w:rPr>
                <w:rFonts w:ascii="Arial"/>
                <w:sz w:val="21"/>
              </w:rPr>
            </w:pPr>
          </w:p>
          <w:p w14:paraId="3872231E">
            <w:pPr>
              <w:pStyle w:val="6"/>
              <w:spacing w:before="62" w:line="235" w:lineRule="auto"/>
              <w:ind w:left="419" w:right="205" w:hanging="199"/>
            </w:pPr>
            <w:r>
              <w:rPr>
                <w:spacing w:val="6"/>
              </w:rPr>
              <w:t>动物卫生</w:t>
            </w:r>
            <w:r>
              <w:rPr>
                <w:spacing w:val="4"/>
              </w:rPr>
              <w:t>监督</w:t>
            </w:r>
          </w:p>
        </w:tc>
        <w:tc>
          <w:tcPr>
            <w:tcW w:w="2055" w:type="dxa"/>
            <w:vMerge w:val="restart"/>
            <w:tcBorders>
              <w:bottom w:val="nil"/>
            </w:tcBorders>
            <w:vAlign w:val="top"/>
          </w:tcPr>
          <w:p w14:paraId="29D740E6">
            <w:pPr>
              <w:spacing w:line="284" w:lineRule="auto"/>
              <w:rPr>
                <w:rFonts w:ascii="Arial"/>
                <w:sz w:val="21"/>
              </w:rPr>
            </w:pPr>
          </w:p>
          <w:p w14:paraId="18151625">
            <w:pPr>
              <w:spacing w:line="284" w:lineRule="auto"/>
              <w:rPr>
                <w:rFonts w:ascii="Arial"/>
                <w:sz w:val="21"/>
              </w:rPr>
            </w:pPr>
          </w:p>
          <w:p w14:paraId="72C01FEA">
            <w:pPr>
              <w:spacing w:line="285" w:lineRule="auto"/>
              <w:rPr>
                <w:rFonts w:ascii="Arial"/>
                <w:sz w:val="21"/>
              </w:rPr>
            </w:pPr>
          </w:p>
          <w:p w14:paraId="0CB12C29">
            <w:pPr>
              <w:spacing w:line="285" w:lineRule="auto"/>
              <w:rPr>
                <w:rFonts w:ascii="Arial"/>
                <w:sz w:val="21"/>
              </w:rPr>
            </w:pPr>
          </w:p>
          <w:p w14:paraId="5A14063F">
            <w:pPr>
              <w:spacing w:line="285" w:lineRule="auto"/>
              <w:rPr>
                <w:rFonts w:ascii="Arial"/>
                <w:sz w:val="21"/>
              </w:rPr>
            </w:pPr>
          </w:p>
          <w:p w14:paraId="53F81C3A">
            <w:pPr>
              <w:pStyle w:val="6"/>
              <w:spacing w:before="62" w:line="238" w:lineRule="auto"/>
              <w:ind w:left="31" w:right="25"/>
              <w:jc w:val="both"/>
            </w:pPr>
            <w:r>
              <w:rPr>
                <w:spacing w:val="8"/>
              </w:rPr>
              <w:t>对饲养的动物未按照动物疫病强制免疫计划或者免疫技术规范实施免疫接种的等行为的行政</w:t>
            </w:r>
            <w:r>
              <w:rPr>
                <w:spacing w:val="5"/>
              </w:rPr>
              <w:t>处罚</w:t>
            </w:r>
          </w:p>
        </w:tc>
        <w:tc>
          <w:tcPr>
            <w:tcW w:w="3365" w:type="dxa"/>
            <w:vAlign w:val="top"/>
          </w:tcPr>
          <w:p w14:paraId="10134CFB">
            <w:pPr>
              <w:pStyle w:val="6"/>
              <w:spacing w:before="102" w:line="237" w:lineRule="auto"/>
              <w:ind w:left="33" w:right="139"/>
              <w:jc w:val="both"/>
            </w:pPr>
            <w:r>
              <w:rPr>
                <w:spacing w:val="8"/>
              </w:rPr>
              <w:t>对饲养的动物未按照动物疫病强制免疫计划或者免疫技术规范实施免疫接</w:t>
            </w:r>
            <w:r>
              <w:rPr>
                <w:spacing w:val="7"/>
              </w:rPr>
              <w:t>种的行政处罚</w:t>
            </w:r>
          </w:p>
        </w:tc>
        <w:tc>
          <w:tcPr>
            <w:tcW w:w="11392" w:type="dxa"/>
            <w:vMerge w:val="restart"/>
            <w:tcBorders>
              <w:bottom w:val="nil"/>
            </w:tcBorders>
            <w:vAlign w:val="top"/>
          </w:tcPr>
          <w:p w14:paraId="77647B03">
            <w:pPr>
              <w:spacing w:line="295" w:lineRule="auto"/>
              <w:rPr>
                <w:rFonts w:ascii="Arial"/>
                <w:sz w:val="21"/>
              </w:rPr>
            </w:pPr>
          </w:p>
          <w:p w14:paraId="0578A1A2">
            <w:pPr>
              <w:spacing w:line="295" w:lineRule="auto"/>
              <w:rPr>
                <w:rFonts w:ascii="Arial"/>
                <w:sz w:val="21"/>
              </w:rPr>
            </w:pPr>
          </w:p>
          <w:p w14:paraId="41956884">
            <w:pPr>
              <w:pStyle w:val="6"/>
              <w:spacing w:before="61" w:line="228" w:lineRule="auto"/>
              <w:ind w:left="454"/>
            </w:pPr>
            <w:r>
              <w:rPr>
                <w:b/>
                <w:bCs/>
                <w:spacing w:val="5"/>
              </w:rPr>
              <w:t>《中华人民共和国动物防疫法》(2021修订)</w:t>
            </w:r>
          </w:p>
          <w:p w14:paraId="6A9DB623">
            <w:pPr>
              <w:pStyle w:val="6"/>
              <w:spacing w:before="10" w:line="238" w:lineRule="auto"/>
              <w:ind w:left="37" w:right="175" w:firstLine="405"/>
              <w:jc w:val="both"/>
            </w:pPr>
            <w:r>
              <w:rPr>
                <w:b/>
                <w:bCs/>
                <w:spacing w:val="8"/>
              </w:rPr>
              <w:t>第九十二条</w:t>
            </w:r>
            <w:r>
              <w:rPr>
                <w:rFonts w:hint="eastAsia"/>
                <w:b/>
                <w:bCs/>
                <w:spacing w:val="8"/>
                <w:lang w:val="en-US" w:eastAsia="zh-CN"/>
              </w:rPr>
              <w:t xml:space="preserve">  </w:t>
            </w:r>
            <w:r>
              <w:rPr>
                <w:spacing w:val="8"/>
              </w:rPr>
              <w:t>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w:t>
            </w:r>
            <w:r>
              <w:rPr>
                <w:spacing w:val="10"/>
              </w:rPr>
              <w:t>化处理场所等代为处理，所需费用由违法行为</w:t>
            </w:r>
            <w:r>
              <w:rPr>
                <w:spacing w:val="9"/>
              </w:rPr>
              <w:t>人承担</w:t>
            </w:r>
            <w:r>
              <w:rPr>
                <w:spacing w:val="-6"/>
              </w:rPr>
              <w:t>：（</w:t>
            </w:r>
            <w:r>
              <w:rPr>
                <w:spacing w:val="9"/>
              </w:rPr>
              <w:t>一）对饲养的动物未按照动物疫病强制免疫计划或者免疫技术规范实施</w:t>
            </w:r>
            <w:r>
              <w:rPr>
                <w:spacing w:val="10"/>
              </w:rPr>
              <w:t>免疫接种的</w:t>
            </w:r>
            <w:r>
              <w:rPr>
                <w:spacing w:val="-5"/>
              </w:rPr>
              <w:t>；（</w:t>
            </w:r>
            <w:r>
              <w:rPr>
                <w:spacing w:val="10"/>
              </w:rPr>
              <w:t>二）对饲养的种用、乳用动物未按</w:t>
            </w:r>
            <w:r>
              <w:rPr>
                <w:spacing w:val="9"/>
              </w:rPr>
              <w:t>照国务院农业农村主管部门的要求定期开展疫病检测，或者经检测不合格而未</w:t>
            </w:r>
            <w:r>
              <w:rPr>
                <w:spacing w:val="10"/>
              </w:rPr>
              <w:t>按照规定处理的</w:t>
            </w:r>
            <w:r>
              <w:rPr>
                <w:spacing w:val="-5"/>
              </w:rPr>
              <w:t>；（</w:t>
            </w:r>
            <w:r>
              <w:rPr>
                <w:spacing w:val="10"/>
              </w:rPr>
              <w:t>三）对饲养的犬只未按照规定定期进行狂犬病免疫接种的</w:t>
            </w:r>
            <w:r>
              <w:rPr>
                <w:spacing w:val="-5"/>
              </w:rPr>
              <w:t>；（</w:t>
            </w:r>
            <w:r>
              <w:rPr>
                <w:spacing w:val="10"/>
              </w:rPr>
              <w:t>四）动物、动物产品的运载工</w:t>
            </w:r>
            <w:r>
              <w:rPr>
                <w:spacing w:val="9"/>
              </w:rPr>
              <w:t>具在装载前和卸</w:t>
            </w:r>
            <w:r>
              <w:rPr>
                <w:spacing w:val="7"/>
              </w:rPr>
              <w:t>载后未按照规定及时清洗、消毒的。</w:t>
            </w:r>
          </w:p>
        </w:tc>
        <w:tc>
          <w:tcPr>
            <w:tcW w:w="938" w:type="dxa"/>
            <w:vMerge w:val="restart"/>
            <w:tcBorders>
              <w:bottom w:val="nil"/>
            </w:tcBorders>
            <w:vAlign w:val="top"/>
          </w:tcPr>
          <w:p w14:paraId="3FC6C001">
            <w:pPr>
              <w:spacing w:line="255" w:lineRule="auto"/>
              <w:rPr>
                <w:rFonts w:ascii="Arial"/>
                <w:sz w:val="21"/>
              </w:rPr>
            </w:pPr>
          </w:p>
          <w:p w14:paraId="363AA1AC">
            <w:pPr>
              <w:spacing w:line="255" w:lineRule="auto"/>
              <w:rPr>
                <w:rFonts w:ascii="Arial"/>
                <w:sz w:val="21"/>
              </w:rPr>
            </w:pPr>
          </w:p>
          <w:p w14:paraId="00F6DA5A">
            <w:pPr>
              <w:spacing w:line="255" w:lineRule="auto"/>
              <w:rPr>
                <w:rFonts w:ascii="Arial"/>
                <w:sz w:val="21"/>
              </w:rPr>
            </w:pPr>
          </w:p>
          <w:p w14:paraId="32B098D2">
            <w:pPr>
              <w:spacing w:line="256" w:lineRule="auto"/>
              <w:rPr>
                <w:rFonts w:ascii="Arial"/>
                <w:sz w:val="21"/>
              </w:rPr>
            </w:pPr>
          </w:p>
          <w:p w14:paraId="6488CC62">
            <w:pPr>
              <w:spacing w:line="256" w:lineRule="auto"/>
              <w:rPr>
                <w:rFonts w:ascii="Arial"/>
                <w:sz w:val="21"/>
              </w:rPr>
            </w:pPr>
          </w:p>
          <w:p w14:paraId="7A2C560F">
            <w:pPr>
              <w:spacing w:line="256" w:lineRule="auto"/>
              <w:rPr>
                <w:rFonts w:ascii="Arial"/>
                <w:sz w:val="21"/>
              </w:rPr>
            </w:pPr>
          </w:p>
          <w:p w14:paraId="129EF117">
            <w:pPr>
              <w:spacing w:line="256" w:lineRule="auto"/>
              <w:rPr>
                <w:rFonts w:ascii="Arial"/>
                <w:sz w:val="21"/>
              </w:rPr>
            </w:pPr>
          </w:p>
          <w:p w14:paraId="1F11DA60">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7380DF8C">
            <w:pPr>
              <w:spacing w:line="273" w:lineRule="auto"/>
              <w:rPr>
                <w:rFonts w:ascii="Arial"/>
                <w:sz w:val="21"/>
              </w:rPr>
            </w:pPr>
          </w:p>
          <w:p w14:paraId="504DFC84">
            <w:pPr>
              <w:spacing w:line="273" w:lineRule="auto"/>
              <w:rPr>
                <w:rFonts w:ascii="Arial"/>
                <w:sz w:val="21"/>
              </w:rPr>
            </w:pPr>
          </w:p>
          <w:p w14:paraId="7674B255">
            <w:pPr>
              <w:spacing w:line="273" w:lineRule="auto"/>
              <w:rPr>
                <w:rFonts w:ascii="Arial"/>
                <w:sz w:val="21"/>
              </w:rPr>
            </w:pPr>
          </w:p>
          <w:p w14:paraId="1E545489">
            <w:pPr>
              <w:spacing w:line="273" w:lineRule="auto"/>
              <w:rPr>
                <w:rFonts w:ascii="Arial"/>
                <w:sz w:val="21"/>
              </w:rPr>
            </w:pPr>
          </w:p>
          <w:p w14:paraId="17668A46">
            <w:pPr>
              <w:spacing w:line="274" w:lineRule="auto"/>
              <w:rPr>
                <w:rFonts w:ascii="Arial"/>
                <w:sz w:val="21"/>
              </w:rPr>
            </w:pPr>
          </w:p>
          <w:p w14:paraId="3652AAFA">
            <w:pPr>
              <w:spacing w:line="274" w:lineRule="auto"/>
              <w:rPr>
                <w:rFonts w:ascii="Arial"/>
                <w:sz w:val="21"/>
              </w:rPr>
            </w:pPr>
          </w:p>
          <w:p w14:paraId="60059C1C">
            <w:pPr>
              <w:spacing w:line="274" w:lineRule="auto"/>
              <w:rPr>
                <w:rFonts w:ascii="Arial"/>
                <w:sz w:val="21"/>
              </w:rPr>
            </w:pPr>
          </w:p>
          <w:p w14:paraId="2C764D0E">
            <w:pPr>
              <w:pStyle w:val="6"/>
              <w:spacing w:before="62" w:line="227" w:lineRule="auto"/>
              <w:ind w:left="319"/>
            </w:pPr>
            <w:r>
              <w:rPr>
                <w:spacing w:val="8"/>
              </w:rPr>
              <w:t>县级以上农业农村主管部门</w:t>
            </w:r>
          </w:p>
        </w:tc>
      </w:tr>
      <w:tr w14:paraId="5EB62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8" w:hRule="atLeast"/>
        </w:trPr>
        <w:tc>
          <w:tcPr>
            <w:tcW w:w="645" w:type="dxa"/>
            <w:vMerge w:val="continue"/>
            <w:tcBorders>
              <w:top w:val="nil"/>
              <w:bottom w:val="nil"/>
            </w:tcBorders>
            <w:vAlign w:val="top"/>
          </w:tcPr>
          <w:p w14:paraId="297C868A">
            <w:pPr>
              <w:rPr>
                <w:rFonts w:ascii="Arial"/>
                <w:sz w:val="21"/>
              </w:rPr>
            </w:pPr>
          </w:p>
        </w:tc>
        <w:tc>
          <w:tcPr>
            <w:tcW w:w="1228" w:type="dxa"/>
            <w:vMerge w:val="continue"/>
            <w:tcBorders>
              <w:top w:val="nil"/>
              <w:bottom w:val="nil"/>
            </w:tcBorders>
            <w:vAlign w:val="top"/>
          </w:tcPr>
          <w:p w14:paraId="607C6B43">
            <w:pPr>
              <w:rPr>
                <w:rFonts w:ascii="Arial"/>
                <w:sz w:val="21"/>
              </w:rPr>
            </w:pPr>
          </w:p>
        </w:tc>
        <w:tc>
          <w:tcPr>
            <w:tcW w:w="2055" w:type="dxa"/>
            <w:vMerge w:val="continue"/>
            <w:tcBorders>
              <w:top w:val="nil"/>
              <w:bottom w:val="nil"/>
            </w:tcBorders>
            <w:vAlign w:val="top"/>
          </w:tcPr>
          <w:p w14:paraId="7356F62A">
            <w:pPr>
              <w:rPr>
                <w:rFonts w:ascii="Arial"/>
                <w:sz w:val="21"/>
              </w:rPr>
            </w:pPr>
          </w:p>
        </w:tc>
        <w:tc>
          <w:tcPr>
            <w:tcW w:w="3365" w:type="dxa"/>
            <w:vAlign w:val="top"/>
          </w:tcPr>
          <w:p w14:paraId="669A3B85">
            <w:pPr>
              <w:pStyle w:val="6"/>
              <w:keepNext w:val="0"/>
              <w:keepLines w:val="0"/>
              <w:pageBreakBefore w:val="0"/>
              <w:widowControl/>
              <w:kinsoku w:val="0"/>
              <w:wordWrap/>
              <w:overflowPunct/>
              <w:topLinePunct w:val="0"/>
              <w:autoSpaceDE w:val="0"/>
              <w:autoSpaceDN w:val="0"/>
              <w:bidi w:val="0"/>
              <w:adjustRightInd w:val="0"/>
              <w:snapToGrid w:val="0"/>
              <w:spacing w:line="238" w:lineRule="auto"/>
              <w:ind w:left="34" w:right="136" w:firstLine="0"/>
              <w:jc w:val="both"/>
              <w:textAlignment w:val="baseline"/>
            </w:pPr>
            <w:r>
              <w:rPr>
                <w:spacing w:val="8"/>
              </w:rPr>
              <w:t>对饲养的种用、乳用动物未按照国务院农业农村主管部门的要求定期开展疫病检测，或者经检测不合格而未按照规定处理的行政处罚</w:t>
            </w:r>
          </w:p>
        </w:tc>
        <w:tc>
          <w:tcPr>
            <w:tcW w:w="11392" w:type="dxa"/>
            <w:vMerge w:val="continue"/>
            <w:tcBorders>
              <w:top w:val="nil"/>
              <w:bottom w:val="nil"/>
            </w:tcBorders>
            <w:vAlign w:val="top"/>
          </w:tcPr>
          <w:p w14:paraId="1B07BE97">
            <w:pPr>
              <w:rPr>
                <w:rFonts w:ascii="Arial"/>
                <w:sz w:val="21"/>
              </w:rPr>
            </w:pPr>
          </w:p>
        </w:tc>
        <w:tc>
          <w:tcPr>
            <w:tcW w:w="938" w:type="dxa"/>
            <w:vMerge w:val="continue"/>
            <w:tcBorders>
              <w:top w:val="nil"/>
              <w:bottom w:val="nil"/>
            </w:tcBorders>
            <w:vAlign w:val="top"/>
          </w:tcPr>
          <w:p w14:paraId="0DFD5A98">
            <w:pPr>
              <w:rPr>
                <w:rFonts w:ascii="Arial"/>
                <w:sz w:val="21"/>
              </w:rPr>
            </w:pPr>
          </w:p>
        </w:tc>
        <w:tc>
          <w:tcPr>
            <w:tcW w:w="3003" w:type="dxa"/>
            <w:vMerge w:val="continue"/>
            <w:tcBorders>
              <w:top w:val="nil"/>
              <w:bottom w:val="nil"/>
            </w:tcBorders>
            <w:vAlign w:val="top"/>
          </w:tcPr>
          <w:p w14:paraId="2D35AF4E">
            <w:pPr>
              <w:rPr>
                <w:rFonts w:ascii="Arial"/>
                <w:sz w:val="21"/>
              </w:rPr>
            </w:pPr>
          </w:p>
        </w:tc>
      </w:tr>
      <w:tr w14:paraId="6EA66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645" w:type="dxa"/>
            <w:vMerge w:val="continue"/>
            <w:tcBorders>
              <w:top w:val="nil"/>
              <w:bottom w:val="nil"/>
            </w:tcBorders>
            <w:vAlign w:val="top"/>
          </w:tcPr>
          <w:p w14:paraId="3044F3CB">
            <w:pPr>
              <w:rPr>
                <w:rFonts w:ascii="Arial"/>
                <w:sz w:val="21"/>
              </w:rPr>
            </w:pPr>
          </w:p>
        </w:tc>
        <w:tc>
          <w:tcPr>
            <w:tcW w:w="1228" w:type="dxa"/>
            <w:vMerge w:val="continue"/>
            <w:tcBorders>
              <w:top w:val="nil"/>
              <w:bottom w:val="nil"/>
            </w:tcBorders>
            <w:vAlign w:val="top"/>
          </w:tcPr>
          <w:p w14:paraId="2B669B69">
            <w:pPr>
              <w:rPr>
                <w:rFonts w:ascii="Arial"/>
                <w:sz w:val="21"/>
              </w:rPr>
            </w:pPr>
          </w:p>
        </w:tc>
        <w:tc>
          <w:tcPr>
            <w:tcW w:w="2055" w:type="dxa"/>
            <w:vMerge w:val="continue"/>
            <w:tcBorders>
              <w:top w:val="nil"/>
              <w:bottom w:val="nil"/>
            </w:tcBorders>
            <w:vAlign w:val="top"/>
          </w:tcPr>
          <w:p w14:paraId="7D2DED2F">
            <w:pPr>
              <w:rPr>
                <w:rFonts w:ascii="Arial"/>
                <w:sz w:val="21"/>
              </w:rPr>
            </w:pPr>
          </w:p>
        </w:tc>
        <w:tc>
          <w:tcPr>
            <w:tcW w:w="3365" w:type="dxa"/>
            <w:vAlign w:val="top"/>
          </w:tcPr>
          <w:p w14:paraId="38BBC4AF">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4" w:right="142" w:firstLine="0"/>
              <w:textAlignment w:val="baseline"/>
            </w:pPr>
            <w:r>
              <w:rPr>
                <w:spacing w:val="8"/>
              </w:rPr>
              <w:t>对饲养的犬只未按照规定定期进行狂犬病免疫接种的行政处罚</w:t>
            </w:r>
          </w:p>
        </w:tc>
        <w:tc>
          <w:tcPr>
            <w:tcW w:w="11392" w:type="dxa"/>
            <w:vMerge w:val="continue"/>
            <w:tcBorders>
              <w:top w:val="nil"/>
              <w:bottom w:val="nil"/>
            </w:tcBorders>
            <w:vAlign w:val="top"/>
          </w:tcPr>
          <w:p w14:paraId="747DC519">
            <w:pPr>
              <w:rPr>
                <w:rFonts w:ascii="Arial"/>
                <w:sz w:val="21"/>
              </w:rPr>
            </w:pPr>
          </w:p>
        </w:tc>
        <w:tc>
          <w:tcPr>
            <w:tcW w:w="938" w:type="dxa"/>
            <w:vMerge w:val="continue"/>
            <w:tcBorders>
              <w:top w:val="nil"/>
              <w:bottom w:val="nil"/>
            </w:tcBorders>
            <w:vAlign w:val="top"/>
          </w:tcPr>
          <w:p w14:paraId="2BAE8569">
            <w:pPr>
              <w:rPr>
                <w:rFonts w:ascii="Arial"/>
                <w:sz w:val="21"/>
              </w:rPr>
            </w:pPr>
          </w:p>
        </w:tc>
        <w:tc>
          <w:tcPr>
            <w:tcW w:w="3003" w:type="dxa"/>
            <w:vMerge w:val="continue"/>
            <w:tcBorders>
              <w:top w:val="nil"/>
              <w:bottom w:val="nil"/>
            </w:tcBorders>
            <w:vAlign w:val="top"/>
          </w:tcPr>
          <w:p w14:paraId="28D88649">
            <w:pPr>
              <w:rPr>
                <w:rFonts w:ascii="Arial"/>
                <w:sz w:val="21"/>
              </w:rPr>
            </w:pPr>
          </w:p>
        </w:tc>
      </w:tr>
      <w:tr w14:paraId="3C94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trPr>
        <w:tc>
          <w:tcPr>
            <w:tcW w:w="645" w:type="dxa"/>
            <w:vMerge w:val="continue"/>
            <w:tcBorders>
              <w:top w:val="nil"/>
            </w:tcBorders>
            <w:vAlign w:val="top"/>
          </w:tcPr>
          <w:p w14:paraId="0F95FD44">
            <w:pPr>
              <w:rPr>
                <w:rFonts w:ascii="Arial"/>
                <w:sz w:val="21"/>
              </w:rPr>
            </w:pPr>
          </w:p>
        </w:tc>
        <w:tc>
          <w:tcPr>
            <w:tcW w:w="1228" w:type="dxa"/>
            <w:vMerge w:val="continue"/>
            <w:tcBorders>
              <w:top w:val="nil"/>
            </w:tcBorders>
            <w:vAlign w:val="top"/>
          </w:tcPr>
          <w:p w14:paraId="50DAE8E5">
            <w:pPr>
              <w:rPr>
                <w:rFonts w:ascii="Arial"/>
                <w:sz w:val="21"/>
              </w:rPr>
            </w:pPr>
          </w:p>
        </w:tc>
        <w:tc>
          <w:tcPr>
            <w:tcW w:w="2055" w:type="dxa"/>
            <w:vMerge w:val="continue"/>
            <w:tcBorders>
              <w:top w:val="nil"/>
            </w:tcBorders>
            <w:vAlign w:val="top"/>
          </w:tcPr>
          <w:p w14:paraId="66147043">
            <w:pPr>
              <w:rPr>
                <w:rFonts w:ascii="Arial"/>
                <w:sz w:val="21"/>
              </w:rPr>
            </w:pPr>
          </w:p>
        </w:tc>
        <w:tc>
          <w:tcPr>
            <w:tcW w:w="3365" w:type="dxa"/>
            <w:vAlign w:val="top"/>
          </w:tcPr>
          <w:p w14:paraId="19E26900">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4" w:right="136" w:firstLine="0"/>
              <w:jc w:val="both"/>
              <w:textAlignment w:val="baseline"/>
            </w:pPr>
            <w:r>
              <w:rPr>
                <w:spacing w:val="8"/>
              </w:rPr>
              <w:t>对动物、动物产品的运载工具在装载前和卸载后未按照规定及时清洗、消</w:t>
            </w:r>
            <w:r>
              <w:rPr>
                <w:spacing w:val="7"/>
              </w:rPr>
              <w:t>毒的行政处罚</w:t>
            </w:r>
          </w:p>
        </w:tc>
        <w:tc>
          <w:tcPr>
            <w:tcW w:w="11392" w:type="dxa"/>
            <w:vMerge w:val="continue"/>
            <w:tcBorders>
              <w:top w:val="nil"/>
            </w:tcBorders>
            <w:vAlign w:val="top"/>
          </w:tcPr>
          <w:p w14:paraId="3841A9E7">
            <w:pPr>
              <w:rPr>
                <w:rFonts w:ascii="Arial"/>
                <w:sz w:val="21"/>
              </w:rPr>
            </w:pPr>
          </w:p>
        </w:tc>
        <w:tc>
          <w:tcPr>
            <w:tcW w:w="938" w:type="dxa"/>
            <w:vMerge w:val="continue"/>
            <w:tcBorders>
              <w:top w:val="nil"/>
            </w:tcBorders>
            <w:vAlign w:val="top"/>
          </w:tcPr>
          <w:p w14:paraId="43CE3AC0">
            <w:pPr>
              <w:rPr>
                <w:rFonts w:ascii="Arial"/>
                <w:sz w:val="21"/>
              </w:rPr>
            </w:pPr>
          </w:p>
        </w:tc>
        <w:tc>
          <w:tcPr>
            <w:tcW w:w="3003" w:type="dxa"/>
            <w:vMerge w:val="continue"/>
            <w:tcBorders>
              <w:top w:val="nil"/>
            </w:tcBorders>
            <w:vAlign w:val="top"/>
          </w:tcPr>
          <w:p w14:paraId="732DD443">
            <w:pPr>
              <w:rPr>
                <w:rFonts w:ascii="Arial"/>
                <w:sz w:val="21"/>
              </w:rPr>
            </w:pPr>
          </w:p>
        </w:tc>
      </w:tr>
    </w:tbl>
    <w:p w14:paraId="0493697E">
      <w:pPr>
        <w:pStyle w:val="2"/>
        <w:spacing w:before="97" w:line="187" w:lineRule="auto"/>
        <w:ind w:left="10792"/>
      </w:pPr>
      <w:r>
        <w:rPr>
          <w:spacing w:val="-4"/>
        </w:rPr>
        <w:t>-21-</w:t>
      </w:r>
    </w:p>
    <w:p w14:paraId="491C3F9E">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0A474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7145FA33">
            <w:pPr>
              <w:pStyle w:val="6"/>
              <w:spacing w:before="258" w:line="230" w:lineRule="auto"/>
              <w:ind w:left="126"/>
            </w:pPr>
            <w:r>
              <w:rPr>
                <w:b/>
                <w:bCs/>
                <w:spacing w:val="5"/>
              </w:rPr>
              <w:t>序号</w:t>
            </w:r>
          </w:p>
        </w:tc>
        <w:tc>
          <w:tcPr>
            <w:tcW w:w="1228" w:type="dxa"/>
            <w:vAlign w:val="top"/>
          </w:tcPr>
          <w:p w14:paraId="73AF660C">
            <w:pPr>
              <w:pStyle w:val="6"/>
              <w:spacing w:before="259" w:line="228" w:lineRule="auto"/>
              <w:ind w:left="211"/>
            </w:pPr>
            <w:r>
              <w:rPr>
                <w:b/>
                <w:bCs/>
                <w:spacing w:val="7"/>
              </w:rPr>
              <w:t>事项类别</w:t>
            </w:r>
          </w:p>
        </w:tc>
        <w:tc>
          <w:tcPr>
            <w:tcW w:w="5420" w:type="dxa"/>
            <w:gridSpan w:val="2"/>
            <w:vAlign w:val="top"/>
          </w:tcPr>
          <w:p w14:paraId="587438E9">
            <w:pPr>
              <w:pStyle w:val="6"/>
              <w:spacing w:before="258" w:line="229" w:lineRule="auto"/>
              <w:ind w:left="2310"/>
            </w:pPr>
            <w:r>
              <w:rPr>
                <w:b/>
                <w:bCs/>
                <w:spacing w:val="7"/>
              </w:rPr>
              <w:t>事项名称</w:t>
            </w:r>
          </w:p>
        </w:tc>
        <w:tc>
          <w:tcPr>
            <w:tcW w:w="11392" w:type="dxa"/>
            <w:vAlign w:val="top"/>
          </w:tcPr>
          <w:p w14:paraId="53BDF094">
            <w:pPr>
              <w:pStyle w:val="6"/>
              <w:spacing w:before="259" w:line="227" w:lineRule="auto"/>
              <w:ind w:left="5302"/>
            </w:pPr>
            <w:r>
              <w:rPr>
                <w:b/>
                <w:bCs/>
                <w:spacing w:val="7"/>
              </w:rPr>
              <w:t>事项依据</w:t>
            </w:r>
          </w:p>
        </w:tc>
        <w:tc>
          <w:tcPr>
            <w:tcW w:w="938" w:type="dxa"/>
            <w:vAlign w:val="top"/>
          </w:tcPr>
          <w:p w14:paraId="1650F9E8">
            <w:pPr>
              <w:pStyle w:val="6"/>
              <w:spacing w:before="259" w:line="228" w:lineRule="auto"/>
              <w:ind w:left="87"/>
            </w:pPr>
            <w:r>
              <w:rPr>
                <w:b/>
                <w:bCs/>
                <w:spacing w:val="5"/>
              </w:rPr>
              <w:t>责任主体</w:t>
            </w:r>
          </w:p>
        </w:tc>
        <w:tc>
          <w:tcPr>
            <w:tcW w:w="3003" w:type="dxa"/>
            <w:vAlign w:val="top"/>
          </w:tcPr>
          <w:p w14:paraId="7C35B557">
            <w:pPr>
              <w:pStyle w:val="6"/>
              <w:spacing w:before="258" w:line="229" w:lineRule="auto"/>
              <w:ind w:left="1113"/>
            </w:pPr>
            <w:r>
              <w:rPr>
                <w:b/>
                <w:bCs/>
                <w:spacing w:val="6"/>
              </w:rPr>
              <w:t>实施主体</w:t>
            </w:r>
          </w:p>
        </w:tc>
      </w:tr>
      <w:tr w14:paraId="13CF0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3" w:hRule="atLeast"/>
        </w:trPr>
        <w:tc>
          <w:tcPr>
            <w:tcW w:w="645" w:type="dxa"/>
            <w:vAlign w:val="top"/>
          </w:tcPr>
          <w:p w14:paraId="515EBD93">
            <w:pPr>
              <w:spacing w:line="254" w:lineRule="auto"/>
              <w:rPr>
                <w:rFonts w:ascii="Arial"/>
                <w:sz w:val="21"/>
              </w:rPr>
            </w:pPr>
          </w:p>
          <w:p w14:paraId="0FF68F28">
            <w:pPr>
              <w:spacing w:line="255" w:lineRule="auto"/>
              <w:rPr>
                <w:rFonts w:ascii="Arial"/>
                <w:sz w:val="21"/>
              </w:rPr>
            </w:pPr>
          </w:p>
          <w:p w14:paraId="5AFDD0AD">
            <w:pPr>
              <w:spacing w:line="255" w:lineRule="auto"/>
              <w:rPr>
                <w:rFonts w:ascii="Arial"/>
                <w:sz w:val="21"/>
              </w:rPr>
            </w:pPr>
          </w:p>
          <w:p w14:paraId="6EFA6FF9">
            <w:pPr>
              <w:pStyle w:val="6"/>
              <w:spacing w:before="61" w:line="190" w:lineRule="auto"/>
              <w:ind w:left="192"/>
            </w:pPr>
            <w:r>
              <w:rPr>
                <w:spacing w:val="-2"/>
              </w:rPr>
              <w:t>113</w:t>
            </w:r>
          </w:p>
        </w:tc>
        <w:tc>
          <w:tcPr>
            <w:tcW w:w="1228" w:type="dxa"/>
            <w:vAlign w:val="top"/>
          </w:tcPr>
          <w:p w14:paraId="78B95DD3">
            <w:pPr>
              <w:spacing w:line="304" w:lineRule="auto"/>
              <w:rPr>
                <w:rFonts w:ascii="Arial"/>
                <w:sz w:val="21"/>
              </w:rPr>
            </w:pPr>
          </w:p>
          <w:p w14:paraId="209E0E87">
            <w:pPr>
              <w:spacing w:line="305" w:lineRule="auto"/>
              <w:rPr>
                <w:rFonts w:ascii="Arial"/>
                <w:sz w:val="21"/>
              </w:rPr>
            </w:pPr>
          </w:p>
          <w:p w14:paraId="447EDAD4">
            <w:pPr>
              <w:pStyle w:val="6"/>
              <w:spacing w:before="61" w:line="235" w:lineRule="auto"/>
              <w:ind w:left="419" w:right="205" w:hanging="199"/>
            </w:pPr>
            <w:r>
              <w:rPr>
                <w:spacing w:val="6"/>
              </w:rPr>
              <w:t>动物卫生</w:t>
            </w:r>
            <w:r>
              <w:rPr>
                <w:spacing w:val="4"/>
              </w:rPr>
              <w:t>监督</w:t>
            </w:r>
          </w:p>
        </w:tc>
        <w:tc>
          <w:tcPr>
            <w:tcW w:w="5420" w:type="dxa"/>
            <w:gridSpan w:val="2"/>
            <w:vAlign w:val="top"/>
          </w:tcPr>
          <w:p w14:paraId="7F675B8E">
            <w:pPr>
              <w:spacing w:line="304" w:lineRule="auto"/>
              <w:rPr>
                <w:rFonts w:ascii="Arial"/>
                <w:sz w:val="21"/>
              </w:rPr>
            </w:pPr>
          </w:p>
          <w:p w14:paraId="11CBD758">
            <w:pPr>
              <w:spacing w:line="304" w:lineRule="auto"/>
              <w:rPr>
                <w:rFonts w:ascii="Arial"/>
                <w:sz w:val="21"/>
              </w:rPr>
            </w:pPr>
          </w:p>
          <w:p w14:paraId="7474D412">
            <w:pPr>
              <w:pStyle w:val="6"/>
              <w:spacing w:before="62" w:line="234" w:lineRule="auto"/>
              <w:ind w:left="32" w:right="204" w:hanging="1"/>
            </w:pPr>
            <w:r>
              <w:rPr>
                <w:spacing w:val="9"/>
              </w:rPr>
              <w:t>对动物、动物产品的运载工具、垫料、包装物</w:t>
            </w:r>
            <w:r>
              <w:rPr>
                <w:spacing w:val="8"/>
              </w:rPr>
              <w:t>、容器等不符合国务院农业农村主管部门规定的动物防疫要求的行政处罚</w:t>
            </w:r>
          </w:p>
        </w:tc>
        <w:tc>
          <w:tcPr>
            <w:tcW w:w="11392" w:type="dxa"/>
            <w:vAlign w:val="top"/>
          </w:tcPr>
          <w:p w14:paraId="4083B353">
            <w:pPr>
              <w:pStyle w:val="6"/>
              <w:spacing w:before="58" w:line="228" w:lineRule="auto"/>
              <w:ind w:left="464"/>
            </w:pPr>
            <w:r>
              <w:rPr>
                <w:b/>
                <w:bCs/>
                <w:spacing w:val="5"/>
              </w:rPr>
              <w:t>1.《中华人民共和国动物防疫法》(2021修订)</w:t>
            </w:r>
          </w:p>
          <w:p w14:paraId="1822876D">
            <w:pPr>
              <w:pStyle w:val="6"/>
              <w:spacing w:before="11" w:line="237" w:lineRule="auto"/>
              <w:ind w:left="36" w:right="180" w:firstLine="405"/>
              <w:jc w:val="both"/>
            </w:pPr>
            <w:r>
              <w:rPr>
                <w:b/>
                <w:bCs/>
                <w:spacing w:val="9"/>
              </w:rPr>
              <w:t>第九十四条</w:t>
            </w:r>
            <w:r>
              <w:rPr>
                <w:rFonts w:hint="eastAsia"/>
                <w:b/>
                <w:bCs/>
                <w:spacing w:val="9"/>
                <w:lang w:val="en-US" w:eastAsia="zh-CN"/>
              </w:rPr>
              <w:t xml:space="preserve">  </w:t>
            </w:r>
            <w:r>
              <w:rPr>
                <w:spacing w:val="9"/>
              </w:rPr>
              <w:t>违反本法规定，动物、动物产品的运载工具、垫料、包装物、容器等不符合国务院</w:t>
            </w:r>
            <w:r>
              <w:rPr>
                <w:spacing w:val="8"/>
              </w:rPr>
              <w:t>农业农村主管部门规定的动物防疫要求的，由县级以上地方人民政府农业农村主管部门责令改正，可以处五千元以下罚款；情节严重的，处五千元以上五万</w:t>
            </w:r>
            <w:r>
              <w:rPr>
                <w:spacing w:val="6"/>
              </w:rPr>
              <w:t>元以下罚款。</w:t>
            </w:r>
          </w:p>
          <w:p w14:paraId="510E4F9D">
            <w:pPr>
              <w:pStyle w:val="6"/>
              <w:spacing w:before="11" w:line="228" w:lineRule="auto"/>
              <w:ind w:left="451"/>
            </w:pPr>
            <w:r>
              <w:rPr>
                <w:b/>
                <w:bCs/>
                <w:spacing w:val="8"/>
              </w:rPr>
              <w:t>2.《病死畜禽和病害畜禽产品无害化处理</w:t>
            </w:r>
            <w:r>
              <w:rPr>
                <w:b/>
                <w:bCs/>
                <w:spacing w:val="7"/>
              </w:rPr>
              <w:t>管理办法》（2022）</w:t>
            </w:r>
          </w:p>
          <w:p w14:paraId="74BF13C6">
            <w:pPr>
              <w:pStyle w:val="6"/>
              <w:spacing w:before="11" w:line="233" w:lineRule="auto"/>
              <w:ind w:left="48" w:right="174" w:firstLine="400"/>
            </w:pPr>
            <w:r>
              <w:rPr>
                <w:b/>
                <w:bCs/>
                <w:spacing w:val="9"/>
              </w:rPr>
              <w:t>第三十五条</w:t>
            </w:r>
            <w:r>
              <w:rPr>
                <w:rFonts w:hint="eastAsia"/>
                <w:b/>
                <w:bCs/>
                <w:spacing w:val="9"/>
                <w:lang w:val="en-US" w:eastAsia="zh-CN"/>
              </w:rPr>
              <w:t xml:space="preserve">  </w:t>
            </w:r>
            <w:r>
              <w:rPr>
                <w:spacing w:val="9"/>
              </w:rPr>
              <w:t>专业从事病死畜禽和病害畜禽产品运输的车辆，未经备案或者不符合本办法第十</w:t>
            </w:r>
            <w:r>
              <w:rPr>
                <w:spacing w:val="8"/>
              </w:rPr>
              <w:t>四条规定的，分别按照</w:t>
            </w:r>
            <w:r>
              <w:rPr>
                <w:rFonts w:hint="eastAsia"/>
                <w:spacing w:val="8"/>
                <w:lang w:eastAsia="zh-CN"/>
              </w:rPr>
              <w:t>《中华人民共和国动物防疫法》</w:t>
            </w:r>
            <w:r>
              <w:rPr>
                <w:spacing w:val="7"/>
              </w:rPr>
              <w:t>第九十八条、第九十四条处罚。</w:t>
            </w:r>
          </w:p>
        </w:tc>
        <w:tc>
          <w:tcPr>
            <w:tcW w:w="938" w:type="dxa"/>
            <w:vAlign w:val="top"/>
          </w:tcPr>
          <w:p w14:paraId="7DB98AA4">
            <w:pPr>
              <w:spacing w:line="304" w:lineRule="auto"/>
              <w:rPr>
                <w:rFonts w:ascii="Arial"/>
                <w:sz w:val="21"/>
              </w:rPr>
            </w:pPr>
          </w:p>
          <w:p w14:paraId="1236B504">
            <w:pPr>
              <w:spacing w:line="305" w:lineRule="auto"/>
              <w:rPr>
                <w:rFonts w:ascii="Arial"/>
                <w:sz w:val="21"/>
              </w:rPr>
            </w:pPr>
          </w:p>
          <w:p w14:paraId="45DD5CB6">
            <w:pPr>
              <w:pStyle w:val="6"/>
              <w:spacing w:before="62" w:line="234" w:lineRule="auto"/>
              <w:ind w:left="86" w:right="49" w:hanging="1"/>
            </w:pPr>
            <w:r>
              <w:rPr>
                <w:spacing w:val="7"/>
              </w:rPr>
              <w:t>农业农村</w:t>
            </w:r>
            <w:r>
              <w:rPr>
                <w:spacing w:val="6"/>
              </w:rPr>
              <w:t>主管部门</w:t>
            </w:r>
          </w:p>
        </w:tc>
        <w:tc>
          <w:tcPr>
            <w:tcW w:w="3003" w:type="dxa"/>
            <w:vAlign w:val="top"/>
          </w:tcPr>
          <w:p w14:paraId="29314647">
            <w:pPr>
              <w:spacing w:line="244" w:lineRule="auto"/>
              <w:rPr>
                <w:rFonts w:ascii="Arial"/>
                <w:sz w:val="21"/>
              </w:rPr>
            </w:pPr>
          </w:p>
          <w:p w14:paraId="6EC36232">
            <w:pPr>
              <w:spacing w:line="245" w:lineRule="auto"/>
              <w:rPr>
                <w:rFonts w:ascii="Arial"/>
                <w:sz w:val="21"/>
              </w:rPr>
            </w:pPr>
          </w:p>
          <w:p w14:paraId="4B08A4A0">
            <w:pPr>
              <w:spacing w:line="245" w:lineRule="auto"/>
              <w:rPr>
                <w:rFonts w:ascii="Arial"/>
                <w:sz w:val="21"/>
              </w:rPr>
            </w:pPr>
          </w:p>
          <w:p w14:paraId="587B2F0D">
            <w:pPr>
              <w:pStyle w:val="6"/>
              <w:spacing w:before="61" w:line="227" w:lineRule="auto"/>
              <w:ind w:left="319"/>
            </w:pPr>
            <w:r>
              <w:rPr>
                <w:spacing w:val="8"/>
              </w:rPr>
              <w:t>县级以上农业农村主管部门</w:t>
            </w:r>
          </w:p>
        </w:tc>
      </w:tr>
      <w:tr w14:paraId="00114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0" w:hRule="atLeast"/>
        </w:trPr>
        <w:tc>
          <w:tcPr>
            <w:tcW w:w="645" w:type="dxa"/>
            <w:vAlign w:val="top"/>
          </w:tcPr>
          <w:p w14:paraId="6090B90C">
            <w:pPr>
              <w:rPr>
                <w:rFonts w:ascii="Arial"/>
                <w:sz w:val="21"/>
              </w:rPr>
            </w:pPr>
          </w:p>
          <w:p w14:paraId="6E458FE1">
            <w:pPr>
              <w:spacing w:line="241" w:lineRule="auto"/>
              <w:rPr>
                <w:rFonts w:ascii="Arial"/>
                <w:sz w:val="21"/>
              </w:rPr>
            </w:pPr>
          </w:p>
          <w:p w14:paraId="115BA6EF">
            <w:pPr>
              <w:pStyle w:val="6"/>
              <w:spacing w:before="62" w:line="190" w:lineRule="auto"/>
              <w:ind w:left="192"/>
            </w:pPr>
            <w:r>
              <w:rPr>
                <w:spacing w:val="-2"/>
              </w:rPr>
              <w:t>114</w:t>
            </w:r>
          </w:p>
        </w:tc>
        <w:tc>
          <w:tcPr>
            <w:tcW w:w="1228" w:type="dxa"/>
            <w:vAlign w:val="top"/>
          </w:tcPr>
          <w:p w14:paraId="6FF5EC02">
            <w:pPr>
              <w:spacing w:line="327" w:lineRule="auto"/>
              <w:rPr>
                <w:rFonts w:ascii="Arial"/>
                <w:sz w:val="21"/>
              </w:rPr>
            </w:pPr>
          </w:p>
          <w:p w14:paraId="5C759DC0">
            <w:pPr>
              <w:pStyle w:val="6"/>
              <w:spacing w:before="62" w:line="235" w:lineRule="auto"/>
              <w:ind w:left="419" w:right="205" w:hanging="199"/>
            </w:pPr>
            <w:r>
              <w:rPr>
                <w:spacing w:val="6"/>
              </w:rPr>
              <w:t>动物卫生</w:t>
            </w:r>
            <w:r>
              <w:rPr>
                <w:spacing w:val="4"/>
              </w:rPr>
              <w:t>监督</w:t>
            </w:r>
          </w:p>
        </w:tc>
        <w:tc>
          <w:tcPr>
            <w:tcW w:w="5420" w:type="dxa"/>
            <w:gridSpan w:val="2"/>
            <w:vAlign w:val="top"/>
          </w:tcPr>
          <w:p w14:paraId="6613B485">
            <w:pPr>
              <w:pStyle w:val="6"/>
              <w:spacing w:before="267" w:line="236" w:lineRule="auto"/>
              <w:ind w:left="31" w:right="205"/>
              <w:jc w:val="both"/>
            </w:pPr>
            <w:r>
              <w:rPr>
                <w:spacing w:val="8"/>
              </w:rPr>
              <w:t>对染疫动物及其排泄物、染疫动物产品或者被染疫动物、动物产品污染的运载工具、垫料、包装物、容器等未按照规定</w:t>
            </w:r>
            <w:r>
              <w:rPr>
                <w:spacing w:val="7"/>
              </w:rPr>
              <w:t>处置的行政处罚</w:t>
            </w:r>
          </w:p>
        </w:tc>
        <w:tc>
          <w:tcPr>
            <w:tcW w:w="11392" w:type="dxa"/>
            <w:vAlign w:val="top"/>
          </w:tcPr>
          <w:p w14:paraId="30731D5B">
            <w:pPr>
              <w:pStyle w:val="6"/>
              <w:spacing w:before="144" w:line="228" w:lineRule="auto"/>
              <w:ind w:left="351"/>
            </w:pPr>
            <w:r>
              <w:rPr>
                <w:b/>
                <w:bCs/>
                <w:spacing w:val="5"/>
              </w:rPr>
              <w:t>《中华人民共和国动物防疫法》(2021修订)</w:t>
            </w:r>
          </w:p>
          <w:p w14:paraId="7EF6FB5A">
            <w:pPr>
              <w:pStyle w:val="6"/>
              <w:spacing w:before="12" w:line="236" w:lineRule="auto"/>
              <w:ind w:left="36" w:right="169" w:firstLine="405"/>
            </w:pPr>
            <w:r>
              <w:rPr>
                <w:b/>
                <w:bCs/>
                <w:spacing w:val="9"/>
              </w:rPr>
              <w:t>第九十五条</w:t>
            </w:r>
            <w:r>
              <w:rPr>
                <w:rFonts w:hint="eastAsia"/>
                <w:b/>
                <w:bCs/>
                <w:spacing w:val="9"/>
                <w:lang w:val="en-US" w:eastAsia="zh-CN"/>
              </w:rPr>
              <w:t xml:space="preserve">  </w:t>
            </w:r>
            <w:r>
              <w:rPr>
                <w:b/>
                <w:bCs/>
                <w:spacing w:val="9"/>
              </w:rPr>
              <w:t>第一款</w:t>
            </w:r>
            <w:r>
              <w:rPr>
                <w:rFonts w:hint="eastAsia"/>
                <w:b/>
                <w:bCs/>
                <w:spacing w:val="9"/>
                <w:lang w:val="en-US" w:eastAsia="zh-CN"/>
              </w:rPr>
              <w:t xml:space="preserve">  </w:t>
            </w:r>
            <w:r>
              <w:rPr>
                <w:spacing w:val="9"/>
              </w:rPr>
              <w:t>违反本法规定，对染疫动物及其排泄物、染疫动物产品或者被染疫动物、动物产品污染</w:t>
            </w:r>
            <w:r>
              <w:rPr>
                <w:spacing w:val="8"/>
              </w:rPr>
              <w:t>的运载工具、垫料、包装物、容器等未按照规定处置的，由县级以上地方人民</w:t>
            </w:r>
            <w:r>
              <w:rPr>
                <w:spacing w:val="7"/>
              </w:rPr>
              <w:t>政府农业农村主管部门责令限期处理；逾期不处理的，由县级以上</w:t>
            </w:r>
            <w:r>
              <w:rPr>
                <w:spacing w:val="9"/>
              </w:rPr>
              <w:t>地方人民政府农业农村主管部门委托有关单位代为处理，所需费用由违法行为人</w:t>
            </w:r>
            <w:r>
              <w:rPr>
                <w:spacing w:val="8"/>
              </w:rPr>
              <w:t>承担，处五千元以上五万元以下罚款。</w:t>
            </w:r>
          </w:p>
        </w:tc>
        <w:tc>
          <w:tcPr>
            <w:tcW w:w="938" w:type="dxa"/>
            <w:vAlign w:val="top"/>
          </w:tcPr>
          <w:p w14:paraId="09594F60">
            <w:pPr>
              <w:spacing w:line="326" w:lineRule="auto"/>
              <w:rPr>
                <w:rFonts w:ascii="Arial"/>
                <w:sz w:val="21"/>
              </w:rPr>
            </w:pPr>
          </w:p>
          <w:p w14:paraId="1A3F9552">
            <w:pPr>
              <w:pStyle w:val="6"/>
              <w:spacing w:before="62" w:line="235" w:lineRule="auto"/>
              <w:ind w:left="86" w:right="49" w:hanging="1"/>
            </w:pPr>
            <w:r>
              <w:rPr>
                <w:spacing w:val="7"/>
              </w:rPr>
              <w:t>农业农村</w:t>
            </w:r>
            <w:r>
              <w:rPr>
                <w:spacing w:val="6"/>
              </w:rPr>
              <w:t>主管部门</w:t>
            </w:r>
          </w:p>
        </w:tc>
        <w:tc>
          <w:tcPr>
            <w:tcW w:w="3003" w:type="dxa"/>
            <w:vAlign w:val="top"/>
          </w:tcPr>
          <w:p w14:paraId="69CA4C7D">
            <w:pPr>
              <w:spacing w:line="451" w:lineRule="auto"/>
              <w:rPr>
                <w:rFonts w:ascii="Arial"/>
                <w:sz w:val="21"/>
              </w:rPr>
            </w:pPr>
          </w:p>
          <w:p w14:paraId="2B58CAB3">
            <w:pPr>
              <w:pStyle w:val="6"/>
              <w:spacing w:before="62" w:line="227" w:lineRule="auto"/>
              <w:ind w:left="319"/>
            </w:pPr>
            <w:r>
              <w:rPr>
                <w:spacing w:val="8"/>
              </w:rPr>
              <w:t>县级以上农业农村主管部门</w:t>
            </w:r>
          </w:p>
        </w:tc>
      </w:tr>
      <w:tr w14:paraId="01171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645" w:type="dxa"/>
            <w:vAlign w:val="top"/>
          </w:tcPr>
          <w:p w14:paraId="796594E6">
            <w:pPr>
              <w:spacing w:line="277" w:lineRule="auto"/>
              <w:rPr>
                <w:rFonts w:ascii="Arial"/>
                <w:sz w:val="21"/>
              </w:rPr>
            </w:pPr>
          </w:p>
          <w:p w14:paraId="2C549ECF">
            <w:pPr>
              <w:spacing w:line="278" w:lineRule="auto"/>
              <w:rPr>
                <w:rFonts w:ascii="Arial"/>
                <w:sz w:val="21"/>
              </w:rPr>
            </w:pPr>
          </w:p>
          <w:p w14:paraId="69422EFA">
            <w:pPr>
              <w:pStyle w:val="6"/>
              <w:spacing w:before="62" w:line="190" w:lineRule="auto"/>
              <w:ind w:left="192"/>
            </w:pPr>
            <w:r>
              <w:rPr>
                <w:spacing w:val="-2"/>
              </w:rPr>
              <w:t>115</w:t>
            </w:r>
          </w:p>
        </w:tc>
        <w:tc>
          <w:tcPr>
            <w:tcW w:w="1228" w:type="dxa"/>
            <w:vAlign w:val="top"/>
          </w:tcPr>
          <w:p w14:paraId="414A4CA3">
            <w:pPr>
              <w:spacing w:line="402" w:lineRule="auto"/>
              <w:rPr>
                <w:rFonts w:ascii="Arial"/>
                <w:sz w:val="21"/>
              </w:rPr>
            </w:pPr>
          </w:p>
          <w:p w14:paraId="0614EEA0">
            <w:pPr>
              <w:pStyle w:val="6"/>
              <w:spacing w:before="62" w:line="235" w:lineRule="auto"/>
              <w:ind w:left="419" w:right="205" w:hanging="199"/>
            </w:pPr>
            <w:r>
              <w:rPr>
                <w:spacing w:val="6"/>
              </w:rPr>
              <w:t>动物卫生</w:t>
            </w:r>
            <w:r>
              <w:rPr>
                <w:spacing w:val="4"/>
              </w:rPr>
              <w:t>监督</w:t>
            </w:r>
          </w:p>
        </w:tc>
        <w:tc>
          <w:tcPr>
            <w:tcW w:w="5420" w:type="dxa"/>
            <w:gridSpan w:val="2"/>
            <w:vAlign w:val="top"/>
          </w:tcPr>
          <w:p w14:paraId="6176CE9B">
            <w:pPr>
              <w:spacing w:line="279" w:lineRule="auto"/>
              <w:rPr>
                <w:rFonts w:ascii="Arial"/>
                <w:sz w:val="21"/>
              </w:rPr>
            </w:pPr>
          </w:p>
          <w:p w14:paraId="7E3BC97E">
            <w:pPr>
              <w:pStyle w:val="6"/>
              <w:spacing w:before="62" w:line="236" w:lineRule="auto"/>
              <w:ind w:left="32" w:right="206" w:hanging="1"/>
              <w:jc w:val="both"/>
            </w:pPr>
            <w:r>
              <w:rPr>
                <w:spacing w:val="8"/>
              </w:rPr>
              <w:t>对患有人畜共患传染病的人员，直接从事动物疫病监测、检测、检验检疫，动物诊疗以及易感染动物的饲养、屠宰、经营、隔离、运输等活动的行政处罚</w:t>
            </w:r>
          </w:p>
        </w:tc>
        <w:tc>
          <w:tcPr>
            <w:tcW w:w="11392" w:type="dxa"/>
            <w:vAlign w:val="top"/>
          </w:tcPr>
          <w:p w14:paraId="3A8CE1F0">
            <w:pPr>
              <w:pStyle w:val="6"/>
              <w:spacing w:before="220" w:line="228" w:lineRule="auto"/>
              <w:ind w:left="351"/>
            </w:pPr>
            <w:r>
              <w:rPr>
                <w:b/>
                <w:bCs/>
                <w:spacing w:val="5"/>
              </w:rPr>
              <w:t>《中华人民共和国动物防疫法》(2021修订)</w:t>
            </w:r>
          </w:p>
          <w:p w14:paraId="256F5C7A">
            <w:pPr>
              <w:pStyle w:val="6"/>
              <w:spacing w:before="13" w:line="236" w:lineRule="auto"/>
              <w:ind w:left="37" w:right="180" w:firstLine="405"/>
            </w:pPr>
            <w:r>
              <w:rPr>
                <w:b/>
                <w:bCs/>
                <w:spacing w:val="9"/>
              </w:rPr>
              <w:t>第九十六条</w:t>
            </w:r>
            <w:r>
              <w:rPr>
                <w:rFonts w:hint="eastAsia"/>
                <w:b/>
                <w:bCs/>
                <w:spacing w:val="9"/>
                <w:lang w:val="en-US" w:eastAsia="zh-CN"/>
              </w:rPr>
              <w:t xml:space="preserve">  </w:t>
            </w:r>
            <w:r>
              <w:rPr>
                <w:spacing w:val="9"/>
              </w:rPr>
              <w:t>违反本法规定，患有人畜共患传染病的人员，直接从事动物疫病监测、检测、检验</w:t>
            </w:r>
            <w:r>
              <w:rPr>
                <w:spacing w:val="8"/>
              </w:rPr>
              <w:t>检疫，动物诊疗以及易感染动物的饲养、屠宰、经营、隔离、运输等活动的，由县级以上地方人民政府农业农村或者野生动物保护主管部门责令改正；拒不</w:t>
            </w:r>
            <w:r>
              <w:rPr>
                <w:spacing w:val="9"/>
              </w:rPr>
              <w:t>改正的，处一千元以上一万元以下罚款；情</w:t>
            </w:r>
            <w:r>
              <w:rPr>
                <w:spacing w:val="8"/>
              </w:rPr>
              <w:t>节严重的，处一万元以上五万元以下罚款。</w:t>
            </w:r>
          </w:p>
        </w:tc>
        <w:tc>
          <w:tcPr>
            <w:tcW w:w="938" w:type="dxa"/>
            <w:vAlign w:val="top"/>
          </w:tcPr>
          <w:p w14:paraId="2FE17C46">
            <w:pPr>
              <w:spacing w:line="402" w:lineRule="auto"/>
              <w:rPr>
                <w:rFonts w:ascii="Arial"/>
                <w:sz w:val="21"/>
              </w:rPr>
            </w:pPr>
          </w:p>
          <w:p w14:paraId="1BAD3A8C">
            <w:pPr>
              <w:pStyle w:val="6"/>
              <w:spacing w:before="62" w:line="234" w:lineRule="auto"/>
              <w:ind w:left="86" w:right="49" w:hanging="1"/>
            </w:pPr>
            <w:r>
              <w:rPr>
                <w:spacing w:val="7"/>
              </w:rPr>
              <w:t>农业农村</w:t>
            </w:r>
            <w:r>
              <w:rPr>
                <w:spacing w:val="6"/>
              </w:rPr>
              <w:t>主管部门</w:t>
            </w:r>
          </w:p>
        </w:tc>
        <w:tc>
          <w:tcPr>
            <w:tcW w:w="3003" w:type="dxa"/>
            <w:vAlign w:val="top"/>
          </w:tcPr>
          <w:p w14:paraId="5CD1EDCD">
            <w:pPr>
              <w:spacing w:line="262" w:lineRule="auto"/>
              <w:rPr>
                <w:rFonts w:ascii="Arial"/>
                <w:sz w:val="21"/>
              </w:rPr>
            </w:pPr>
          </w:p>
          <w:p w14:paraId="5E6CA45A">
            <w:pPr>
              <w:spacing w:line="263" w:lineRule="auto"/>
              <w:rPr>
                <w:rFonts w:ascii="Arial"/>
                <w:sz w:val="21"/>
              </w:rPr>
            </w:pPr>
          </w:p>
          <w:p w14:paraId="74678662">
            <w:pPr>
              <w:pStyle w:val="6"/>
              <w:spacing w:before="62" w:line="227" w:lineRule="auto"/>
              <w:ind w:left="319"/>
            </w:pPr>
            <w:r>
              <w:rPr>
                <w:spacing w:val="8"/>
              </w:rPr>
              <w:t>县级以上农业农村主管部门</w:t>
            </w:r>
          </w:p>
        </w:tc>
      </w:tr>
      <w:tr w14:paraId="529F0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0" w:hRule="atLeast"/>
        </w:trPr>
        <w:tc>
          <w:tcPr>
            <w:tcW w:w="645" w:type="dxa"/>
            <w:vAlign w:val="top"/>
          </w:tcPr>
          <w:p w14:paraId="0157D969">
            <w:pPr>
              <w:spacing w:line="297" w:lineRule="auto"/>
              <w:rPr>
                <w:rFonts w:ascii="Arial"/>
                <w:sz w:val="21"/>
              </w:rPr>
            </w:pPr>
          </w:p>
          <w:p w14:paraId="646D272F">
            <w:pPr>
              <w:spacing w:line="297" w:lineRule="auto"/>
              <w:rPr>
                <w:rFonts w:ascii="Arial"/>
                <w:sz w:val="21"/>
              </w:rPr>
            </w:pPr>
          </w:p>
          <w:p w14:paraId="4A0E2BF1">
            <w:pPr>
              <w:spacing w:line="298" w:lineRule="auto"/>
              <w:rPr>
                <w:rFonts w:ascii="Arial"/>
                <w:sz w:val="21"/>
              </w:rPr>
            </w:pPr>
          </w:p>
          <w:p w14:paraId="74ADB4B6">
            <w:pPr>
              <w:pStyle w:val="6"/>
              <w:spacing w:before="62" w:line="190" w:lineRule="auto"/>
              <w:ind w:left="192"/>
            </w:pPr>
            <w:r>
              <w:rPr>
                <w:spacing w:val="-2"/>
              </w:rPr>
              <w:t>116</w:t>
            </w:r>
          </w:p>
        </w:tc>
        <w:tc>
          <w:tcPr>
            <w:tcW w:w="1228" w:type="dxa"/>
            <w:vAlign w:val="top"/>
          </w:tcPr>
          <w:p w14:paraId="7DF3104A">
            <w:pPr>
              <w:spacing w:line="246" w:lineRule="auto"/>
              <w:rPr>
                <w:rFonts w:ascii="Arial"/>
                <w:sz w:val="21"/>
              </w:rPr>
            </w:pPr>
          </w:p>
          <w:p w14:paraId="77C95179">
            <w:pPr>
              <w:spacing w:line="246" w:lineRule="auto"/>
              <w:rPr>
                <w:rFonts w:ascii="Arial"/>
                <w:sz w:val="21"/>
              </w:rPr>
            </w:pPr>
          </w:p>
          <w:p w14:paraId="535B8270">
            <w:pPr>
              <w:spacing w:line="246" w:lineRule="auto"/>
              <w:rPr>
                <w:rFonts w:ascii="Arial"/>
                <w:sz w:val="21"/>
              </w:rPr>
            </w:pPr>
          </w:p>
          <w:p w14:paraId="2736840F">
            <w:pPr>
              <w:pStyle w:val="6"/>
              <w:spacing w:before="62" w:line="235" w:lineRule="auto"/>
              <w:ind w:left="419" w:right="205" w:hanging="199"/>
            </w:pPr>
            <w:r>
              <w:rPr>
                <w:spacing w:val="6"/>
              </w:rPr>
              <w:t>动物卫生</w:t>
            </w:r>
            <w:r>
              <w:rPr>
                <w:spacing w:val="4"/>
              </w:rPr>
              <w:t>监督</w:t>
            </w:r>
          </w:p>
        </w:tc>
        <w:tc>
          <w:tcPr>
            <w:tcW w:w="5420" w:type="dxa"/>
            <w:gridSpan w:val="2"/>
            <w:vAlign w:val="top"/>
          </w:tcPr>
          <w:p w14:paraId="5D1A468D">
            <w:pPr>
              <w:spacing w:line="245" w:lineRule="auto"/>
              <w:rPr>
                <w:rFonts w:ascii="Arial"/>
                <w:sz w:val="21"/>
              </w:rPr>
            </w:pPr>
          </w:p>
          <w:p w14:paraId="346656DA">
            <w:pPr>
              <w:spacing w:line="245" w:lineRule="auto"/>
              <w:rPr>
                <w:rFonts w:ascii="Arial"/>
                <w:sz w:val="21"/>
              </w:rPr>
            </w:pPr>
          </w:p>
          <w:p w14:paraId="5A356FB0">
            <w:pPr>
              <w:spacing w:line="246" w:lineRule="auto"/>
              <w:rPr>
                <w:rFonts w:ascii="Arial"/>
                <w:sz w:val="21"/>
              </w:rPr>
            </w:pPr>
          </w:p>
          <w:p w14:paraId="46EF86D1">
            <w:pPr>
              <w:pStyle w:val="6"/>
              <w:spacing w:before="62" w:line="235" w:lineRule="auto"/>
              <w:ind w:left="31" w:right="206"/>
            </w:pPr>
            <w:r>
              <w:rPr>
                <w:spacing w:val="8"/>
              </w:rPr>
              <w:t>对屠宰、经营、运输动物或者生产、经营、加工、贮藏、运输动物产品不符合动物防疫规定的行政处罚</w:t>
            </w:r>
          </w:p>
        </w:tc>
        <w:tc>
          <w:tcPr>
            <w:tcW w:w="11392" w:type="dxa"/>
            <w:vAlign w:val="top"/>
          </w:tcPr>
          <w:p w14:paraId="1CC40453">
            <w:pPr>
              <w:pStyle w:val="6"/>
              <w:spacing w:before="65" w:line="228" w:lineRule="auto"/>
              <w:ind w:left="454"/>
            </w:pPr>
            <w:r>
              <w:rPr>
                <w:b/>
                <w:bCs/>
                <w:spacing w:val="5"/>
              </w:rPr>
              <w:t>《中华人民共和国动物防疫法》(2021修订)</w:t>
            </w:r>
          </w:p>
          <w:p w14:paraId="78F9E535">
            <w:pPr>
              <w:pStyle w:val="6"/>
              <w:spacing w:before="10" w:line="237" w:lineRule="auto"/>
              <w:ind w:left="37" w:right="172" w:firstLine="412"/>
              <w:jc w:val="both"/>
            </w:pPr>
            <w:r>
              <w:rPr>
                <w:b/>
                <w:bCs/>
                <w:spacing w:val="8"/>
              </w:rPr>
              <w:t>第九十七条</w:t>
            </w:r>
            <w:r>
              <w:rPr>
                <w:rFonts w:hint="eastAsia"/>
                <w:b/>
                <w:bCs/>
                <w:spacing w:val="8"/>
                <w:lang w:val="en-US" w:eastAsia="zh-CN"/>
              </w:rPr>
              <w:t xml:space="preserve">  </w:t>
            </w:r>
            <w:r>
              <w:rPr>
                <w:spacing w:val="8"/>
              </w:rPr>
              <w:t>违反本法第二十九条规定，屠宰、经营、运输动物或者生产、经营、加工、贮藏、运输动物产品的，由县级以</w:t>
            </w:r>
            <w:r>
              <w:rPr>
                <w:spacing w:val="9"/>
              </w:rPr>
              <w:t>上地方人民政府农业农村主管部门责令改正、采取补救措施，没收违法所得、动物和动物产品，并处同类检</w:t>
            </w:r>
            <w:r>
              <w:rPr>
                <w:spacing w:val="8"/>
              </w:rPr>
              <w:t>疫合格动物、动物产</w:t>
            </w:r>
            <w:r>
              <w:rPr>
                <w:spacing w:val="9"/>
              </w:rPr>
              <w:t>品货值金额十五倍以上三十倍以下罚款；同类检疫合格动物、动物产品货值金额不足一万元的，并处五万元</w:t>
            </w:r>
            <w:r>
              <w:rPr>
                <w:spacing w:val="8"/>
              </w:rPr>
              <w:t>以上十五万元以下罚款；其中依法应当检疫而未检疫的，依照本法第一百条的规定处罚。</w:t>
            </w:r>
          </w:p>
          <w:p w14:paraId="72F90843">
            <w:pPr>
              <w:pStyle w:val="6"/>
              <w:spacing w:before="11" w:line="234" w:lineRule="auto"/>
              <w:ind w:left="37" w:right="197" w:firstLine="408"/>
              <w:jc w:val="both"/>
            </w:pPr>
            <w:r>
              <w:rPr>
                <w:spacing w:val="8"/>
              </w:rPr>
              <w:t>前款规定的违法行为人及其法定代表人（负责人）、直接负责的主管人员和其他直接责任人员，自处罚决定</w:t>
            </w:r>
            <w:r>
              <w:rPr>
                <w:spacing w:val="7"/>
              </w:rPr>
              <w:t>作出之日起五年</w:t>
            </w:r>
            <w:r>
              <w:rPr>
                <w:spacing w:val="9"/>
              </w:rPr>
              <w:t>内不得从事相关活动；构成犯罪的，终身不得从事屠宰、经营、运输动物或者生产、经营、加工、贮藏、运输</w:t>
            </w:r>
            <w:r>
              <w:rPr>
                <w:spacing w:val="8"/>
              </w:rPr>
              <w:t>动物产品等相关活</w:t>
            </w:r>
            <w:r>
              <w:t>动。</w:t>
            </w:r>
          </w:p>
        </w:tc>
        <w:tc>
          <w:tcPr>
            <w:tcW w:w="938" w:type="dxa"/>
            <w:vAlign w:val="top"/>
          </w:tcPr>
          <w:p w14:paraId="42B791B0">
            <w:pPr>
              <w:spacing w:line="245" w:lineRule="auto"/>
              <w:rPr>
                <w:rFonts w:ascii="Arial"/>
                <w:sz w:val="21"/>
              </w:rPr>
            </w:pPr>
          </w:p>
          <w:p w14:paraId="53FACB2A">
            <w:pPr>
              <w:spacing w:line="245" w:lineRule="auto"/>
              <w:rPr>
                <w:rFonts w:ascii="Arial"/>
                <w:sz w:val="21"/>
              </w:rPr>
            </w:pPr>
          </w:p>
          <w:p w14:paraId="06731780">
            <w:pPr>
              <w:spacing w:line="246" w:lineRule="auto"/>
              <w:rPr>
                <w:rFonts w:ascii="Arial"/>
                <w:sz w:val="21"/>
              </w:rPr>
            </w:pPr>
          </w:p>
          <w:p w14:paraId="20F55596">
            <w:pPr>
              <w:pStyle w:val="6"/>
              <w:spacing w:before="62" w:line="235" w:lineRule="auto"/>
              <w:ind w:left="86" w:right="49" w:hanging="1"/>
            </w:pPr>
            <w:r>
              <w:rPr>
                <w:spacing w:val="7"/>
              </w:rPr>
              <w:t>农业农村</w:t>
            </w:r>
            <w:r>
              <w:rPr>
                <w:spacing w:val="6"/>
              </w:rPr>
              <w:t>主管部门</w:t>
            </w:r>
          </w:p>
        </w:tc>
        <w:tc>
          <w:tcPr>
            <w:tcW w:w="3003" w:type="dxa"/>
            <w:vAlign w:val="top"/>
          </w:tcPr>
          <w:p w14:paraId="51D8D4C6">
            <w:pPr>
              <w:spacing w:line="287" w:lineRule="auto"/>
              <w:rPr>
                <w:rFonts w:ascii="Arial"/>
                <w:sz w:val="21"/>
              </w:rPr>
            </w:pPr>
          </w:p>
          <w:p w14:paraId="5C12AF56">
            <w:pPr>
              <w:spacing w:line="287" w:lineRule="auto"/>
              <w:rPr>
                <w:rFonts w:ascii="Arial"/>
                <w:sz w:val="21"/>
              </w:rPr>
            </w:pPr>
          </w:p>
          <w:p w14:paraId="6E951563">
            <w:pPr>
              <w:spacing w:line="288" w:lineRule="auto"/>
              <w:rPr>
                <w:rFonts w:ascii="Arial"/>
                <w:sz w:val="21"/>
              </w:rPr>
            </w:pPr>
          </w:p>
          <w:p w14:paraId="66B6FE11">
            <w:pPr>
              <w:pStyle w:val="6"/>
              <w:spacing w:before="62" w:line="227" w:lineRule="auto"/>
              <w:ind w:left="319"/>
            </w:pPr>
            <w:r>
              <w:rPr>
                <w:spacing w:val="8"/>
              </w:rPr>
              <w:t>县级以上农业农村主管部门</w:t>
            </w:r>
          </w:p>
        </w:tc>
      </w:tr>
      <w:tr w14:paraId="7D393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6" w:hRule="atLeast"/>
        </w:trPr>
        <w:tc>
          <w:tcPr>
            <w:tcW w:w="645" w:type="dxa"/>
            <w:vMerge w:val="restart"/>
            <w:tcBorders>
              <w:bottom w:val="nil"/>
            </w:tcBorders>
            <w:vAlign w:val="top"/>
          </w:tcPr>
          <w:p w14:paraId="37C017E5">
            <w:pPr>
              <w:spacing w:line="244" w:lineRule="auto"/>
              <w:rPr>
                <w:rFonts w:ascii="Arial"/>
                <w:sz w:val="21"/>
              </w:rPr>
            </w:pPr>
          </w:p>
          <w:p w14:paraId="368FF71F">
            <w:pPr>
              <w:spacing w:line="244" w:lineRule="auto"/>
              <w:rPr>
                <w:rFonts w:ascii="Arial"/>
                <w:sz w:val="21"/>
              </w:rPr>
            </w:pPr>
          </w:p>
          <w:p w14:paraId="3A88E0E8">
            <w:pPr>
              <w:spacing w:line="245" w:lineRule="auto"/>
              <w:rPr>
                <w:rFonts w:ascii="Arial"/>
                <w:sz w:val="21"/>
              </w:rPr>
            </w:pPr>
          </w:p>
          <w:p w14:paraId="12EC930D">
            <w:pPr>
              <w:spacing w:line="245" w:lineRule="auto"/>
              <w:rPr>
                <w:rFonts w:ascii="Arial"/>
                <w:sz w:val="21"/>
              </w:rPr>
            </w:pPr>
          </w:p>
          <w:p w14:paraId="335F6163">
            <w:pPr>
              <w:spacing w:line="245" w:lineRule="auto"/>
              <w:rPr>
                <w:rFonts w:ascii="Arial"/>
                <w:sz w:val="21"/>
              </w:rPr>
            </w:pPr>
          </w:p>
          <w:p w14:paraId="27859165">
            <w:pPr>
              <w:spacing w:line="245" w:lineRule="auto"/>
              <w:rPr>
                <w:rFonts w:ascii="Arial"/>
                <w:sz w:val="21"/>
              </w:rPr>
            </w:pPr>
          </w:p>
          <w:p w14:paraId="4EA51246">
            <w:pPr>
              <w:spacing w:line="245" w:lineRule="auto"/>
              <w:rPr>
                <w:rFonts w:ascii="Arial"/>
                <w:sz w:val="21"/>
              </w:rPr>
            </w:pPr>
          </w:p>
          <w:p w14:paraId="4B2DF901">
            <w:pPr>
              <w:spacing w:line="245" w:lineRule="auto"/>
              <w:rPr>
                <w:rFonts w:ascii="Arial"/>
                <w:sz w:val="21"/>
              </w:rPr>
            </w:pPr>
          </w:p>
          <w:p w14:paraId="5CD0982A">
            <w:pPr>
              <w:spacing w:line="245" w:lineRule="auto"/>
              <w:rPr>
                <w:rFonts w:ascii="Arial"/>
                <w:sz w:val="21"/>
              </w:rPr>
            </w:pPr>
          </w:p>
          <w:p w14:paraId="59995225">
            <w:pPr>
              <w:spacing w:line="245" w:lineRule="auto"/>
              <w:rPr>
                <w:rFonts w:ascii="Arial"/>
                <w:sz w:val="21"/>
              </w:rPr>
            </w:pPr>
          </w:p>
          <w:p w14:paraId="488DE4C1">
            <w:pPr>
              <w:spacing w:line="245" w:lineRule="auto"/>
              <w:rPr>
                <w:rFonts w:ascii="Arial"/>
                <w:sz w:val="21"/>
              </w:rPr>
            </w:pPr>
          </w:p>
          <w:p w14:paraId="57BA6CC1">
            <w:pPr>
              <w:spacing w:line="245" w:lineRule="auto"/>
              <w:rPr>
                <w:rFonts w:ascii="Arial"/>
                <w:sz w:val="21"/>
              </w:rPr>
            </w:pPr>
          </w:p>
          <w:p w14:paraId="0A781FE0">
            <w:pPr>
              <w:spacing w:line="245" w:lineRule="auto"/>
              <w:rPr>
                <w:rFonts w:ascii="Arial"/>
                <w:sz w:val="21"/>
              </w:rPr>
            </w:pPr>
          </w:p>
          <w:p w14:paraId="5207DA5A">
            <w:pPr>
              <w:spacing w:line="245" w:lineRule="auto"/>
              <w:rPr>
                <w:rFonts w:ascii="Arial"/>
                <w:sz w:val="21"/>
              </w:rPr>
            </w:pPr>
          </w:p>
          <w:p w14:paraId="58647EE1">
            <w:pPr>
              <w:spacing w:line="245" w:lineRule="auto"/>
              <w:rPr>
                <w:rFonts w:ascii="Arial"/>
                <w:sz w:val="21"/>
              </w:rPr>
            </w:pPr>
          </w:p>
          <w:p w14:paraId="6D55E6E0">
            <w:pPr>
              <w:pStyle w:val="6"/>
              <w:spacing w:before="61" w:line="190" w:lineRule="auto"/>
              <w:ind w:left="192"/>
            </w:pPr>
            <w:r>
              <w:rPr>
                <w:spacing w:val="-2"/>
              </w:rPr>
              <w:t>117</w:t>
            </w:r>
          </w:p>
        </w:tc>
        <w:tc>
          <w:tcPr>
            <w:tcW w:w="1228" w:type="dxa"/>
            <w:vMerge w:val="restart"/>
            <w:tcBorders>
              <w:bottom w:val="nil"/>
            </w:tcBorders>
            <w:vAlign w:val="top"/>
          </w:tcPr>
          <w:p w14:paraId="401AD4D5">
            <w:pPr>
              <w:spacing w:line="251" w:lineRule="auto"/>
              <w:rPr>
                <w:rFonts w:ascii="Arial"/>
                <w:sz w:val="21"/>
              </w:rPr>
            </w:pPr>
          </w:p>
          <w:p w14:paraId="7ACF4B57">
            <w:pPr>
              <w:spacing w:line="251" w:lineRule="auto"/>
              <w:rPr>
                <w:rFonts w:ascii="Arial"/>
                <w:sz w:val="21"/>
              </w:rPr>
            </w:pPr>
          </w:p>
          <w:p w14:paraId="5E5F32A5">
            <w:pPr>
              <w:spacing w:line="251" w:lineRule="auto"/>
              <w:rPr>
                <w:rFonts w:ascii="Arial"/>
                <w:sz w:val="21"/>
              </w:rPr>
            </w:pPr>
          </w:p>
          <w:p w14:paraId="0C63416F">
            <w:pPr>
              <w:spacing w:line="251" w:lineRule="auto"/>
              <w:rPr>
                <w:rFonts w:ascii="Arial"/>
                <w:sz w:val="21"/>
              </w:rPr>
            </w:pPr>
          </w:p>
          <w:p w14:paraId="3E36CB19">
            <w:pPr>
              <w:spacing w:line="251" w:lineRule="auto"/>
              <w:rPr>
                <w:rFonts w:ascii="Arial"/>
                <w:sz w:val="21"/>
              </w:rPr>
            </w:pPr>
          </w:p>
          <w:p w14:paraId="33CCCE56">
            <w:pPr>
              <w:spacing w:line="251" w:lineRule="auto"/>
              <w:rPr>
                <w:rFonts w:ascii="Arial"/>
                <w:sz w:val="21"/>
              </w:rPr>
            </w:pPr>
          </w:p>
          <w:p w14:paraId="41578D84">
            <w:pPr>
              <w:spacing w:line="251" w:lineRule="auto"/>
              <w:rPr>
                <w:rFonts w:ascii="Arial"/>
                <w:sz w:val="21"/>
              </w:rPr>
            </w:pPr>
          </w:p>
          <w:p w14:paraId="783E4708">
            <w:pPr>
              <w:spacing w:line="252" w:lineRule="auto"/>
              <w:rPr>
                <w:rFonts w:ascii="Arial"/>
                <w:sz w:val="21"/>
              </w:rPr>
            </w:pPr>
          </w:p>
          <w:p w14:paraId="5D970D52">
            <w:pPr>
              <w:spacing w:line="252" w:lineRule="auto"/>
              <w:rPr>
                <w:rFonts w:ascii="Arial"/>
                <w:sz w:val="21"/>
              </w:rPr>
            </w:pPr>
          </w:p>
          <w:p w14:paraId="6B14FC9A">
            <w:pPr>
              <w:spacing w:line="252" w:lineRule="auto"/>
              <w:rPr>
                <w:rFonts w:ascii="Arial"/>
                <w:sz w:val="21"/>
              </w:rPr>
            </w:pPr>
          </w:p>
          <w:p w14:paraId="4506961A">
            <w:pPr>
              <w:spacing w:line="252" w:lineRule="auto"/>
              <w:rPr>
                <w:rFonts w:ascii="Arial"/>
                <w:sz w:val="21"/>
              </w:rPr>
            </w:pPr>
          </w:p>
          <w:p w14:paraId="307EF1CF">
            <w:pPr>
              <w:spacing w:line="252" w:lineRule="auto"/>
              <w:rPr>
                <w:rFonts w:ascii="Arial"/>
                <w:sz w:val="21"/>
              </w:rPr>
            </w:pPr>
          </w:p>
          <w:p w14:paraId="011F93A3">
            <w:pPr>
              <w:spacing w:line="252" w:lineRule="auto"/>
              <w:rPr>
                <w:rFonts w:ascii="Arial"/>
                <w:sz w:val="21"/>
              </w:rPr>
            </w:pPr>
          </w:p>
          <w:p w14:paraId="5E56A88D">
            <w:pPr>
              <w:spacing w:line="252" w:lineRule="auto"/>
              <w:rPr>
                <w:rFonts w:ascii="Arial"/>
                <w:sz w:val="21"/>
              </w:rPr>
            </w:pPr>
          </w:p>
          <w:p w14:paraId="3251C0F2">
            <w:pPr>
              <w:pStyle w:val="6"/>
              <w:spacing w:before="61" w:line="235" w:lineRule="auto"/>
              <w:ind w:left="419" w:right="205" w:hanging="199"/>
            </w:pPr>
            <w:r>
              <w:rPr>
                <w:spacing w:val="6"/>
              </w:rPr>
              <w:t>动物卫生</w:t>
            </w:r>
            <w:r>
              <w:rPr>
                <w:spacing w:val="4"/>
              </w:rPr>
              <w:t>监督</w:t>
            </w:r>
          </w:p>
        </w:tc>
        <w:tc>
          <w:tcPr>
            <w:tcW w:w="2055" w:type="dxa"/>
            <w:vMerge w:val="restart"/>
            <w:tcBorders>
              <w:bottom w:val="nil"/>
            </w:tcBorders>
            <w:vAlign w:val="top"/>
          </w:tcPr>
          <w:p w14:paraId="28059B66">
            <w:pPr>
              <w:spacing w:line="252" w:lineRule="auto"/>
              <w:rPr>
                <w:rFonts w:ascii="Arial"/>
                <w:sz w:val="21"/>
              </w:rPr>
            </w:pPr>
          </w:p>
          <w:p w14:paraId="6F1B6596">
            <w:pPr>
              <w:spacing w:line="252" w:lineRule="auto"/>
              <w:rPr>
                <w:rFonts w:ascii="Arial"/>
                <w:sz w:val="21"/>
              </w:rPr>
            </w:pPr>
          </w:p>
          <w:p w14:paraId="53DFD135">
            <w:pPr>
              <w:spacing w:line="252" w:lineRule="auto"/>
              <w:rPr>
                <w:rFonts w:ascii="Arial"/>
                <w:sz w:val="21"/>
              </w:rPr>
            </w:pPr>
          </w:p>
          <w:p w14:paraId="0E6B85A4">
            <w:pPr>
              <w:spacing w:line="252" w:lineRule="auto"/>
              <w:rPr>
                <w:rFonts w:ascii="Arial"/>
                <w:sz w:val="21"/>
              </w:rPr>
            </w:pPr>
          </w:p>
          <w:p w14:paraId="5B7F0947">
            <w:pPr>
              <w:spacing w:line="252" w:lineRule="auto"/>
              <w:rPr>
                <w:rFonts w:ascii="Arial"/>
                <w:sz w:val="21"/>
              </w:rPr>
            </w:pPr>
          </w:p>
          <w:p w14:paraId="7A3B9CAA">
            <w:pPr>
              <w:spacing w:line="253" w:lineRule="auto"/>
              <w:rPr>
                <w:rFonts w:ascii="Arial"/>
                <w:sz w:val="21"/>
              </w:rPr>
            </w:pPr>
          </w:p>
          <w:p w14:paraId="35DE4188">
            <w:pPr>
              <w:spacing w:line="253" w:lineRule="auto"/>
              <w:rPr>
                <w:rFonts w:ascii="Arial"/>
                <w:sz w:val="21"/>
              </w:rPr>
            </w:pPr>
          </w:p>
          <w:p w14:paraId="4808B5B0">
            <w:pPr>
              <w:spacing w:line="253" w:lineRule="auto"/>
              <w:rPr>
                <w:rFonts w:ascii="Arial"/>
                <w:sz w:val="21"/>
              </w:rPr>
            </w:pPr>
          </w:p>
          <w:p w14:paraId="2011FA3C">
            <w:pPr>
              <w:spacing w:line="253" w:lineRule="auto"/>
              <w:rPr>
                <w:rFonts w:ascii="Arial"/>
                <w:sz w:val="21"/>
              </w:rPr>
            </w:pPr>
          </w:p>
          <w:p w14:paraId="7CDBB59A">
            <w:pPr>
              <w:spacing w:line="253" w:lineRule="auto"/>
              <w:rPr>
                <w:rFonts w:ascii="Arial"/>
                <w:sz w:val="21"/>
              </w:rPr>
            </w:pPr>
          </w:p>
          <w:p w14:paraId="1B918631">
            <w:pPr>
              <w:spacing w:line="253" w:lineRule="auto"/>
              <w:rPr>
                <w:rFonts w:ascii="Arial"/>
                <w:sz w:val="21"/>
              </w:rPr>
            </w:pPr>
          </w:p>
          <w:p w14:paraId="5BD42E04">
            <w:pPr>
              <w:spacing w:line="253" w:lineRule="auto"/>
              <w:rPr>
                <w:rFonts w:ascii="Arial"/>
                <w:sz w:val="21"/>
              </w:rPr>
            </w:pPr>
          </w:p>
          <w:p w14:paraId="6EDDB14B">
            <w:pPr>
              <w:pStyle w:val="6"/>
              <w:spacing w:before="62" w:line="238" w:lineRule="auto"/>
              <w:ind w:left="31" w:right="23"/>
              <w:jc w:val="both"/>
            </w:pPr>
            <w:r>
              <w:rPr>
                <w:spacing w:val="8"/>
              </w:rPr>
              <w:t>对开办动物饲养场和隔离场所、动物屠宰加工场所以及动物和动物产品无害化处理场所，未取得动物防疫条件合格证等行为的行政处罚</w:t>
            </w:r>
          </w:p>
        </w:tc>
        <w:tc>
          <w:tcPr>
            <w:tcW w:w="3365" w:type="dxa"/>
            <w:vAlign w:val="top"/>
          </w:tcPr>
          <w:p w14:paraId="6F61DE0C">
            <w:pPr>
              <w:pStyle w:val="6"/>
              <w:spacing w:before="56" w:line="233" w:lineRule="auto"/>
              <w:ind w:left="34" w:right="138" w:hanging="1"/>
              <w:jc w:val="both"/>
            </w:pPr>
            <w:r>
              <w:rPr>
                <w:spacing w:val="8"/>
              </w:rPr>
              <w:t>对开办动物饲养场和隔离场所、动物屠宰加工场所以及动物和动物产品无害化处理场所，未取得动物防疫条件</w:t>
            </w:r>
            <w:r>
              <w:rPr>
                <w:spacing w:val="7"/>
              </w:rPr>
              <w:t>合格证的行政处罚</w:t>
            </w:r>
          </w:p>
        </w:tc>
        <w:tc>
          <w:tcPr>
            <w:tcW w:w="11392" w:type="dxa"/>
            <w:vMerge w:val="restart"/>
            <w:tcBorders>
              <w:bottom w:val="nil"/>
            </w:tcBorders>
            <w:vAlign w:val="top"/>
          </w:tcPr>
          <w:p w14:paraId="7B5D1EB6">
            <w:pPr>
              <w:spacing w:line="286" w:lineRule="auto"/>
              <w:rPr>
                <w:rFonts w:ascii="Arial"/>
                <w:sz w:val="21"/>
              </w:rPr>
            </w:pPr>
          </w:p>
          <w:p w14:paraId="15CA5F82">
            <w:pPr>
              <w:spacing w:line="287" w:lineRule="auto"/>
              <w:rPr>
                <w:rFonts w:ascii="Arial"/>
                <w:sz w:val="21"/>
              </w:rPr>
            </w:pPr>
          </w:p>
          <w:p w14:paraId="3DDC39D0">
            <w:pPr>
              <w:spacing w:line="287" w:lineRule="auto"/>
              <w:rPr>
                <w:rFonts w:ascii="Arial"/>
                <w:sz w:val="21"/>
              </w:rPr>
            </w:pPr>
          </w:p>
          <w:p w14:paraId="5D320CB2">
            <w:pPr>
              <w:spacing w:line="287" w:lineRule="auto"/>
              <w:rPr>
                <w:rFonts w:ascii="Arial"/>
                <w:sz w:val="21"/>
              </w:rPr>
            </w:pPr>
          </w:p>
          <w:p w14:paraId="21402900">
            <w:pPr>
              <w:spacing w:line="287" w:lineRule="auto"/>
              <w:rPr>
                <w:rFonts w:ascii="Arial"/>
                <w:sz w:val="21"/>
              </w:rPr>
            </w:pPr>
          </w:p>
          <w:p w14:paraId="4B873CA6">
            <w:pPr>
              <w:pStyle w:val="6"/>
              <w:spacing w:before="62" w:line="228" w:lineRule="auto"/>
              <w:ind w:left="464"/>
            </w:pPr>
            <w:r>
              <w:rPr>
                <w:b/>
                <w:bCs/>
                <w:spacing w:val="5"/>
              </w:rPr>
              <w:t>1.《中华人民共和国动物防疫法》(2021修订)</w:t>
            </w:r>
          </w:p>
          <w:p w14:paraId="49A81A63">
            <w:pPr>
              <w:pStyle w:val="6"/>
              <w:spacing w:before="12" w:line="238" w:lineRule="auto"/>
              <w:ind w:left="35" w:right="170" w:firstLine="413"/>
            </w:pPr>
            <w:r>
              <w:rPr>
                <w:b/>
                <w:bCs/>
                <w:spacing w:val="8"/>
              </w:rPr>
              <w:t>第九十八条</w:t>
            </w:r>
            <w:r>
              <w:rPr>
                <w:rFonts w:hint="eastAsia"/>
                <w:b/>
                <w:bCs/>
                <w:spacing w:val="8"/>
                <w:lang w:val="en-US" w:eastAsia="zh-CN"/>
              </w:rPr>
              <w:t xml:space="preserve">  </w:t>
            </w:r>
            <w:r>
              <w:rPr>
                <w:spacing w:val="8"/>
              </w:rPr>
              <w:t>违反本法规定，有下列行为之一的，由县级以上地方人民政府农业农村主管部门责令改正，处三千元以上三万</w:t>
            </w:r>
            <w:r>
              <w:rPr>
                <w:spacing w:val="10"/>
              </w:rPr>
              <w:t>元以下罚款；情节严重的，责令停业整顿，并处</w:t>
            </w:r>
            <w:r>
              <w:rPr>
                <w:spacing w:val="9"/>
              </w:rPr>
              <w:t>三万元以上十万元以下罚款</w:t>
            </w:r>
            <w:r>
              <w:rPr>
                <w:spacing w:val="-5"/>
              </w:rPr>
              <w:t>：（</w:t>
            </w:r>
            <w:r>
              <w:rPr>
                <w:spacing w:val="9"/>
              </w:rPr>
              <w:t>一）开办动物饲养场和隔离场所、动物屠宰加工</w:t>
            </w:r>
            <w:r>
              <w:rPr>
                <w:spacing w:val="10"/>
              </w:rPr>
              <w:t>场所以及动物和动物产品无害化处理场所，未取</w:t>
            </w:r>
            <w:r>
              <w:rPr>
                <w:spacing w:val="9"/>
              </w:rPr>
              <w:t>得动物防疫条件合格证的</w:t>
            </w:r>
            <w:r>
              <w:rPr>
                <w:spacing w:val="-5"/>
              </w:rPr>
              <w:t>；（</w:t>
            </w:r>
            <w:r>
              <w:rPr>
                <w:spacing w:val="9"/>
              </w:rPr>
              <w:t>二）经营动物、动物产品的集贸市场不具备国务院</w:t>
            </w:r>
            <w:r>
              <w:rPr>
                <w:spacing w:val="10"/>
              </w:rPr>
              <w:t>农业农村主管部门规定的防疫条件的</w:t>
            </w:r>
            <w:r>
              <w:rPr>
                <w:spacing w:val="-5"/>
              </w:rPr>
              <w:t>；（</w:t>
            </w:r>
            <w:r>
              <w:rPr>
                <w:spacing w:val="10"/>
              </w:rPr>
              <w:t>三）未经备案从事动物运输的</w:t>
            </w:r>
            <w:r>
              <w:rPr>
                <w:spacing w:val="-5"/>
              </w:rPr>
              <w:t>；（</w:t>
            </w:r>
            <w:r>
              <w:rPr>
                <w:spacing w:val="10"/>
              </w:rPr>
              <w:t>四）未按照规定保存行程路线和托运人提供</w:t>
            </w:r>
            <w:r>
              <w:rPr>
                <w:spacing w:val="9"/>
              </w:rPr>
              <w:t>的动物名称、检疫证明编号、数量等信息的</w:t>
            </w:r>
            <w:r>
              <w:rPr>
                <w:spacing w:val="-1"/>
              </w:rPr>
              <w:t>；（</w:t>
            </w:r>
            <w:r>
              <w:rPr>
                <w:spacing w:val="9"/>
              </w:rPr>
              <w:t>五）未经检疫合格，向无规定动物疫病区输入动物、动物产品的</w:t>
            </w:r>
            <w:r>
              <w:rPr>
                <w:spacing w:val="-1"/>
              </w:rPr>
              <w:t>；（</w:t>
            </w:r>
            <w:r>
              <w:rPr>
                <w:spacing w:val="9"/>
              </w:rPr>
              <w:t>六）跨省、自治区、</w:t>
            </w:r>
            <w:r>
              <w:rPr>
                <w:spacing w:val="10"/>
              </w:rPr>
              <w:t>直辖市引进种用、乳用动物到达输入地后未按照规</w:t>
            </w:r>
            <w:r>
              <w:rPr>
                <w:spacing w:val="9"/>
              </w:rPr>
              <w:t>定进行隔离观察的</w:t>
            </w:r>
            <w:r>
              <w:rPr>
                <w:spacing w:val="-6"/>
              </w:rPr>
              <w:t>；（</w:t>
            </w:r>
            <w:r>
              <w:rPr>
                <w:spacing w:val="9"/>
              </w:rPr>
              <w:t>七）未按照规定处理或者随意弃置病死动物、病害动物产品的</w:t>
            </w:r>
            <w:r>
              <w:t>；（</w:t>
            </w:r>
            <w:r>
              <w:rPr>
                <w:spacing w:val="9"/>
              </w:rPr>
              <w:t>八）饲养种用、乳用动物的单位和个人，未按照国务院农业农村主管部门的要求定期开展动物疫病检测的。</w:t>
            </w:r>
          </w:p>
          <w:p w14:paraId="6538E75E">
            <w:pPr>
              <w:pStyle w:val="6"/>
              <w:spacing w:before="13" w:line="228" w:lineRule="auto"/>
              <w:ind w:left="451"/>
            </w:pPr>
            <w:r>
              <w:rPr>
                <w:b/>
                <w:bCs/>
                <w:spacing w:val="4"/>
              </w:rPr>
              <w:t>2.《动物防疫条件审查办法》(2022)</w:t>
            </w:r>
          </w:p>
          <w:p w14:paraId="425324F1">
            <w:pPr>
              <w:pStyle w:val="6"/>
              <w:spacing w:before="12" w:line="227" w:lineRule="auto"/>
              <w:ind w:left="449"/>
            </w:pPr>
            <w:r>
              <w:rPr>
                <w:b/>
                <w:bCs/>
                <w:spacing w:val="9"/>
              </w:rPr>
              <w:t>第二十四条</w:t>
            </w:r>
            <w:r>
              <w:rPr>
                <w:rFonts w:hint="eastAsia"/>
                <w:b/>
                <w:bCs/>
                <w:spacing w:val="9"/>
                <w:lang w:val="en-US" w:eastAsia="zh-CN"/>
              </w:rPr>
              <w:t xml:space="preserve">  </w:t>
            </w:r>
            <w:r>
              <w:rPr>
                <w:spacing w:val="9"/>
              </w:rPr>
              <w:t>违反本办法规定，有下列行为之一的，依照《中华人民共和</w:t>
            </w:r>
            <w:r>
              <w:rPr>
                <w:spacing w:val="8"/>
              </w:rPr>
              <w:t>国动物防疫法》第九十八条的规定予以处罚：</w:t>
            </w:r>
          </w:p>
          <w:p w14:paraId="6A4F880A">
            <w:pPr>
              <w:pStyle w:val="6"/>
              <w:spacing w:before="13" w:line="234" w:lineRule="auto"/>
              <w:ind w:left="41" w:right="203" w:firstLine="5"/>
            </w:pPr>
            <w:r>
              <w:rPr>
                <w:spacing w:val="9"/>
              </w:rPr>
              <w:t>（一）动物饲养场、动物隔离场所、动物屠宰加工场所以及动物和动物产品无害化处理</w:t>
            </w:r>
            <w:r>
              <w:rPr>
                <w:spacing w:val="8"/>
              </w:rPr>
              <w:t>场所变更场所地址或者经营范围，未按规</w:t>
            </w:r>
            <w:r>
              <w:rPr>
                <w:spacing w:val="9"/>
              </w:rPr>
              <w:t>定重新办理动物防疫条件合格证的</w:t>
            </w:r>
            <w:r>
              <w:rPr>
                <w:spacing w:val="-2"/>
              </w:rPr>
              <w:t>；（</w:t>
            </w:r>
            <w:r>
              <w:rPr>
                <w:spacing w:val="9"/>
              </w:rPr>
              <w:t>二）经营动物和动物产品的集贸市场不符合本办法第十一条、第十二条动物防疫条件的。</w:t>
            </w:r>
          </w:p>
          <w:p w14:paraId="37D27402">
            <w:pPr>
              <w:pStyle w:val="6"/>
              <w:spacing w:before="13" w:line="228" w:lineRule="auto"/>
              <w:ind w:left="448"/>
            </w:pPr>
            <w:r>
              <w:rPr>
                <w:b/>
                <w:bCs/>
                <w:spacing w:val="8"/>
              </w:rPr>
              <w:t>3.《病死畜禽和病害畜禽产品无害化处理管理办法》（2022）</w:t>
            </w:r>
          </w:p>
          <w:p w14:paraId="7947823D">
            <w:pPr>
              <w:pStyle w:val="6"/>
              <w:spacing w:before="12" w:line="234" w:lineRule="auto"/>
              <w:ind w:left="37" w:right="225" w:firstLine="404"/>
            </w:pPr>
            <w:r>
              <w:rPr>
                <w:b/>
                <w:bCs/>
                <w:spacing w:val="8"/>
              </w:rPr>
              <w:t>第三十三条</w:t>
            </w:r>
            <w:r>
              <w:rPr>
                <w:rFonts w:hint="eastAsia"/>
                <w:b/>
                <w:bCs/>
                <w:spacing w:val="8"/>
                <w:lang w:val="en-US" w:eastAsia="zh-CN"/>
              </w:rPr>
              <w:t xml:space="preserve">  </w:t>
            </w:r>
            <w:r>
              <w:rPr>
                <w:spacing w:val="8"/>
              </w:rPr>
              <w:t>未按照本办法第十一条、第十二条、第十五条、第十九条、第二十二条规定处理病死畜禽和病害畜禽产品</w:t>
            </w:r>
            <w:r>
              <w:rPr>
                <w:spacing w:val="7"/>
              </w:rPr>
              <w:t>的，</w:t>
            </w:r>
            <w:r>
              <w:rPr>
                <w:spacing w:val="8"/>
              </w:rPr>
              <w:t>按照</w:t>
            </w:r>
            <w:r>
              <w:rPr>
                <w:rFonts w:hint="eastAsia"/>
                <w:spacing w:val="8"/>
                <w:lang w:eastAsia="zh-CN"/>
              </w:rPr>
              <w:t>《中华人民共和国动物防疫法》</w:t>
            </w:r>
            <w:r>
              <w:rPr>
                <w:spacing w:val="8"/>
              </w:rPr>
              <w:t>第九十八条规定予以处罚。</w:t>
            </w:r>
          </w:p>
          <w:p w14:paraId="07778EB8">
            <w:pPr>
              <w:pStyle w:val="6"/>
              <w:spacing w:before="13" w:line="234" w:lineRule="auto"/>
              <w:ind w:left="36" w:right="175" w:firstLine="405"/>
            </w:pPr>
            <w:r>
              <w:rPr>
                <w:b/>
                <w:bCs/>
                <w:spacing w:val="9"/>
              </w:rPr>
              <w:t>第三十四条</w:t>
            </w:r>
            <w:r>
              <w:rPr>
                <w:rFonts w:hint="eastAsia"/>
                <w:b/>
                <w:bCs/>
                <w:spacing w:val="9"/>
                <w:lang w:val="en-US" w:eastAsia="zh-CN"/>
              </w:rPr>
              <w:t xml:space="preserve">  </w:t>
            </w:r>
            <w:r>
              <w:rPr>
                <w:spacing w:val="9"/>
              </w:rPr>
              <w:t>畜禽养殖场、屠宰厂（场）、隔离场、病死畜禽无害化处理场未取得动物防疫条件合格证或生</w:t>
            </w:r>
            <w:r>
              <w:rPr>
                <w:spacing w:val="8"/>
              </w:rPr>
              <w:t>产经营条件发生</w:t>
            </w:r>
            <w:r>
              <w:rPr>
                <w:spacing w:val="9"/>
              </w:rPr>
              <w:t>变化，不再符合动物防疫条件继续从事无害化处理活动的，分别按照</w:t>
            </w:r>
            <w:r>
              <w:rPr>
                <w:rFonts w:hint="eastAsia"/>
                <w:spacing w:val="9"/>
                <w:lang w:eastAsia="zh-CN"/>
              </w:rPr>
              <w:t>《中华人民共和国动物防疫法》</w:t>
            </w:r>
            <w:r>
              <w:rPr>
                <w:spacing w:val="8"/>
              </w:rPr>
              <w:t>第九十八条、第九十九条处罚。</w:t>
            </w:r>
          </w:p>
          <w:p w14:paraId="1CB1D715">
            <w:pPr>
              <w:pStyle w:val="6"/>
              <w:spacing w:before="13" w:line="234" w:lineRule="auto"/>
              <w:ind w:left="48" w:right="174" w:firstLine="393"/>
            </w:pPr>
            <w:r>
              <w:rPr>
                <w:b/>
                <w:bCs/>
                <w:spacing w:val="9"/>
              </w:rPr>
              <w:t>第三十五条</w:t>
            </w:r>
            <w:r>
              <w:rPr>
                <w:rFonts w:hint="eastAsia"/>
                <w:b/>
                <w:bCs/>
                <w:spacing w:val="9"/>
                <w:lang w:val="en-US" w:eastAsia="zh-CN"/>
              </w:rPr>
              <w:t xml:space="preserve">  </w:t>
            </w:r>
            <w:r>
              <w:rPr>
                <w:spacing w:val="9"/>
              </w:rPr>
              <w:t>专业从事病死畜禽和病害畜禽产品运输的车辆，未经备案或者不符合本办法第十四条规定的，分</w:t>
            </w:r>
            <w:r>
              <w:rPr>
                <w:spacing w:val="8"/>
              </w:rPr>
              <w:t>别按照</w:t>
            </w:r>
            <w:r>
              <w:rPr>
                <w:rFonts w:hint="eastAsia"/>
                <w:spacing w:val="8"/>
                <w:lang w:eastAsia="zh-CN"/>
              </w:rPr>
              <w:t>《中华人民共和国动物防疫法》</w:t>
            </w:r>
            <w:r>
              <w:rPr>
                <w:spacing w:val="7"/>
              </w:rPr>
              <w:t>第九十八条、第九十四条处罚。</w:t>
            </w:r>
          </w:p>
        </w:tc>
        <w:tc>
          <w:tcPr>
            <w:tcW w:w="938" w:type="dxa"/>
            <w:vMerge w:val="restart"/>
            <w:tcBorders>
              <w:bottom w:val="nil"/>
            </w:tcBorders>
            <w:vAlign w:val="top"/>
          </w:tcPr>
          <w:p w14:paraId="7A8B2144">
            <w:pPr>
              <w:spacing w:line="251" w:lineRule="auto"/>
              <w:rPr>
                <w:rFonts w:ascii="Arial"/>
                <w:sz w:val="21"/>
              </w:rPr>
            </w:pPr>
          </w:p>
          <w:p w14:paraId="1526C390">
            <w:pPr>
              <w:spacing w:line="251" w:lineRule="auto"/>
              <w:rPr>
                <w:rFonts w:ascii="Arial"/>
                <w:sz w:val="21"/>
              </w:rPr>
            </w:pPr>
          </w:p>
          <w:p w14:paraId="010A2115">
            <w:pPr>
              <w:spacing w:line="251" w:lineRule="auto"/>
              <w:rPr>
                <w:rFonts w:ascii="Arial"/>
                <w:sz w:val="21"/>
              </w:rPr>
            </w:pPr>
          </w:p>
          <w:p w14:paraId="70DA8FBE">
            <w:pPr>
              <w:spacing w:line="251" w:lineRule="auto"/>
              <w:rPr>
                <w:rFonts w:ascii="Arial"/>
                <w:sz w:val="21"/>
              </w:rPr>
            </w:pPr>
          </w:p>
          <w:p w14:paraId="711BE019">
            <w:pPr>
              <w:spacing w:line="251" w:lineRule="auto"/>
              <w:rPr>
                <w:rFonts w:ascii="Arial"/>
                <w:sz w:val="21"/>
              </w:rPr>
            </w:pPr>
          </w:p>
          <w:p w14:paraId="21DD0EEE">
            <w:pPr>
              <w:spacing w:line="251" w:lineRule="auto"/>
              <w:rPr>
                <w:rFonts w:ascii="Arial"/>
                <w:sz w:val="21"/>
              </w:rPr>
            </w:pPr>
          </w:p>
          <w:p w14:paraId="31FC9EE2">
            <w:pPr>
              <w:spacing w:line="251" w:lineRule="auto"/>
              <w:rPr>
                <w:rFonts w:ascii="Arial"/>
                <w:sz w:val="21"/>
              </w:rPr>
            </w:pPr>
          </w:p>
          <w:p w14:paraId="736319AA">
            <w:pPr>
              <w:spacing w:line="252" w:lineRule="auto"/>
              <w:rPr>
                <w:rFonts w:ascii="Arial"/>
                <w:sz w:val="21"/>
              </w:rPr>
            </w:pPr>
          </w:p>
          <w:p w14:paraId="7AF07779">
            <w:pPr>
              <w:spacing w:line="252" w:lineRule="auto"/>
              <w:rPr>
                <w:rFonts w:ascii="Arial"/>
                <w:sz w:val="21"/>
              </w:rPr>
            </w:pPr>
          </w:p>
          <w:p w14:paraId="66ED2F09">
            <w:pPr>
              <w:spacing w:line="252" w:lineRule="auto"/>
              <w:rPr>
                <w:rFonts w:ascii="Arial"/>
                <w:sz w:val="21"/>
              </w:rPr>
            </w:pPr>
          </w:p>
          <w:p w14:paraId="2AB5FB9A">
            <w:pPr>
              <w:spacing w:line="252" w:lineRule="auto"/>
              <w:rPr>
                <w:rFonts w:ascii="Arial"/>
                <w:sz w:val="21"/>
              </w:rPr>
            </w:pPr>
          </w:p>
          <w:p w14:paraId="3928A866">
            <w:pPr>
              <w:spacing w:line="252" w:lineRule="auto"/>
              <w:rPr>
                <w:rFonts w:ascii="Arial"/>
                <w:sz w:val="21"/>
              </w:rPr>
            </w:pPr>
          </w:p>
          <w:p w14:paraId="5F5BEC4E">
            <w:pPr>
              <w:spacing w:line="252" w:lineRule="auto"/>
              <w:rPr>
                <w:rFonts w:ascii="Arial"/>
                <w:sz w:val="21"/>
              </w:rPr>
            </w:pPr>
          </w:p>
          <w:p w14:paraId="1F758508">
            <w:pPr>
              <w:spacing w:line="252" w:lineRule="auto"/>
              <w:rPr>
                <w:rFonts w:ascii="Arial"/>
                <w:sz w:val="21"/>
              </w:rPr>
            </w:pPr>
          </w:p>
          <w:p w14:paraId="6C1E335C">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5B740564">
            <w:pPr>
              <w:spacing w:line="242" w:lineRule="auto"/>
              <w:rPr>
                <w:rFonts w:ascii="Arial"/>
                <w:sz w:val="21"/>
              </w:rPr>
            </w:pPr>
          </w:p>
          <w:p w14:paraId="5CDE4577">
            <w:pPr>
              <w:spacing w:line="242" w:lineRule="auto"/>
              <w:rPr>
                <w:rFonts w:ascii="Arial"/>
                <w:sz w:val="21"/>
              </w:rPr>
            </w:pPr>
          </w:p>
          <w:p w14:paraId="239F5FA6">
            <w:pPr>
              <w:spacing w:line="243" w:lineRule="auto"/>
              <w:rPr>
                <w:rFonts w:ascii="Arial"/>
                <w:sz w:val="21"/>
              </w:rPr>
            </w:pPr>
          </w:p>
          <w:p w14:paraId="0615D592">
            <w:pPr>
              <w:spacing w:line="243" w:lineRule="auto"/>
              <w:rPr>
                <w:rFonts w:ascii="Arial"/>
                <w:sz w:val="21"/>
              </w:rPr>
            </w:pPr>
          </w:p>
          <w:p w14:paraId="77A4C64C">
            <w:pPr>
              <w:spacing w:line="243" w:lineRule="auto"/>
              <w:rPr>
                <w:rFonts w:ascii="Arial"/>
                <w:sz w:val="21"/>
              </w:rPr>
            </w:pPr>
          </w:p>
          <w:p w14:paraId="214FAC57">
            <w:pPr>
              <w:spacing w:line="243" w:lineRule="auto"/>
              <w:rPr>
                <w:rFonts w:ascii="Arial"/>
                <w:sz w:val="21"/>
              </w:rPr>
            </w:pPr>
          </w:p>
          <w:p w14:paraId="295A1018">
            <w:pPr>
              <w:spacing w:line="243" w:lineRule="auto"/>
              <w:rPr>
                <w:rFonts w:ascii="Arial"/>
                <w:sz w:val="21"/>
              </w:rPr>
            </w:pPr>
          </w:p>
          <w:p w14:paraId="33AA9B84">
            <w:pPr>
              <w:spacing w:line="243" w:lineRule="auto"/>
              <w:rPr>
                <w:rFonts w:ascii="Arial"/>
                <w:sz w:val="21"/>
              </w:rPr>
            </w:pPr>
          </w:p>
          <w:p w14:paraId="69F36003">
            <w:pPr>
              <w:spacing w:line="243" w:lineRule="auto"/>
              <w:rPr>
                <w:rFonts w:ascii="Arial"/>
                <w:sz w:val="21"/>
              </w:rPr>
            </w:pPr>
          </w:p>
          <w:p w14:paraId="687289B5">
            <w:pPr>
              <w:spacing w:line="243" w:lineRule="auto"/>
              <w:rPr>
                <w:rFonts w:ascii="Arial"/>
                <w:sz w:val="21"/>
              </w:rPr>
            </w:pPr>
          </w:p>
          <w:p w14:paraId="3F217E8B">
            <w:pPr>
              <w:spacing w:line="243" w:lineRule="auto"/>
              <w:rPr>
                <w:rFonts w:ascii="Arial"/>
                <w:sz w:val="21"/>
              </w:rPr>
            </w:pPr>
          </w:p>
          <w:p w14:paraId="754C9AA8">
            <w:pPr>
              <w:spacing w:line="243" w:lineRule="auto"/>
              <w:rPr>
                <w:rFonts w:ascii="Arial"/>
                <w:sz w:val="21"/>
              </w:rPr>
            </w:pPr>
          </w:p>
          <w:p w14:paraId="2AE9BE89">
            <w:pPr>
              <w:spacing w:line="243" w:lineRule="auto"/>
              <w:rPr>
                <w:rFonts w:ascii="Arial"/>
                <w:sz w:val="21"/>
              </w:rPr>
            </w:pPr>
          </w:p>
          <w:p w14:paraId="0AC5499C">
            <w:pPr>
              <w:spacing w:line="243" w:lineRule="auto"/>
              <w:rPr>
                <w:rFonts w:ascii="Arial"/>
                <w:sz w:val="21"/>
              </w:rPr>
            </w:pPr>
          </w:p>
          <w:p w14:paraId="3752717C">
            <w:pPr>
              <w:spacing w:line="243" w:lineRule="auto"/>
              <w:rPr>
                <w:rFonts w:ascii="Arial"/>
                <w:sz w:val="21"/>
              </w:rPr>
            </w:pPr>
          </w:p>
          <w:p w14:paraId="0484070D">
            <w:pPr>
              <w:pStyle w:val="6"/>
              <w:spacing w:before="61" w:line="227" w:lineRule="auto"/>
              <w:ind w:left="319"/>
            </w:pPr>
            <w:r>
              <w:rPr>
                <w:spacing w:val="8"/>
              </w:rPr>
              <w:t>县级以上农业农村主管部门</w:t>
            </w:r>
          </w:p>
        </w:tc>
      </w:tr>
      <w:tr w14:paraId="54FE9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trPr>
        <w:tc>
          <w:tcPr>
            <w:tcW w:w="645" w:type="dxa"/>
            <w:vMerge w:val="continue"/>
            <w:tcBorders>
              <w:top w:val="nil"/>
              <w:bottom w:val="nil"/>
            </w:tcBorders>
            <w:vAlign w:val="top"/>
          </w:tcPr>
          <w:p w14:paraId="181B17AF">
            <w:pPr>
              <w:rPr>
                <w:rFonts w:ascii="Arial"/>
                <w:sz w:val="21"/>
              </w:rPr>
            </w:pPr>
          </w:p>
        </w:tc>
        <w:tc>
          <w:tcPr>
            <w:tcW w:w="1228" w:type="dxa"/>
            <w:vMerge w:val="continue"/>
            <w:tcBorders>
              <w:top w:val="nil"/>
              <w:bottom w:val="nil"/>
            </w:tcBorders>
            <w:vAlign w:val="top"/>
          </w:tcPr>
          <w:p w14:paraId="2F3CE0B2">
            <w:pPr>
              <w:rPr>
                <w:rFonts w:ascii="Arial"/>
                <w:sz w:val="21"/>
              </w:rPr>
            </w:pPr>
          </w:p>
        </w:tc>
        <w:tc>
          <w:tcPr>
            <w:tcW w:w="2055" w:type="dxa"/>
            <w:vMerge w:val="continue"/>
            <w:tcBorders>
              <w:top w:val="nil"/>
              <w:bottom w:val="nil"/>
            </w:tcBorders>
            <w:vAlign w:val="top"/>
          </w:tcPr>
          <w:p w14:paraId="534260D3">
            <w:pPr>
              <w:rPr>
                <w:rFonts w:ascii="Arial"/>
                <w:sz w:val="21"/>
              </w:rPr>
            </w:pPr>
          </w:p>
        </w:tc>
        <w:tc>
          <w:tcPr>
            <w:tcW w:w="3365" w:type="dxa"/>
            <w:vAlign w:val="top"/>
          </w:tcPr>
          <w:p w14:paraId="68C832DC">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40" w:right="136" w:hanging="6"/>
              <w:jc w:val="both"/>
              <w:textAlignment w:val="baseline"/>
            </w:pPr>
            <w:r>
              <w:rPr>
                <w:spacing w:val="8"/>
              </w:rPr>
              <w:t>对经营动物、动物产品的集贸市场不具备国务院农业农村主管部门规定的</w:t>
            </w:r>
            <w:r>
              <w:rPr>
                <w:spacing w:val="7"/>
              </w:rPr>
              <w:t>防疫条件的行政处罚</w:t>
            </w:r>
          </w:p>
        </w:tc>
        <w:tc>
          <w:tcPr>
            <w:tcW w:w="11392" w:type="dxa"/>
            <w:vMerge w:val="continue"/>
            <w:tcBorders>
              <w:top w:val="nil"/>
              <w:bottom w:val="nil"/>
            </w:tcBorders>
            <w:vAlign w:val="top"/>
          </w:tcPr>
          <w:p w14:paraId="33BA0596">
            <w:pPr>
              <w:rPr>
                <w:rFonts w:ascii="Arial"/>
                <w:sz w:val="21"/>
              </w:rPr>
            </w:pPr>
          </w:p>
        </w:tc>
        <w:tc>
          <w:tcPr>
            <w:tcW w:w="938" w:type="dxa"/>
            <w:vMerge w:val="continue"/>
            <w:tcBorders>
              <w:top w:val="nil"/>
              <w:bottom w:val="nil"/>
            </w:tcBorders>
            <w:vAlign w:val="top"/>
          </w:tcPr>
          <w:p w14:paraId="4FBF5858">
            <w:pPr>
              <w:rPr>
                <w:rFonts w:ascii="Arial"/>
                <w:sz w:val="21"/>
              </w:rPr>
            </w:pPr>
          </w:p>
        </w:tc>
        <w:tc>
          <w:tcPr>
            <w:tcW w:w="3003" w:type="dxa"/>
            <w:vMerge w:val="continue"/>
            <w:tcBorders>
              <w:top w:val="nil"/>
              <w:bottom w:val="nil"/>
            </w:tcBorders>
            <w:vAlign w:val="top"/>
          </w:tcPr>
          <w:p w14:paraId="2C28207E">
            <w:pPr>
              <w:rPr>
                <w:rFonts w:ascii="Arial"/>
                <w:sz w:val="21"/>
              </w:rPr>
            </w:pPr>
          </w:p>
        </w:tc>
      </w:tr>
      <w:tr w14:paraId="4571D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trPr>
        <w:tc>
          <w:tcPr>
            <w:tcW w:w="645" w:type="dxa"/>
            <w:vMerge w:val="continue"/>
            <w:tcBorders>
              <w:top w:val="nil"/>
              <w:bottom w:val="nil"/>
            </w:tcBorders>
            <w:vAlign w:val="top"/>
          </w:tcPr>
          <w:p w14:paraId="434A999F">
            <w:pPr>
              <w:rPr>
                <w:rFonts w:ascii="Arial"/>
                <w:sz w:val="21"/>
              </w:rPr>
            </w:pPr>
          </w:p>
        </w:tc>
        <w:tc>
          <w:tcPr>
            <w:tcW w:w="1228" w:type="dxa"/>
            <w:vMerge w:val="continue"/>
            <w:tcBorders>
              <w:top w:val="nil"/>
              <w:bottom w:val="nil"/>
            </w:tcBorders>
            <w:vAlign w:val="top"/>
          </w:tcPr>
          <w:p w14:paraId="3AD79733">
            <w:pPr>
              <w:rPr>
                <w:rFonts w:ascii="Arial"/>
                <w:sz w:val="21"/>
              </w:rPr>
            </w:pPr>
          </w:p>
        </w:tc>
        <w:tc>
          <w:tcPr>
            <w:tcW w:w="2055" w:type="dxa"/>
            <w:vMerge w:val="continue"/>
            <w:tcBorders>
              <w:top w:val="nil"/>
              <w:bottom w:val="nil"/>
            </w:tcBorders>
            <w:vAlign w:val="top"/>
          </w:tcPr>
          <w:p w14:paraId="3A02A273">
            <w:pPr>
              <w:rPr>
                <w:rFonts w:ascii="Arial"/>
                <w:sz w:val="21"/>
              </w:rPr>
            </w:pPr>
          </w:p>
        </w:tc>
        <w:tc>
          <w:tcPr>
            <w:tcW w:w="3365" w:type="dxa"/>
            <w:vAlign w:val="top"/>
          </w:tcPr>
          <w:p w14:paraId="0004D6C6">
            <w:pPr>
              <w:pStyle w:val="6"/>
              <w:spacing w:before="271" w:line="228" w:lineRule="auto"/>
              <w:ind w:left="33"/>
            </w:pPr>
            <w:r>
              <w:rPr>
                <w:spacing w:val="8"/>
              </w:rPr>
              <w:t>对未经备案从事动物运输的行政处罚</w:t>
            </w:r>
          </w:p>
        </w:tc>
        <w:tc>
          <w:tcPr>
            <w:tcW w:w="11392" w:type="dxa"/>
            <w:vMerge w:val="continue"/>
            <w:tcBorders>
              <w:top w:val="nil"/>
              <w:bottom w:val="nil"/>
            </w:tcBorders>
            <w:vAlign w:val="top"/>
          </w:tcPr>
          <w:p w14:paraId="747E4787">
            <w:pPr>
              <w:rPr>
                <w:rFonts w:ascii="Arial"/>
                <w:sz w:val="21"/>
              </w:rPr>
            </w:pPr>
          </w:p>
        </w:tc>
        <w:tc>
          <w:tcPr>
            <w:tcW w:w="938" w:type="dxa"/>
            <w:vMerge w:val="continue"/>
            <w:tcBorders>
              <w:top w:val="nil"/>
              <w:bottom w:val="nil"/>
            </w:tcBorders>
            <w:vAlign w:val="top"/>
          </w:tcPr>
          <w:p w14:paraId="17F7E928">
            <w:pPr>
              <w:rPr>
                <w:rFonts w:ascii="Arial"/>
                <w:sz w:val="21"/>
              </w:rPr>
            </w:pPr>
          </w:p>
        </w:tc>
        <w:tc>
          <w:tcPr>
            <w:tcW w:w="3003" w:type="dxa"/>
            <w:vMerge w:val="continue"/>
            <w:tcBorders>
              <w:top w:val="nil"/>
              <w:bottom w:val="nil"/>
            </w:tcBorders>
            <w:vAlign w:val="top"/>
          </w:tcPr>
          <w:p w14:paraId="07BFAE28">
            <w:pPr>
              <w:rPr>
                <w:rFonts w:ascii="Arial"/>
                <w:sz w:val="21"/>
              </w:rPr>
            </w:pPr>
          </w:p>
        </w:tc>
      </w:tr>
      <w:tr w14:paraId="1BC78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7" w:hRule="atLeast"/>
        </w:trPr>
        <w:tc>
          <w:tcPr>
            <w:tcW w:w="645" w:type="dxa"/>
            <w:vMerge w:val="continue"/>
            <w:tcBorders>
              <w:top w:val="nil"/>
              <w:bottom w:val="nil"/>
            </w:tcBorders>
            <w:vAlign w:val="top"/>
          </w:tcPr>
          <w:p w14:paraId="74CF6E0B">
            <w:pPr>
              <w:rPr>
                <w:rFonts w:ascii="Arial"/>
                <w:sz w:val="21"/>
              </w:rPr>
            </w:pPr>
          </w:p>
        </w:tc>
        <w:tc>
          <w:tcPr>
            <w:tcW w:w="1228" w:type="dxa"/>
            <w:vMerge w:val="continue"/>
            <w:tcBorders>
              <w:top w:val="nil"/>
              <w:bottom w:val="nil"/>
            </w:tcBorders>
            <w:vAlign w:val="top"/>
          </w:tcPr>
          <w:p w14:paraId="26A76A86">
            <w:pPr>
              <w:rPr>
                <w:rFonts w:ascii="Arial"/>
                <w:sz w:val="21"/>
              </w:rPr>
            </w:pPr>
          </w:p>
        </w:tc>
        <w:tc>
          <w:tcPr>
            <w:tcW w:w="2055" w:type="dxa"/>
            <w:vMerge w:val="continue"/>
            <w:tcBorders>
              <w:top w:val="nil"/>
              <w:bottom w:val="nil"/>
            </w:tcBorders>
            <w:vAlign w:val="top"/>
          </w:tcPr>
          <w:p w14:paraId="3A68B1F0">
            <w:pPr>
              <w:rPr>
                <w:rFonts w:ascii="Arial"/>
                <w:sz w:val="21"/>
              </w:rPr>
            </w:pPr>
          </w:p>
        </w:tc>
        <w:tc>
          <w:tcPr>
            <w:tcW w:w="3365" w:type="dxa"/>
            <w:vAlign w:val="top"/>
          </w:tcPr>
          <w:p w14:paraId="5D298ED4">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4" w:right="136"/>
              <w:jc w:val="both"/>
              <w:textAlignment w:val="baseline"/>
            </w:pPr>
            <w:r>
              <w:rPr>
                <w:spacing w:val="8"/>
              </w:rPr>
              <w:t>对未按照规定保存行程路线和托运人提供的动物名称、检疫证明编号、数量等信息的行政处罚</w:t>
            </w:r>
          </w:p>
        </w:tc>
        <w:tc>
          <w:tcPr>
            <w:tcW w:w="11392" w:type="dxa"/>
            <w:vMerge w:val="continue"/>
            <w:tcBorders>
              <w:top w:val="nil"/>
              <w:bottom w:val="nil"/>
            </w:tcBorders>
            <w:vAlign w:val="top"/>
          </w:tcPr>
          <w:p w14:paraId="7365D4BB">
            <w:pPr>
              <w:rPr>
                <w:rFonts w:ascii="Arial"/>
                <w:sz w:val="21"/>
              </w:rPr>
            </w:pPr>
          </w:p>
        </w:tc>
        <w:tc>
          <w:tcPr>
            <w:tcW w:w="938" w:type="dxa"/>
            <w:vMerge w:val="continue"/>
            <w:tcBorders>
              <w:top w:val="nil"/>
              <w:bottom w:val="nil"/>
            </w:tcBorders>
            <w:vAlign w:val="top"/>
          </w:tcPr>
          <w:p w14:paraId="41644200">
            <w:pPr>
              <w:rPr>
                <w:rFonts w:ascii="Arial"/>
                <w:sz w:val="21"/>
              </w:rPr>
            </w:pPr>
          </w:p>
        </w:tc>
        <w:tc>
          <w:tcPr>
            <w:tcW w:w="3003" w:type="dxa"/>
            <w:vMerge w:val="continue"/>
            <w:tcBorders>
              <w:top w:val="nil"/>
              <w:bottom w:val="nil"/>
            </w:tcBorders>
            <w:vAlign w:val="top"/>
          </w:tcPr>
          <w:p w14:paraId="14BA9A17">
            <w:pPr>
              <w:rPr>
                <w:rFonts w:ascii="Arial"/>
                <w:sz w:val="21"/>
              </w:rPr>
            </w:pPr>
          </w:p>
        </w:tc>
      </w:tr>
      <w:tr w14:paraId="49E89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645" w:type="dxa"/>
            <w:vMerge w:val="continue"/>
            <w:tcBorders>
              <w:top w:val="nil"/>
              <w:bottom w:val="nil"/>
            </w:tcBorders>
            <w:vAlign w:val="top"/>
          </w:tcPr>
          <w:p w14:paraId="385365B3">
            <w:pPr>
              <w:rPr>
                <w:rFonts w:ascii="Arial"/>
                <w:sz w:val="21"/>
              </w:rPr>
            </w:pPr>
          </w:p>
        </w:tc>
        <w:tc>
          <w:tcPr>
            <w:tcW w:w="1228" w:type="dxa"/>
            <w:vMerge w:val="continue"/>
            <w:tcBorders>
              <w:top w:val="nil"/>
              <w:bottom w:val="nil"/>
            </w:tcBorders>
            <w:vAlign w:val="top"/>
          </w:tcPr>
          <w:p w14:paraId="41AC7BFE">
            <w:pPr>
              <w:rPr>
                <w:rFonts w:ascii="Arial"/>
                <w:sz w:val="21"/>
              </w:rPr>
            </w:pPr>
          </w:p>
        </w:tc>
        <w:tc>
          <w:tcPr>
            <w:tcW w:w="2055" w:type="dxa"/>
            <w:vMerge w:val="continue"/>
            <w:tcBorders>
              <w:top w:val="nil"/>
              <w:bottom w:val="nil"/>
            </w:tcBorders>
            <w:vAlign w:val="top"/>
          </w:tcPr>
          <w:p w14:paraId="656D9229">
            <w:pPr>
              <w:rPr>
                <w:rFonts w:ascii="Arial"/>
                <w:sz w:val="21"/>
              </w:rPr>
            </w:pPr>
          </w:p>
        </w:tc>
        <w:tc>
          <w:tcPr>
            <w:tcW w:w="3365" w:type="dxa"/>
            <w:vAlign w:val="top"/>
          </w:tcPr>
          <w:p w14:paraId="783152BC">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51" w:right="136" w:hanging="17"/>
              <w:textAlignment w:val="baseline"/>
            </w:pPr>
            <w:r>
              <w:rPr>
                <w:spacing w:val="8"/>
              </w:rPr>
              <w:t>对未经检疫合格，向无规定动物疫病</w:t>
            </w:r>
            <w:r>
              <w:rPr>
                <w:spacing w:val="7"/>
              </w:rPr>
              <w:t>区输入动物、动物产品的行政处罚</w:t>
            </w:r>
          </w:p>
        </w:tc>
        <w:tc>
          <w:tcPr>
            <w:tcW w:w="11392" w:type="dxa"/>
            <w:vMerge w:val="continue"/>
            <w:tcBorders>
              <w:top w:val="nil"/>
              <w:bottom w:val="nil"/>
            </w:tcBorders>
            <w:vAlign w:val="top"/>
          </w:tcPr>
          <w:p w14:paraId="74DABB02">
            <w:pPr>
              <w:rPr>
                <w:rFonts w:ascii="Arial"/>
                <w:sz w:val="21"/>
              </w:rPr>
            </w:pPr>
          </w:p>
        </w:tc>
        <w:tc>
          <w:tcPr>
            <w:tcW w:w="938" w:type="dxa"/>
            <w:vMerge w:val="continue"/>
            <w:tcBorders>
              <w:top w:val="nil"/>
              <w:bottom w:val="nil"/>
            </w:tcBorders>
            <w:vAlign w:val="top"/>
          </w:tcPr>
          <w:p w14:paraId="190722B5">
            <w:pPr>
              <w:rPr>
                <w:rFonts w:ascii="Arial"/>
                <w:sz w:val="21"/>
              </w:rPr>
            </w:pPr>
          </w:p>
        </w:tc>
        <w:tc>
          <w:tcPr>
            <w:tcW w:w="3003" w:type="dxa"/>
            <w:vMerge w:val="continue"/>
            <w:tcBorders>
              <w:top w:val="nil"/>
              <w:bottom w:val="nil"/>
            </w:tcBorders>
            <w:vAlign w:val="top"/>
          </w:tcPr>
          <w:p w14:paraId="5893DE3F">
            <w:pPr>
              <w:rPr>
                <w:rFonts w:ascii="Arial"/>
                <w:sz w:val="21"/>
              </w:rPr>
            </w:pPr>
          </w:p>
        </w:tc>
      </w:tr>
      <w:tr w14:paraId="00FF6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645" w:type="dxa"/>
            <w:vMerge w:val="continue"/>
            <w:tcBorders>
              <w:top w:val="nil"/>
              <w:bottom w:val="nil"/>
            </w:tcBorders>
            <w:vAlign w:val="top"/>
          </w:tcPr>
          <w:p w14:paraId="192368B0">
            <w:pPr>
              <w:rPr>
                <w:rFonts w:ascii="Arial"/>
                <w:sz w:val="21"/>
              </w:rPr>
            </w:pPr>
          </w:p>
        </w:tc>
        <w:tc>
          <w:tcPr>
            <w:tcW w:w="1228" w:type="dxa"/>
            <w:vMerge w:val="continue"/>
            <w:tcBorders>
              <w:top w:val="nil"/>
              <w:bottom w:val="nil"/>
            </w:tcBorders>
            <w:vAlign w:val="top"/>
          </w:tcPr>
          <w:p w14:paraId="6F58BB44">
            <w:pPr>
              <w:rPr>
                <w:rFonts w:ascii="Arial"/>
                <w:sz w:val="21"/>
              </w:rPr>
            </w:pPr>
          </w:p>
        </w:tc>
        <w:tc>
          <w:tcPr>
            <w:tcW w:w="2055" w:type="dxa"/>
            <w:vMerge w:val="continue"/>
            <w:tcBorders>
              <w:top w:val="nil"/>
              <w:bottom w:val="nil"/>
            </w:tcBorders>
            <w:vAlign w:val="top"/>
          </w:tcPr>
          <w:p w14:paraId="79C1D06C">
            <w:pPr>
              <w:rPr>
                <w:rFonts w:ascii="Arial"/>
                <w:sz w:val="21"/>
              </w:rPr>
            </w:pPr>
          </w:p>
        </w:tc>
        <w:tc>
          <w:tcPr>
            <w:tcW w:w="3365" w:type="dxa"/>
            <w:vAlign w:val="top"/>
          </w:tcPr>
          <w:p w14:paraId="6DE1D908">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4" w:right="142" w:firstLine="0"/>
              <w:textAlignment w:val="baseline"/>
            </w:pPr>
            <w:r>
              <w:rPr>
                <w:spacing w:val="5"/>
              </w:rPr>
              <w:t>对跨省、自治区、直辖市引进种用、</w:t>
            </w:r>
            <w:r>
              <w:rPr>
                <w:spacing w:val="8"/>
              </w:rPr>
              <w:t>乳用动物到达输入地后未按照规定进行隔离观察的行政处罚</w:t>
            </w:r>
          </w:p>
        </w:tc>
        <w:tc>
          <w:tcPr>
            <w:tcW w:w="11392" w:type="dxa"/>
            <w:vMerge w:val="continue"/>
            <w:tcBorders>
              <w:top w:val="nil"/>
              <w:bottom w:val="nil"/>
            </w:tcBorders>
            <w:vAlign w:val="top"/>
          </w:tcPr>
          <w:p w14:paraId="4E7D9776">
            <w:pPr>
              <w:rPr>
                <w:rFonts w:ascii="Arial"/>
                <w:sz w:val="21"/>
              </w:rPr>
            </w:pPr>
          </w:p>
        </w:tc>
        <w:tc>
          <w:tcPr>
            <w:tcW w:w="938" w:type="dxa"/>
            <w:vMerge w:val="continue"/>
            <w:tcBorders>
              <w:top w:val="nil"/>
              <w:bottom w:val="nil"/>
            </w:tcBorders>
            <w:vAlign w:val="top"/>
          </w:tcPr>
          <w:p w14:paraId="256A62AA">
            <w:pPr>
              <w:rPr>
                <w:rFonts w:ascii="Arial"/>
                <w:sz w:val="21"/>
              </w:rPr>
            </w:pPr>
          </w:p>
        </w:tc>
        <w:tc>
          <w:tcPr>
            <w:tcW w:w="3003" w:type="dxa"/>
            <w:vMerge w:val="continue"/>
            <w:tcBorders>
              <w:top w:val="nil"/>
              <w:bottom w:val="nil"/>
            </w:tcBorders>
            <w:vAlign w:val="top"/>
          </w:tcPr>
          <w:p w14:paraId="707803DA">
            <w:pPr>
              <w:rPr>
                <w:rFonts w:ascii="Arial"/>
                <w:sz w:val="21"/>
              </w:rPr>
            </w:pPr>
          </w:p>
        </w:tc>
      </w:tr>
      <w:tr w14:paraId="6B8C8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645" w:type="dxa"/>
            <w:vMerge w:val="continue"/>
            <w:tcBorders>
              <w:top w:val="nil"/>
              <w:bottom w:val="nil"/>
            </w:tcBorders>
            <w:vAlign w:val="top"/>
          </w:tcPr>
          <w:p w14:paraId="106D19D7">
            <w:pPr>
              <w:rPr>
                <w:rFonts w:ascii="Arial"/>
                <w:sz w:val="21"/>
              </w:rPr>
            </w:pPr>
          </w:p>
        </w:tc>
        <w:tc>
          <w:tcPr>
            <w:tcW w:w="1228" w:type="dxa"/>
            <w:vMerge w:val="continue"/>
            <w:tcBorders>
              <w:top w:val="nil"/>
              <w:bottom w:val="nil"/>
            </w:tcBorders>
            <w:vAlign w:val="top"/>
          </w:tcPr>
          <w:p w14:paraId="7546E982">
            <w:pPr>
              <w:rPr>
                <w:rFonts w:ascii="Arial"/>
                <w:sz w:val="21"/>
              </w:rPr>
            </w:pPr>
          </w:p>
        </w:tc>
        <w:tc>
          <w:tcPr>
            <w:tcW w:w="2055" w:type="dxa"/>
            <w:vMerge w:val="continue"/>
            <w:tcBorders>
              <w:top w:val="nil"/>
              <w:bottom w:val="nil"/>
            </w:tcBorders>
            <w:vAlign w:val="top"/>
          </w:tcPr>
          <w:p w14:paraId="57D09145">
            <w:pPr>
              <w:rPr>
                <w:rFonts w:ascii="Arial"/>
                <w:sz w:val="21"/>
              </w:rPr>
            </w:pPr>
          </w:p>
        </w:tc>
        <w:tc>
          <w:tcPr>
            <w:tcW w:w="3365" w:type="dxa"/>
            <w:vAlign w:val="top"/>
          </w:tcPr>
          <w:p w14:paraId="5522AD25">
            <w:pPr>
              <w:pStyle w:val="6"/>
              <w:spacing w:before="276" w:line="233" w:lineRule="auto"/>
              <w:ind w:left="34" w:right="139" w:hanging="1"/>
            </w:pPr>
            <w:r>
              <w:rPr>
                <w:spacing w:val="8"/>
              </w:rPr>
              <w:t>对未按照规定处理或者随意弃置病死动物、病害动物产品的行政处罚</w:t>
            </w:r>
          </w:p>
        </w:tc>
        <w:tc>
          <w:tcPr>
            <w:tcW w:w="11392" w:type="dxa"/>
            <w:vMerge w:val="continue"/>
            <w:tcBorders>
              <w:top w:val="nil"/>
              <w:bottom w:val="nil"/>
            </w:tcBorders>
            <w:vAlign w:val="top"/>
          </w:tcPr>
          <w:p w14:paraId="557A08CA">
            <w:pPr>
              <w:rPr>
                <w:rFonts w:ascii="Arial"/>
                <w:sz w:val="21"/>
              </w:rPr>
            </w:pPr>
          </w:p>
        </w:tc>
        <w:tc>
          <w:tcPr>
            <w:tcW w:w="938" w:type="dxa"/>
            <w:vMerge w:val="continue"/>
            <w:tcBorders>
              <w:top w:val="nil"/>
              <w:bottom w:val="nil"/>
            </w:tcBorders>
            <w:vAlign w:val="top"/>
          </w:tcPr>
          <w:p w14:paraId="79C450A5">
            <w:pPr>
              <w:rPr>
                <w:rFonts w:ascii="Arial"/>
                <w:sz w:val="21"/>
              </w:rPr>
            </w:pPr>
          </w:p>
        </w:tc>
        <w:tc>
          <w:tcPr>
            <w:tcW w:w="3003" w:type="dxa"/>
            <w:vMerge w:val="continue"/>
            <w:tcBorders>
              <w:top w:val="nil"/>
              <w:bottom w:val="nil"/>
            </w:tcBorders>
            <w:vAlign w:val="top"/>
          </w:tcPr>
          <w:p w14:paraId="2A3BA89C">
            <w:pPr>
              <w:rPr>
                <w:rFonts w:ascii="Arial"/>
                <w:sz w:val="21"/>
              </w:rPr>
            </w:pPr>
          </w:p>
        </w:tc>
      </w:tr>
      <w:tr w14:paraId="66D1F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8" w:hRule="atLeast"/>
        </w:trPr>
        <w:tc>
          <w:tcPr>
            <w:tcW w:w="645" w:type="dxa"/>
            <w:vMerge w:val="continue"/>
            <w:tcBorders>
              <w:top w:val="nil"/>
            </w:tcBorders>
            <w:vAlign w:val="top"/>
          </w:tcPr>
          <w:p w14:paraId="761E4E43">
            <w:pPr>
              <w:rPr>
                <w:rFonts w:ascii="Arial"/>
                <w:sz w:val="21"/>
              </w:rPr>
            </w:pPr>
          </w:p>
        </w:tc>
        <w:tc>
          <w:tcPr>
            <w:tcW w:w="1228" w:type="dxa"/>
            <w:vMerge w:val="continue"/>
            <w:tcBorders>
              <w:top w:val="nil"/>
            </w:tcBorders>
            <w:vAlign w:val="top"/>
          </w:tcPr>
          <w:p w14:paraId="30C30008">
            <w:pPr>
              <w:rPr>
                <w:rFonts w:ascii="Arial"/>
                <w:sz w:val="21"/>
              </w:rPr>
            </w:pPr>
          </w:p>
        </w:tc>
        <w:tc>
          <w:tcPr>
            <w:tcW w:w="2055" w:type="dxa"/>
            <w:vMerge w:val="continue"/>
            <w:tcBorders>
              <w:top w:val="nil"/>
            </w:tcBorders>
            <w:vAlign w:val="top"/>
          </w:tcPr>
          <w:p w14:paraId="71B93C3F">
            <w:pPr>
              <w:rPr>
                <w:rFonts w:ascii="Arial"/>
                <w:sz w:val="21"/>
              </w:rPr>
            </w:pPr>
          </w:p>
        </w:tc>
        <w:tc>
          <w:tcPr>
            <w:tcW w:w="3365" w:type="dxa"/>
            <w:vAlign w:val="top"/>
          </w:tcPr>
          <w:p w14:paraId="30C814D0">
            <w:pPr>
              <w:pStyle w:val="6"/>
              <w:spacing w:before="114" w:line="228" w:lineRule="auto"/>
              <w:ind w:left="33"/>
            </w:pPr>
            <w:r>
              <w:rPr>
                <w:spacing w:val="8"/>
              </w:rPr>
              <w:t>对饲养种用、乳用动物的单位和个人，未按照国务院农业农村主管部门的要求定期开展动物疫病检测的行政</w:t>
            </w:r>
            <w:r>
              <w:rPr>
                <w:spacing w:val="3"/>
              </w:rPr>
              <w:t>处罚</w:t>
            </w:r>
          </w:p>
        </w:tc>
        <w:tc>
          <w:tcPr>
            <w:tcW w:w="11392" w:type="dxa"/>
            <w:vMerge w:val="continue"/>
            <w:tcBorders>
              <w:top w:val="nil"/>
            </w:tcBorders>
            <w:vAlign w:val="top"/>
          </w:tcPr>
          <w:p w14:paraId="05C67D2E">
            <w:pPr>
              <w:rPr>
                <w:rFonts w:ascii="Arial"/>
                <w:sz w:val="21"/>
              </w:rPr>
            </w:pPr>
          </w:p>
        </w:tc>
        <w:tc>
          <w:tcPr>
            <w:tcW w:w="938" w:type="dxa"/>
            <w:vMerge w:val="continue"/>
            <w:tcBorders>
              <w:top w:val="nil"/>
            </w:tcBorders>
            <w:vAlign w:val="top"/>
          </w:tcPr>
          <w:p w14:paraId="3F144D47">
            <w:pPr>
              <w:rPr>
                <w:rFonts w:ascii="Arial"/>
                <w:sz w:val="21"/>
              </w:rPr>
            </w:pPr>
          </w:p>
        </w:tc>
        <w:tc>
          <w:tcPr>
            <w:tcW w:w="3003" w:type="dxa"/>
            <w:vMerge w:val="continue"/>
            <w:tcBorders>
              <w:top w:val="nil"/>
            </w:tcBorders>
            <w:vAlign w:val="top"/>
          </w:tcPr>
          <w:p w14:paraId="7E094B53">
            <w:pPr>
              <w:rPr>
                <w:rFonts w:ascii="Arial"/>
                <w:sz w:val="21"/>
              </w:rPr>
            </w:pPr>
          </w:p>
        </w:tc>
      </w:tr>
    </w:tbl>
    <w:p w14:paraId="317DF795">
      <w:pPr>
        <w:pStyle w:val="2"/>
        <w:spacing w:before="262" w:line="187" w:lineRule="auto"/>
        <w:ind w:left="10792"/>
      </w:pPr>
      <w:r>
        <w:rPr>
          <w:spacing w:val="-4"/>
        </w:rPr>
        <w:t>-22-</w:t>
      </w:r>
    </w:p>
    <w:p w14:paraId="7BD4CC2B">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1886"/>
        <w:gridCol w:w="3534"/>
        <w:gridCol w:w="11392"/>
        <w:gridCol w:w="938"/>
        <w:gridCol w:w="3003"/>
      </w:tblGrid>
      <w:tr w14:paraId="3079E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37030456">
            <w:pPr>
              <w:pStyle w:val="6"/>
              <w:spacing w:before="258" w:line="230" w:lineRule="auto"/>
              <w:ind w:left="126"/>
            </w:pPr>
            <w:r>
              <w:rPr>
                <w:b/>
                <w:bCs/>
                <w:spacing w:val="5"/>
              </w:rPr>
              <w:t>序号</w:t>
            </w:r>
          </w:p>
        </w:tc>
        <w:tc>
          <w:tcPr>
            <w:tcW w:w="1228" w:type="dxa"/>
            <w:vAlign w:val="top"/>
          </w:tcPr>
          <w:p w14:paraId="1774C093">
            <w:pPr>
              <w:pStyle w:val="6"/>
              <w:spacing w:before="259" w:line="228" w:lineRule="auto"/>
              <w:ind w:left="211"/>
            </w:pPr>
            <w:r>
              <w:rPr>
                <w:b/>
                <w:bCs/>
                <w:spacing w:val="7"/>
              </w:rPr>
              <w:t>事项类别</w:t>
            </w:r>
          </w:p>
        </w:tc>
        <w:tc>
          <w:tcPr>
            <w:tcW w:w="5420" w:type="dxa"/>
            <w:gridSpan w:val="2"/>
            <w:vAlign w:val="top"/>
          </w:tcPr>
          <w:p w14:paraId="2AAB07EF">
            <w:pPr>
              <w:pStyle w:val="6"/>
              <w:spacing w:before="258" w:line="229" w:lineRule="auto"/>
              <w:ind w:left="2310"/>
            </w:pPr>
            <w:r>
              <w:rPr>
                <w:b/>
                <w:bCs/>
                <w:spacing w:val="7"/>
              </w:rPr>
              <w:t>事项名称</w:t>
            </w:r>
          </w:p>
        </w:tc>
        <w:tc>
          <w:tcPr>
            <w:tcW w:w="11392" w:type="dxa"/>
            <w:vAlign w:val="top"/>
          </w:tcPr>
          <w:p w14:paraId="62004E6A">
            <w:pPr>
              <w:pStyle w:val="6"/>
              <w:spacing w:before="259" w:line="227" w:lineRule="auto"/>
              <w:ind w:left="5302"/>
            </w:pPr>
            <w:r>
              <w:rPr>
                <w:b/>
                <w:bCs/>
                <w:spacing w:val="7"/>
              </w:rPr>
              <w:t>事项依据</w:t>
            </w:r>
          </w:p>
        </w:tc>
        <w:tc>
          <w:tcPr>
            <w:tcW w:w="938" w:type="dxa"/>
            <w:vAlign w:val="top"/>
          </w:tcPr>
          <w:p w14:paraId="7A8922AE">
            <w:pPr>
              <w:pStyle w:val="6"/>
              <w:spacing w:before="259" w:line="228" w:lineRule="auto"/>
              <w:ind w:left="87"/>
            </w:pPr>
            <w:r>
              <w:rPr>
                <w:b/>
                <w:bCs/>
                <w:spacing w:val="5"/>
              </w:rPr>
              <w:t>责任主体</w:t>
            </w:r>
          </w:p>
        </w:tc>
        <w:tc>
          <w:tcPr>
            <w:tcW w:w="3003" w:type="dxa"/>
            <w:vAlign w:val="top"/>
          </w:tcPr>
          <w:p w14:paraId="43F87855">
            <w:pPr>
              <w:pStyle w:val="6"/>
              <w:spacing w:before="258" w:line="229" w:lineRule="auto"/>
              <w:ind w:left="1113"/>
            </w:pPr>
            <w:r>
              <w:rPr>
                <w:b/>
                <w:bCs/>
                <w:spacing w:val="6"/>
              </w:rPr>
              <w:t>实施主体</w:t>
            </w:r>
          </w:p>
        </w:tc>
      </w:tr>
      <w:tr w14:paraId="1E335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3" w:hRule="atLeast"/>
        </w:trPr>
        <w:tc>
          <w:tcPr>
            <w:tcW w:w="645" w:type="dxa"/>
            <w:vAlign w:val="top"/>
          </w:tcPr>
          <w:p w14:paraId="70BD2A13">
            <w:pPr>
              <w:spacing w:line="384" w:lineRule="auto"/>
              <w:rPr>
                <w:rFonts w:ascii="Arial"/>
                <w:sz w:val="21"/>
              </w:rPr>
            </w:pPr>
          </w:p>
          <w:p w14:paraId="18620495">
            <w:pPr>
              <w:pStyle w:val="6"/>
              <w:spacing w:before="62" w:line="190" w:lineRule="auto"/>
              <w:ind w:left="192"/>
            </w:pPr>
            <w:r>
              <w:rPr>
                <w:spacing w:val="-2"/>
              </w:rPr>
              <w:t>118</w:t>
            </w:r>
          </w:p>
        </w:tc>
        <w:tc>
          <w:tcPr>
            <w:tcW w:w="1228" w:type="dxa"/>
            <w:vAlign w:val="top"/>
          </w:tcPr>
          <w:p w14:paraId="7E2D77D5">
            <w:pPr>
              <w:pStyle w:val="6"/>
              <w:spacing w:before="293" w:line="235" w:lineRule="auto"/>
              <w:ind w:left="419" w:right="205" w:hanging="199"/>
            </w:pPr>
            <w:r>
              <w:rPr>
                <w:spacing w:val="6"/>
              </w:rPr>
              <w:t>动物卫生</w:t>
            </w:r>
            <w:r>
              <w:rPr>
                <w:spacing w:val="4"/>
              </w:rPr>
              <w:t>监督</w:t>
            </w:r>
          </w:p>
        </w:tc>
        <w:tc>
          <w:tcPr>
            <w:tcW w:w="5420" w:type="dxa"/>
            <w:gridSpan w:val="2"/>
            <w:vAlign w:val="top"/>
          </w:tcPr>
          <w:p w14:paraId="1601D2CE">
            <w:pPr>
              <w:spacing w:line="354" w:lineRule="auto"/>
              <w:rPr>
                <w:rFonts w:ascii="Arial"/>
                <w:sz w:val="21"/>
              </w:rPr>
            </w:pPr>
          </w:p>
          <w:p w14:paraId="6D7BCDE9">
            <w:pPr>
              <w:pStyle w:val="6"/>
              <w:spacing w:before="61" w:line="228" w:lineRule="auto"/>
              <w:ind w:left="31"/>
            </w:pPr>
            <w:r>
              <w:rPr>
                <w:spacing w:val="8"/>
              </w:rPr>
              <w:t>对未建立管理制度、台账或者进行视频监控的行政处罚</w:t>
            </w:r>
          </w:p>
        </w:tc>
        <w:tc>
          <w:tcPr>
            <w:tcW w:w="11392" w:type="dxa"/>
            <w:vAlign w:val="top"/>
          </w:tcPr>
          <w:p w14:paraId="1594473A">
            <w:pPr>
              <w:pStyle w:val="6"/>
              <w:spacing w:before="171" w:line="228" w:lineRule="auto"/>
              <w:ind w:left="447"/>
            </w:pPr>
            <w:r>
              <w:rPr>
                <w:b/>
                <w:bCs/>
                <w:spacing w:val="8"/>
              </w:rPr>
              <w:t>《病死畜禽和病害畜禽产品无害化处理管理办法》（2022）</w:t>
            </w:r>
          </w:p>
          <w:p w14:paraId="2DE0D1AF">
            <w:pPr>
              <w:pStyle w:val="6"/>
              <w:spacing w:before="11" w:line="233" w:lineRule="auto"/>
              <w:ind w:left="35" w:right="168" w:firstLine="413"/>
            </w:pPr>
            <w:r>
              <w:rPr>
                <w:b/>
                <w:bCs/>
                <w:spacing w:val="9"/>
              </w:rPr>
              <w:t>第三十六条</w:t>
            </w:r>
            <w:r>
              <w:rPr>
                <w:rFonts w:hint="eastAsia"/>
                <w:b/>
                <w:bCs/>
                <w:spacing w:val="9"/>
                <w:lang w:val="en-US" w:eastAsia="zh-CN"/>
              </w:rPr>
              <w:t xml:space="preserve">  </w:t>
            </w:r>
            <w:r>
              <w:rPr>
                <w:spacing w:val="9"/>
              </w:rPr>
              <w:t>违反本办法第二十八条、第二十九条规定，未建立管理制度、台账或者进行视频监控的，由县</w:t>
            </w:r>
            <w:r>
              <w:rPr>
                <w:spacing w:val="8"/>
              </w:rPr>
              <w:t>级以上地方人民</w:t>
            </w:r>
            <w:r>
              <w:rPr>
                <w:spacing w:val="9"/>
              </w:rPr>
              <w:t>政府农业农村主管部门责令改正；拒不改正或者情节严重</w:t>
            </w:r>
            <w:r>
              <w:rPr>
                <w:spacing w:val="8"/>
              </w:rPr>
              <w:t>的，处二千元以上二万元以下罚款。</w:t>
            </w:r>
          </w:p>
        </w:tc>
        <w:tc>
          <w:tcPr>
            <w:tcW w:w="938" w:type="dxa"/>
            <w:vAlign w:val="top"/>
          </w:tcPr>
          <w:p w14:paraId="149406DA">
            <w:pPr>
              <w:pStyle w:val="6"/>
              <w:spacing w:before="292" w:line="235" w:lineRule="auto"/>
              <w:ind w:left="86" w:right="49" w:hanging="1"/>
            </w:pPr>
            <w:r>
              <w:rPr>
                <w:spacing w:val="7"/>
              </w:rPr>
              <w:t>农业农村</w:t>
            </w:r>
            <w:r>
              <w:rPr>
                <w:spacing w:val="6"/>
              </w:rPr>
              <w:t>主管部门</w:t>
            </w:r>
          </w:p>
        </w:tc>
        <w:tc>
          <w:tcPr>
            <w:tcW w:w="3003" w:type="dxa"/>
            <w:vAlign w:val="top"/>
          </w:tcPr>
          <w:p w14:paraId="3D04E1B8">
            <w:pPr>
              <w:spacing w:line="354" w:lineRule="auto"/>
              <w:rPr>
                <w:rFonts w:ascii="Arial"/>
                <w:sz w:val="21"/>
              </w:rPr>
            </w:pPr>
          </w:p>
          <w:p w14:paraId="3C5FB7B1">
            <w:pPr>
              <w:pStyle w:val="6"/>
              <w:spacing w:before="62" w:line="227" w:lineRule="auto"/>
              <w:ind w:left="319"/>
            </w:pPr>
            <w:r>
              <w:rPr>
                <w:spacing w:val="8"/>
              </w:rPr>
              <w:t>县级以上农业农村主管部门</w:t>
            </w:r>
          </w:p>
        </w:tc>
      </w:tr>
      <w:tr w14:paraId="1BD3F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2" w:hRule="atLeast"/>
        </w:trPr>
        <w:tc>
          <w:tcPr>
            <w:tcW w:w="645" w:type="dxa"/>
            <w:vAlign w:val="top"/>
          </w:tcPr>
          <w:p w14:paraId="5CCBE6B6">
            <w:pPr>
              <w:spacing w:line="259" w:lineRule="auto"/>
              <w:rPr>
                <w:rFonts w:ascii="Arial"/>
                <w:sz w:val="21"/>
              </w:rPr>
            </w:pPr>
          </w:p>
          <w:p w14:paraId="6769DB19">
            <w:pPr>
              <w:spacing w:line="259" w:lineRule="auto"/>
              <w:rPr>
                <w:rFonts w:ascii="Arial"/>
                <w:sz w:val="21"/>
              </w:rPr>
            </w:pPr>
          </w:p>
          <w:p w14:paraId="256D7498">
            <w:pPr>
              <w:spacing w:line="259" w:lineRule="auto"/>
              <w:rPr>
                <w:rFonts w:ascii="Arial"/>
                <w:sz w:val="21"/>
              </w:rPr>
            </w:pPr>
          </w:p>
          <w:p w14:paraId="48E2145C">
            <w:pPr>
              <w:spacing w:line="259" w:lineRule="auto"/>
              <w:rPr>
                <w:rFonts w:ascii="Arial"/>
                <w:sz w:val="21"/>
              </w:rPr>
            </w:pPr>
          </w:p>
          <w:p w14:paraId="78A6C0AE">
            <w:pPr>
              <w:spacing w:line="260" w:lineRule="auto"/>
              <w:rPr>
                <w:rFonts w:ascii="Arial"/>
                <w:sz w:val="21"/>
              </w:rPr>
            </w:pPr>
          </w:p>
          <w:p w14:paraId="3E85A2D5">
            <w:pPr>
              <w:pStyle w:val="6"/>
              <w:spacing w:before="62" w:line="190" w:lineRule="auto"/>
              <w:ind w:left="192"/>
            </w:pPr>
            <w:r>
              <w:rPr>
                <w:spacing w:val="-2"/>
              </w:rPr>
              <w:t>119</w:t>
            </w:r>
          </w:p>
        </w:tc>
        <w:tc>
          <w:tcPr>
            <w:tcW w:w="1228" w:type="dxa"/>
            <w:vAlign w:val="top"/>
          </w:tcPr>
          <w:p w14:paraId="11B468BB">
            <w:pPr>
              <w:spacing w:line="286" w:lineRule="auto"/>
              <w:rPr>
                <w:rFonts w:ascii="Arial"/>
                <w:sz w:val="21"/>
              </w:rPr>
            </w:pPr>
          </w:p>
          <w:p w14:paraId="2B4E5B9E">
            <w:pPr>
              <w:spacing w:line="286" w:lineRule="auto"/>
              <w:rPr>
                <w:rFonts w:ascii="Arial"/>
                <w:sz w:val="21"/>
              </w:rPr>
            </w:pPr>
          </w:p>
          <w:p w14:paraId="2789DB74">
            <w:pPr>
              <w:spacing w:line="286" w:lineRule="auto"/>
              <w:rPr>
                <w:rFonts w:ascii="Arial"/>
                <w:sz w:val="21"/>
              </w:rPr>
            </w:pPr>
          </w:p>
          <w:p w14:paraId="0A8A8067">
            <w:pPr>
              <w:spacing w:line="286" w:lineRule="auto"/>
              <w:rPr>
                <w:rFonts w:ascii="Arial"/>
                <w:sz w:val="21"/>
              </w:rPr>
            </w:pPr>
          </w:p>
          <w:p w14:paraId="4A0654C0">
            <w:pPr>
              <w:pStyle w:val="6"/>
              <w:spacing w:before="62" w:line="235" w:lineRule="auto"/>
              <w:ind w:left="419" w:right="205" w:hanging="199"/>
            </w:pPr>
            <w:r>
              <w:rPr>
                <w:spacing w:val="6"/>
              </w:rPr>
              <w:t>动物卫生</w:t>
            </w:r>
            <w:r>
              <w:rPr>
                <w:spacing w:val="4"/>
              </w:rPr>
              <w:t>监督</w:t>
            </w:r>
          </w:p>
        </w:tc>
        <w:tc>
          <w:tcPr>
            <w:tcW w:w="5420" w:type="dxa"/>
            <w:gridSpan w:val="2"/>
            <w:vAlign w:val="top"/>
          </w:tcPr>
          <w:p w14:paraId="27E924C8">
            <w:pPr>
              <w:spacing w:line="255" w:lineRule="auto"/>
              <w:rPr>
                <w:rFonts w:ascii="Arial"/>
                <w:sz w:val="21"/>
              </w:rPr>
            </w:pPr>
          </w:p>
          <w:p w14:paraId="5BEFA49E">
            <w:pPr>
              <w:spacing w:line="255" w:lineRule="auto"/>
              <w:rPr>
                <w:rFonts w:ascii="Arial"/>
                <w:sz w:val="21"/>
              </w:rPr>
            </w:pPr>
          </w:p>
          <w:p w14:paraId="3A738200">
            <w:pPr>
              <w:spacing w:line="256" w:lineRule="auto"/>
              <w:rPr>
                <w:rFonts w:ascii="Arial"/>
                <w:sz w:val="21"/>
              </w:rPr>
            </w:pPr>
          </w:p>
          <w:p w14:paraId="1B2F3FF1">
            <w:pPr>
              <w:spacing w:line="256" w:lineRule="auto"/>
              <w:rPr>
                <w:rFonts w:ascii="Arial"/>
                <w:sz w:val="21"/>
              </w:rPr>
            </w:pPr>
          </w:p>
          <w:p w14:paraId="4E1201C6">
            <w:pPr>
              <w:pStyle w:val="6"/>
              <w:spacing w:before="61" w:line="236" w:lineRule="auto"/>
              <w:ind w:left="31" w:right="204"/>
              <w:jc w:val="both"/>
            </w:pPr>
            <w:r>
              <w:rPr>
                <w:spacing w:val="8"/>
              </w:rPr>
              <w:t>对动物饲养场和隔离场所、动物屠宰加工场所以及动物和动</w:t>
            </w:r>
            <w:r>
              <w:rPr>
                <w:spacing w:val="9"/>
              </w:rPr>
              <w:t>物产品无害化处理场所，生产经营条件发生</w:t>
            </w:r>
            <w:r>
              <w:rPr>
                <w:spacing w:val="8"/>
              </w:rPr>
              <w:t>变化，不再符合规定的动物防疫条件继续从事相关活动的行政处罚</w:t>
            </w:r>
          </w:p>
        </w:tc>
        <w:tc>
          <w:tcPr>
            <w:tcW w:w="11392" w:type="dxa"/>
            <w:vAlign w:val="top"/>
          </w:tcPr>
          <w:p w14:paraId="17C2DE74">
            <w:pPr>
              <w:pStyle w:val="6"/>
              <w:spacing w:before="103" w:line="228" w:lineRule="auto"/>
              <w:ind w:left="464"/>
            </w:pPr>
            <w:r>
              <w:rPr>
                <w:b/>
                <w:bCs/>
                <w:spacing w:val="5"/>
              </w:rPr>
              <w:t>1.《中华人民共和国动物防疫法》(2021修订)</w:t>
            </w:r>
          </w:p>
          <w:p w14:paraId="3CF89B8F">
            <w:pPr>
              <w:pStyle w:val="6"/>
              <w:spacing w:before="12" w:line="235" w:lineRule="auto"/>
              <w:ind w:left="37" w:right="178" w:firstLine="404"/>
              <w:jc w:val="both"/>
            </w:pPr>
            <w:r>
              <w:rPr>
                <w:b/>
                <w:bCs/>
                <w:spacing w:val="9"/>
              </w:rPr>
              <w:t>第九十九条</w:t>
            </w:r>
            <w:r>
              <w:rPr>
                <w:rFonts w:hint="eastAsia"/>
                <w:b/>
                <w:bCs/>
                <w:spacing w:val="9"/>
                <w:lang w:val="en-US" w:eastAsia="zh-CN"/>
              </w:rPr>
              <w:t xml:space="preserve">  </w:t>
            </w:r>
            <w:r>
              <w:rPr>
                <w:spacing w:val="9"/>
              </w:rPr>
              <w:t>动物饲养场和隔离场所、动物屠宰加工场所以及动物和动物产品无害化处理场所，生产</w:t>
            </w:r>
            <w:r>
              <w:rPr>
                <w:spacing w:val="8"/>
              </w:rPr>
              <w:t>经营条件发生变化，不再符合本法第二十四条规定的动物防疫条件继续从事相关活动的，由县级以上地方人民政府农业农村主管部门给予警告，责令限期改正；逾期仍达不到规定条件的，吊销动物防疫条件合格证，并通报</w:t>
            </w:r>
            <w:r>
              <w:rPr>
                <w:spacing w:val="7"/>
              </w:rPr>
              <w:t>市场监督管理部门依法处理。</w:t>
            </w:r>
          </w:p>
          <w:p w14:paraId="0ACB2C7B">
            <w:pPr>
              <w:pStyle w:val="6"/>
              <w:spacing w:before="13" w:line="228" w:lineRule="auto"/>
              <w:ind w:left="451"/>
            </w:pPr>
            <w:r>
              <w:rPr>
                <w:b/>
                <w:bCs/>
                <w:spacing w:val="6"/>
              </w:rPr>
              <w:t>2.《动物防疫条件审查办法》（2022）</w:t>
            </w:r>
          </w:p>
          <w:p w14:paraId="6FACAE54">
            <w:pPr>
              <w:pStyle w:val="6"/>
              <w:spacing w:before="13" w:line="236" w:lineRule="auto"/>
              <w:ind w:left="36" w:right="174" w:firstLine="407"/>
            </w:pPr>
            <w:r>
              <w:rPr>
                <w:b/>
                <w:bCs/>
                <w:spacing w:val="9"/>
              </w:rPr>
              <w:t>第二十五条</w:t>
            </w:r>
            <w:r>
              <w:rPr>
                <w:rFonts w:hint="eastAsia"/>
                <w:b/>
                <w:bCs/>
                <w:spacing w:val="9"/>
                <w:lang w:val="en-US" w:eastAsia="zh-CN"/>
              </w:rPr>
              <w:t xml:space="preserve">  </w:t>
            </w:r>
            <w:r>
              <w:rPr>
                <w:spacing w:val="9"/>
              </w:rPr>
              <w:t>违反本办法规定，动物饲养场、动物隔离场所、动物屠宰加工场所以及动物和动物产品无害</w:t>
            </w:r>
            <w:r>
              <w:rPr>
                <w:spacing w:val="8"/>
              </w:rPr>
              <w:t>化处理场所未经审</w:t>
            </w:r>
            <w:r>
              <w:rPr>
                <w:spacing w:val="9"/>
              </w:rPr>
              <w:t>查变更布</w:t>
            </w:r>
            <w:r>
              <w:rPr>
                <w:rFonts w:hint="eastAsia"/>
                <w:spacing w:val="9"/>
                <w:lang w:val="en-US" w:eastAsia="zh-CN"/>
              </w:rPr>
              <w:t>局</w:t>
            </w:r>
            <w:r>
              <w:rPr>
                <w:spacing w:val="9"/>
              </w:rPr>
              <w:t>主管部门、设施设备和制度，不再符合规定的动物防疫条件继续从事相关</w:t>
            </w:r>
            <w:r>
              <w:rPr>
                <w:spacing w:val="8"/>
              </w:rPr>
              <w:t>活动的，依照《中华人民共和国动物防疫法》</w:t>
            </w:r>
            <w:r>
              <w:rPr>
                <w:spacing w:val="7"/>
              </w:rPr>
              <w:t>第九十九条的规定予以处罚。</w:t>
            </w:r>
          </w:p>
          <w:p w14:paraId="6D05F857">
            <w:pPr>
              <w:pStyle w:val="6"/>
              <w:spacing w:before="12" w:line="228" w:lineRule="auto"/>
              <w:ind w:left="446"/>
            </w:pPr>
            <w:r>
              <w:rPr>
                <w:b/>
                <w:bCs/>
                <w:spacing w:val="8"/>
              </w:rPr>
              <w:t>3.《病死畜禽和病害畜禽产品无害化处理管理办法》（2022）</w:t>
            </w:r>
          </w:p>
          <w:p w14:paraId="59B7550A">
            <w:pPr>
              <w:pStyle w:val="6"/>
              <w:spacing w:before="12" w:line="234" w:lineRule="auto"/>
              <w:ind w:left="36" w:right="182" w:firstLine="405"/>
            </w:pPr>
            <w:r>
              <w:rPr>
                <w:b/>
                <w:bCs/>
                <w:spacing w:val="9"/>
              </w:rPr>
              <w:t>第三十四条</w:t>
            </w:r>
            <w:r>
              <w:rPr>
                <w:rFonts w:hint="eastAsia"/>
                <w:b/>
                <w:bCs/>
                <w:spacing w:val="9"/>
                <w:lang w:val="en-US" w:eastAsia="zh-CN"/>
              </w:rPr>
              <w:t xml:space="preserve">  </w:t>
            </w:r>
            <w:r>
              <w:rPr>
                <w:spacing w:val="9"/>
              </w:rPr>
              <w:t>畜禽养殖场、屠宰厂（场）、隔离场、病死畜禽无害化处理场未取得动物防疫</w:t>
            </w:r>
            <w:r>
              <w:rPr>
                <w:spacing w:val="8"/>
              </w:rPr>
              <w:t>条件合格证或生产经营条件发生</w:t>
            </w:r>
            <w:r>
              <w:rPr>
                <w:spacing w:val="9"/>
              </w:rPr>
              <w:t>变化，不再符合动物防疫条件继续从事无害化处理活动的，分别按照</w:t>
            </w:r>
            <w:r>
              <w:rPr>
                <w:rFonts w:hint="eastAsia"/>
                <w:spacing w:val="9"/>
                <w:lang w:eastAsia="zh-CN"/>
              </w:rPr>
              <w:t>《中华人民共和国动物防疫法》</w:t>
            </w:r>
            <w:r>
              <w:rPr>
                <w:spacing w:val="8"/>
              </w:rPr>
              <w:t>第九十八条、第九十九条处罚。</w:t>
            </w:r>
          </w:p>
        </w:tc>
        <w:tc>
          <w:tcPr>
            <w:tcW w:w="938" w:type="dxa"/>
            <w:vAlign w:val="top"/>
          </w:tcPr>
          <w:p w14:paraId="4F4EBA4E">
            <w:pPr>
              <w:spacing w:line="286" w:lineRule="auto"/>
              <w:rPr>
                <w:rFonts w:ascii="Arial"/>
                <w:sz w:val="21"/>
              </w:rPr>
            </w:pPr>
          </w:p>
          <w:p w14:paraId="3C08AA5F">
            <w:pPr>
              <w:spacing w:line="286" w:lineRule="auto"/>
              <w:rPr>
                <w:rFonts w:ascii="Arial"/>
                <w:sz w:val="21"/>
              </w:rPr>
            </w:pPr>
          </w:p>
          <w:p w14:paraId="015CB17D">
            <w:pPr>
              <w:spacing w:line="286" w:lineRule="auto"/>
              <w:rPr>
                <w:rFonts w:ascii="Arial"/>
                <w:sz w:val="21"/>
              </w:rPr>
            </w:pPr>
          </w:p>
          <w:p w14:paraId="1D373DE6">
            <w:pPr>
              <w:spacing w:line="287" w:lineRule="auto"/>
              <w:rPr>
                <w:rFonts w:ascii="Arial"/>
                <w:sz w:val="21"/>
              </w:rPr>
            </w:pPr>
          </w:p>
          <w:p w14:paraId="41FDA8A9">
            <w:pPr>
              <w:pStyle w:val="6"/>
              <w:spacing w:before="62" w:line="234" w:lineRule="auto"/>
              <w:ind w:left="86" w:right="49" w:hanging="1"/>
            </w:pPr>
            <w:r>
              <w:rPr>
                <w:spacing w:val="7"/>
              </w:rPr>
              <w:t>农业农村</w:t>
            </w:r>
            <w:r>
              <w:rPr>
                <w:spacing w:val="6"/>
              </w:rPr>
              <w:t>主管部门</w:t>
            </w:r>
          </w:p>
        </w:tc>
        <w:tc>
          <w:tcPr>
            <w:tcW w:w="3003" w:type="dxa"/>
            <w:vAlign w:val="top"/>
          </w:tcPr>
          <w:p w14:paraId="48CD644D">
            <w:pPr>
              <w:spacing w:line="253" w:lineRule="auto"/>
              <w:rPr>
                <w:rFonts w:ascii="Arial"/>
                <w:sz w:val="21"/>
              </w:rPr>
            </w:pPr>
          </w:p>
          <w:p w14:paraId="01DC6546">
            <w:pPr>
              <w:spacing w:line="253" w:lineRule="auto"/>
              <w:rPr>
                <w:rFonts w:ascii="Arial"/>
                <w:sz w:val="21"/>
              </w:rPr>
            </w:pPr>
          </w:p>
          <w:p w14:paraId="6C696E7A">
            <w:pPr>
              <w:spacing w:line="253" w:lineRule="auto"/>
              <w:rPr>
                <w:rFonts w:ascii="Arial"/>
                <w:sz w:val="21"/>
              </w:rPr>
            </w:pPr>
          </w:p>
          <w:p w14:paraId="2AF6BEE4">
            <w:pPr>
              <w:spacing w:line="253" w:lineRule="auto"/>
              <w:rPr>
                <w:rFonts w:ascii="Arial"/>
                <w:sz w:val="21"/>
              </w:rPr>
            </w:pPr>
          </w:p>
          <w:p w14:paraId="26C09586">
            <w:pPr>
              <w:spacing w:line="254" w:lineRule="auto"/>
              <w:rPr>
                <w:rFonts w:ascii="Arial"/>
                <w:sz w:val="21"/>
              </w:rPr>
            </w:pPr>
          </w:p>
          <w:p w14:paraId="0C9A52E4">
            <w:pPr>
              <w:pStyle w:val="6"/>
              <w:spacing w:before="62" w:line="227" w:lineRule="auto"/>
              <w:ind w:left="319"/>
            </w:pPr>
            <w:r>
              <w:rPr>
                <w:spacing w:val="8"/>
              </w:rPr>
              <w:t>县级以上农业农村主管部门</w:t>
            </w:r>
          </w:p>
        </w:tc>
      </w:tr>
      <w:tr w14:paraId="16B43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645" w:type="dxa"/>
            <w:vAlign w:val="top"/>
          </w:tcPr>
          <w:p w14:paraId="296B9BF8">
            <w:pPr>
              <w:spacing w:line="453" w:lineRule="auto"/>
              <w:rPr>
                <w:rFonts w:ascii="Arial"/>
                <w:sz w:val="21"/>
              </w:rPr>
            </w:pPr>
          </w:p>
          <w:p w14:paraId="5D960C88">
            <w:pPr>
              <w:pStyle w:val="6"/>
              <w:spacing w:before="61" w:line="190" w:lineRule="auto"/>
              <w:ind w:left="192"/>
            </w:pPr>
            <w:r>
              <w:rPr>
                <w:spacing w:val="-2"/>
              </w:rPr>
              <w:t>120</w:t>
            </w:r>
          </w:p>
        </w:tc>
        <w:tc>
          <w:tcPr>
            <w:tcW w:w="1228" w:type="dxa"/>
            <w:vAlign w:val="top"/>
          </w:tcPr>
          <w:p w14:paraId="6B368074">
            <w:pPr>
              <w:spacing w:line="298" w:lineRule="auto"/>
              <w:rPr>
                <w:rFonts w:ascii="Arial"/>
                <w:sz w:val="21"/>
              </w:rPr>
            </w:pPr>
          </w:p>
          <w:p w14:paraId="11D46FEB">
            <w:pPr>
              <w:pStyle w:val="6"/>
              <w:spacing w:before="62" w:line="235" w:lineRule="auto"/>
              <w:ind w:left="419" w:right="205" w:hanging="199"/>
            </w:pPr>
            <w:r>
              <w:rPr>
                <w:spacing w:val="6"/>
              </w:rPr>
              <w:t>动物卫生</w:t>
            </w:r>
            <w:r>
              <w:rPr>
                <w:spacing w:val="4"/>
              </w:rPr>
              <w:t>监督</w:t>
            </w:r>
          </w:p>
        </w:tc>
        <w:tc>
          <w:tcPr>
            <w:tcW w:w="5420" w:type="dxa"/>
            <w:gridSpan w:val="2"/>
            <w:vAlign w:val="top"/>
          </w:tcPr>
          <w:p w14:paraId="3C9A0030">
            <w:pPr>
              <w:pStyle w:val="6"/>
              <w:spacing w:before="240" w:line="234" w:lineRule="auto"/>
              <w:ind w:left="32" w:right="205" w:hanging="1"/>
            </w:pPr>
            <w:r>
              <w:rPr>
                <w:spacing w:val="9"/>
              </w:rPr>
              <w:t>对动物饲养场、动物隔离场所、动物屠宰加</w:t>
            </w:r>
            <w:r>
              <w:rPr>
                <w:spacing w:val="8"/>
              </w:rPr>
              <w:t>工场所以及动物和动物产品无害化处理场所变更单位名称或者法定代表人</w:t>
            </w:r>
          </w:p>
          <w:p w14:paraId="479E76DF">
            <w:pPr>
              <w:pStyle w:val="6"/>
              <w:spacing w:before="12" w:line="228" w:lineRule="auto"/>
              <w:ind w:left="42"/>
            </w:pPr>
            <w:r>
              <w:rPr>
                <w:spacing w:val="8"/>
              </w:rPr>
              <w:t>（负责人）未办理变更手续的行政处罚</w:t>
            </w:r>
          </w:p>
        </w:tc>
        <w:tc>
          <w:tcPr>
            <w:tcW w:w="11392" w:type="dxa"/>
            <w:vAlign w:val="top"/>
          </w:tcPr>
          <w:p w14:paraId="354AED8A">
            <w:pPr>
              <w:pStyle w:val="6"/>
              <w:spacing w:before="115" w:line="228" w:lineRule="auto"/>
              <w:ind w:left="447"/>
            </w:pPr>
            <w:r>
              <w:rPr>
                <w:b/>
                <w:bCs/>
                <w:spacing w:val="6"/>
              </w:rPr>
              <w:t>《动物防疫条件审查办法》（2022）</w:t>
            </w:r>
          </w:p>
          <w:p w14:paraId="7AEC048F">
            <w:pPr>
              <w:pStyle w:val="6"/>
              <w:spacing w:before="12" w:line="234" w:lineRule="auto"/>
              <w:ind w:left="36" w:right="179" w:firstLine="405"/>
            </w:pPr>
            <w:r>
              <w:rPr>
                <w:b/>
                <w:bCs/>
                <w:spacing w:val="9"/>
              </w:rPr>
              <w:t>第二十六条</w:t>
            </w:r>
            <w:r>
              <w:rPr>
                <w:rFonts w:hint="eastAsia"/>
                <w:b/>
                <w:bCs/>
                <w:spacing w:val="9"/>
                <w:lang w:val="en-US" w:eastAsia="zh-CN"/>
              </w:rPr>
              <w:t xml:space="preserve">  </w:t>
            </w:r>
            <w:r>
              <w:rPr>
                <w:spacing w:val="9"/>
              </w:rPr>
              <w:t>违反本办法规定，动物饲养场、动物隔离场所、动物屠宰加工场所以及动物和动物产</w:t>
            </w:r>
            <w:r>
              <w:rPr>
                <w:spacing w:val="8"/>
              </w:rPr>
              <w:t>品无害化处理场所变更单位名称或者法定代表人（负责人）未办理变更手续的，由县级以上地方人民政府农业农村主管部门责令限期改正；逾期不改正</w:t>
            </w:r>
          </w:p>
          <w:p w14:paraId="348AB73A">
            <w:pPr>
              <w:pStyle w:val="6"/>
              <w:spacing w:before="12" w:line="229" w:lineRule="auto"/>
              <w:ind w:left="52"/>
            </w:pPr>
            <w:r>
              <w:rPr>
                <w:spacing w:val="6"/>
              </w:rPr>
              <w:t>的，处一千元以上五千元以下罚款。</w:t>
            </w:r>
          </w:p>
        </w:tc>
        <w:tc>
          <w:tcPr>
            <w:tcW w:w="938" w:type="dxa"/>
            <w:vAlign w:val="top"/>
          </w:tcPr>
          <w:p w14:paraId="0E273D82">
            <w:pPr>
              <w:spacing w:line="297" w:lineRule="auto"/>
              <w:rPr>
                <w:rFonts w:ascii="Arial"/>
                <w:sz w:val="21"/>
              </w:rPr>
            </w:pPr>
          </w:p>
          <w:p w14:paraId="7F38CBB5">
            <w:pPr>
              <w:pStyle w:val="6"/>
              <w:spacing w:before="62" w:line="235" w:lineRule="auto"/>
              <w:ind w:left="86" w:right="49" w:hanging="1"/>
            </w:pPr>
            <w:r>
              <w:rPr>
                <w:spacing w:val="7"/>
              </w:rPr>
              <w:t>农业农村</w:t>
            </w:r>
            <w:r>
              <w:rPr>
                <w:spacing w:val="6"/>
              </w:rPr>
              <w:t>主管部门</w:t>
            </w:r>
          </w:p>
        </w:tc>
        <w:tc>
          <w:tcPr>
            <w:tcW w:w="3003" w:type="dxa"/>
            <w:vAlign w:val="top"/>
          </w:tcPr>
          <w:p w14:paraId="53C32F2B">
            <w:pPr>
              <w:spacing w:line="423" w:lineRule="auto"/>
              <w:rPr>
                <w:rFonts w:ascii="Arial"/>
                <w:sz w:val="21"/>
              </w:rPr>
            </w:pPr>
          </w:p>
          <w:p w14:paraId="701B5ADA">
            <w:pPr>
              <w:pStyle w:val="6"/>
              <w:spacing w:before="61" w:line="227" w:lineRule="auto"/>
              <w:ind w:left="319"/>
            </w:pPr>
            <w:r>
              <w:rPr>
                <w:spacing w:val="8"/>
              </w:rPr>
              <w:t>县级以上农业农村主管部门</w:t>
            </w:r>
          </w:p>
        </w:tc>
      </w:tr>
      <w:tr w14:paraId="7B664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2" w:hRule="atLeast"/>
        </w:trPr>
        <w:tc>
          <w:tcPr>
            <w:tcW w:w="645" w:type="dxa"/>
            <w:vAlign w:val="top"/>
          </w:tcPr>
          <w:p w14:paraId="45B93C56">
            <w:pPr>
              <w:spacing w:line="269" w:lineRule="auto"/>
              <w:rPr>
                <w:rFonts w:ascii="Arial"/>
                <w:sz w:val="21"/>
              </w:rPr>
            </w:pPr>
          </w:p>
          <w:p w14:paraId="63784551">
            <w:pPr>
              <w:spacing w:line="270" w:lineRule="auto"/>
              <w:rPr>
                <w:rFonts w:ascii="Arial"/>
                <w:sz w:val="21"/>
              </w:rPr>
            </w:pPr>
          </w:p>
          <w:p w14:paraId="1AB8E755">
            <w:pPr>
              <w:spacing w:line="270" w:lineRule="auto"/>
              <w:rPr>
                <w:rFonts w:ascii="Arial"/>
                <w:sz w:val="21"/>
              </w:rPr>
            </w:pPr>
          </w:p>
          <w:p w14:paraId="1B0B9ABE">
            <w:pPr>
              <w:pStyle w:val="6"/>
              <w:spacing w:before="62" w:line="190" w:lineRule="auto"/>
              <w:ind w:left="192"/>
            </w:pPr>
            <w:r>
              <w:rPr>
                <w:spacing w:val="-2"/>
              </w:rPr>
              <w:t>121</w:t>
            </w:r>
          </w:p>
        </w:tc>
        <w:tc>
          <w:tcPr>
            <w:tcW w:w="1228" w:type="dxa"/>
            <w:vAlign w:val="top"/>
          </w:tcPr>
          <w:p w14:paraId="7AB37F48">
            <w:pPr>
              <w:spacing w:line="327" w:lineRule="auto"/>
              <w:rPr>
                <w:rFonts w:ascii="Arial"/>
                <w:sz w:val="21"/>
              </w:rPr>
            </w:pPr>
          </w:p>
          <w:p w14:paraId="3CE0F8ED">
            <w:pPr>
              <w:spacing w:line="328" w:lineRule="auto"/>
              <w:rPr>
                <w:rFonts w:ascii="Arial"/>
                <w:sz w:val="21"/>
              </w:rPr>
            </w:pPr>
          </w:p>
          <w:p w14:paraId="06DE7F36">
            <w:pPr>
              <w:pStyle w:val="6"/>
              <w:spacing w:before="62" w:line="235" w:lineRule="auto"/>
              <w:ind w:left="419" w:right="205" w:hanging="199"/>
            </w:pPr>
            <w:r>
              <w:rPr>
                <w:spacing w:val="6"/>
              </w:rPr>
              <w:t>动物卫生</w:t>
            </w:r>
            <w:r>
              <w:rPr>
                <w:spacing w:val="4"/>
              </w:rPr>
              <w:t>监督</w:t>
            </w:r>
          </w:p>
        </w:tc>
        <w:tc>
          <w:tcPr>
            <w:tcW w:w="5420" w:type="dxa"/>
            <w:gridSpan w:val="2"/>
            <w:vAlign w:val="top"/>
          </w:tcPr>
          <w:p w14:paraId="583CCEEF">
            <w:pPr>
              <w:spacing w:line="327" w:lineRule="auto"/>
              <w:rPr>
                <w:rFonts w:ascii="Arial"/>
                <w:sz w:val="21"/>
              </w:rPr>
            </w:pPr>
          </w:p>
          <w:p w14:paraId="56338056">
            <w:pPr>
              <w:spacing w:line="328" w:lineRule="auto"/>
              <w:rPr>
                <w:rFonts w:ascii="Arial"/>
                <w:sz w:val="21"/>
              </w:rPr>
            </w:pPr>
          </w:p>
          <w:p w14:paraId="08DB7BE3">
            <w:pPr>
              <w:pStyle w:val="6"/>
              <w:spacing w:before="62" w:line="234" w:lineRule="auto"/>
              <w:ind w:left="32" w:right="204" w:hanging="1"/>
            </w:pPr>
            <w:r>
              <w:rPr>
                <w:spacing w:val="9"/>
              </w:rPr>
              <w:t>对屠宰、经营、运输的动物未附有检疫证明，</w:t>
            </w:r>
            <w:r>
              <w:rPr>
                <w:spacing w:val="8"/>
              </w:rPr>
              <w:t>经营和运输的动物产品未附有检疫证明、检疫标志的行政处罚</w:t>
            </w:r>
          </w:p>
        </w:tc>
        <w:tc>
          <w:tcPr>
            <w:tcW w:w="11392" w:type="dxa"/>
            <w:vAlign w:val="top"/>
          </w:tcPr>
          <w:p w14:paraId="16B2435C">
            <w:pPr>
              <w:pStyle w:val="6"/>
              <w:spacing w:before="105" w:line="228" w:lineRule="auto"/>
              <w:ind w:left="464"/>
            </w:pPr>
            <w:r>
              <w:rPr>
                <w:b/>
                <w:bCs/>
                <w:spacing w:val="5"/>
              </w:rPr>
              <w:t>1.《中华人民共和国动物防疫法》(2021修订)</w:t>
            </w:r>
          </w:p>
          <w:p w14:paraId="5E70A476">
            <w:pPr>
              <w:pStyle w:val="6"/>
              <w:spacing w:before="12" w:line="236" w:lineRule="auto"/>
              <w:ind w:left="37" w:right="164" w:firstLine="412"/>
              <w:jc w:val="both"/>
            </w:pPr>
            <w:r>
              <w:rPr>
                <w:b/>
                <w:bCs/>
                <w:spacing w:val="9"/>
              </w:rPr>
              <w:t>第一百条</w:t>
            </w:r>
            <w:r>
              <w:rPr>
                <w:rFonts w:hint="eastAsia"/>
                <w:b/>
                <w:bCs/>
                <w:spacing w:val="9"/>
                <w:lang w:val="en-US" w:eastAsia="zh-CN"/>
              </w:rPr>
              <w:t xml:space="preserve">  </w:t>
            </w:r>
            <w:r>
              <w:rPr>
                <w:b/>
                <w:bCs/>
                <w:spacing w:val="9"/>
              </w:rPr>
              <w:t>第一款</w:t>
            </w:r>
            <w:r>
              <w:rPr>
                <w:rFonts w:hint="eastAsia"/>
                <w:b/>
                <w:bCs/>
                <w:spacing w:val="9"/>
                <w:lang w:val="en-US" w:eastAsia="zh-CN"/>
              </w:rPr>
              <w:t xml:space="preserve">  </w:t>
            </w:r>
            <w:r>
              <w:rPr>
                <w:spacing w:val="9"/>
              </w:rPr>
              <w:t>违反本法规定，屠宰、经营、运输的动物未附有检疫证明，经营和运输的动物产品未附有</w:t>
            </w:r>
            <w:r>
              <w:rPr>
                <w:spacing w:val="8"/>
              </w:rPr>
              <w:t>检疫证明、检疫标志的，由县级以上地方人民政府农业农村主管部门责令改正，处同类检疫合格动物、动物产品货值金额一倍以下罚款；对货主</w:t>
            </w:r>
            <w:r>
              <w:rPr>
                <w:spacing w:val="9"/>
              </w:rPr>
              <w:t>以外的承运人处运输费用三倍以上五倍以下罚款，</w:t>
            </w:r>
            <w:r>
              <w:rPr>
                <w:spacing w:val="8"/>
              </w:rPr>
              <w:t>情节严重的，处五倍以上十倍以下罚款。</w:t>
            </w:r>
          </w:p>
          <w:p w14:paraId="2F9BE03F">
            <w:pPr>
              <w:pStyle w:val="6"/>
              <w:spacing w:before="10" w:line="228" w:lineRule="auto"/>
              <w:ind w:left="444"/>
            </w:pPr>
            <w:r>
              <w:rPr>
                <w:b/>
                <w:bCs/>
                <w:spacing w:val="5"/>
              </w:rPr>
              <w:t>2.《中华人民共和国畜牧法》(2022</w:t>
            </w:r>
            <w:r>
              <w:rPr>
                <w:b/>
                <w:bCs/>
                <w:spacing w:val="4"/>
              </w:rPr>
              <w:t>修订）</w:t>
            </w:r>
          </w:p>
          <w:p w14:paraId="606F75C0">
            <w:pPr>
              <w:pStyle w:val="6"/>
              <w:spacing w:before="11" w:line="234" w:lineRule="auto"/>
              <w:ind w:left="41" w:right="159" w:firstLine="407"/>
            </w:pPr>
            <w:r>
              <w:rPr>
                <w:b/>
                <w:bCs/>
                <w:spacing w:val="9"/>
              </w:rPr>
              <w:t>第八十八条</w:t>
            </w:r>
            <w:r>
              <w:rPr>
                <w:rFonts w:hint="eastAsia"/>
                <w:b/>
                <w:bCs/>
                <w:spacing w:val="9"/>
                <w:lang w:val="en-US" w:eastAsia="zh-CN"/>
              </w:rPr>
              <w:t xml:space="preserve">  </w:t>
            </w:r>
            <w:r>
              <w:rPr>
                <w:b/>
                <w:bCs/>
                <w:spacing w:val="9"/>
              </w:rPr>
              <w:t>第二款</w:t>
            </w:r>
            <w:r>
              <w:rPr>
                <w:rFonts w:hint="eastAsia"/>
                <w:b/>
                <w:bCs/>
                <w:spacing w:val="9"/>
                <w:lang w:val="en-US" w:eastAsia="zh-CN"/>
              </w:rPr>
              <w:t xml:space="preserve">  </w:t>
            </w:r>
            <w:r>
              <w:rPr>
                <w:spacing w:val="9"/>
              </w:rPr>
              <w:t>销售的种畜禽未附具检疫证明，伪造、变造畜禽标识，或者持有、使用伪造、变造的畜禽标识</w:t>
            </w:r>
            <w:r>
              <w:rPr>
                <w:spacing w:val="8"/>
              </w:rPr>
              <w:t>的，依照《中华人民共和国动物防疫法》的有关规定追究法律责任。</w:t>
            </w:r>
          </w:p>
        </w:tc>
        <w:tc>
          <w:tcPr>
            <w:tcW w:w="938" w:type="dxa"/>
            <w:vAlign w:val="top"/>
          </w:tcPr>
          <w:p w14:paraId="2BCCC882">
            <w:pPr>
              <w:spacing w:line="327" w:lineRule="auto"/>
              <w:rPr>
                <w:rFonts w:ascii="Arial"/>
                <w:sz w:val="21"/>
              </w:rPr>
            </w:pPr>
          </w:p>
          <w:p w14:paraId="5204248C">
            <w:pPr>
              <w:spacing w:line="327" w:lineRule="auto"/>
              <w:rPr>
                <w:rFonts w:ascii="Arial"/>
                <w:sz w:val="21"/>
              </w:rPr>
            </w:pPr>
          </w:p>
          <w:p w14:paraId="4414686D">
            <w:pPr>
              <w:pStyle w:val="6"/>
              <w:spacing w:before="62" w:line="235" w:lineRule="auto"/>
              <w:ind w:left="86" w:right="49" w:hanging="1"/>
            </w:pPr>
            <w:r>
              <w:rPr>
                <w:spacing w:val="7"/>
              </w:rPr>
              <w:t>农业农村</w:t>
            </w:r>
            <w:r>
              <w:rPr>
                <w:spacing w:val="6"/>
              </w:rPr>
              <w:t>主管部门</w:t>
            </w:r>
          </w:p>
        </w:tc>
        <w:tc>
          <w:tcPr>
            <w:tcW w:w="3003" w:type="dxa"/>
            <w:vAlign w:val="top"/>
          </w:tcPr>
          <w:p w14:paraId="7D47FF12">
            <w:pPr>
              <w:spacing w:line="259" w:lineRule="auto"/>
              <w:rPr>
                <w:rFonts w:ascii="Arial"/>
                <w:sz w:val="21"/>
              </w:rPr>
            </w:pPr>
          </w:p>
          <w:p w14:paraId="4B1DB90C">
            <w:pPr>
              <w:spacing w:line="260" w:lineRule="auto"/>
              <w:rPr>
                <w:rFonts w:ascii="Arial"/>
                <w:sz w:val="21"/>
              </w:rPr>
            </w:pPr>
          </w:p>
          <w:p w14:paraId="11A104F8">
            <w:pPr>
              <w:spacing w:line="260" w:lineRule="auto"/>
              <w:rPr>
                <w:rFonts w:ascii="Arial"/>
                <w:sz w:val="21"/>
              </w:rPr>
            </w:pPr>
          </w:p>
          <w:p w14:paraId="072D8215">
            <w:pPr>
              <w:pStyle w:val="6"/>
              <w:spacing w:before="62" w:line="227" w:lineRule="auto"/>
              <w:ind w:left="319"/>
            </w:pPr>
            <w:r>
              <w:rPr>
                <w:spacing w:val="8"/>
              </w:rPr>
              <w:t>县级以上农业农村主管部门</w:t>
            </w:r>
          </w:p>
        </w:tc>
      </w:tr>
      <w:tr w14:paraId="4A612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2" w:hRule="atLeast"/>
        </w:trPr>
        <w:tc>
          <w:tcPr>
            <w:tcW w:w="645" w:type="dxa"/>
            <w:vAlign w:val="top"/>
          </w:tcPr>
          <w:p w14:paraId="655A5DB1">
            <w:pPr>
              <w:spacing w:line="406" w:lineRule="auto"/>
              <w:rPr>
                <w:rFonts w:ascii="Arial"/>
                <w:sz w:val="21"/>
              </w:rPr>
            </w:pPr>
          </w:p>
          <w:p w14:paraId="08BF696B">
            <w:pPr>
              <w:pStyle w:val="6"/>
              <w:spacing w:before="61" w:line="190" w:lineRule="auto"/>
              <w:ind w:left="192"/>
            </w:pPr>
            <w:r>
              <w:rPr>
                <w:spacing w:val="-2"/>
              </w:rPr>
              <w:t>122</w:t>
            </w:r>
          </w:p>
        </w:tc>
        <w:tc>
          <w:tcPr>
            <w:tcW w:w="1228" w:type="dxa"/>
            <w:vAlign w:val="top"/>
          </w:tcPr>
          <w:p w14:paraId="208C9CBA">
            <w:pPr>
              <w:spacing w:line="254" w:lineRule="auto"/>
              <w:rPr>
                <w:rFonts w:ascii="Arial"/>
                <w:sz w:val="21"/>
              </w:rPr>
            </w:pPr>
          </w:p>
          <w:p w14:paraId="0323D2E1">
            <w:pPr>
              <w:pStyle w:val="6"/>
              <w:spacing w:before="61" w:line="235" w:lineRule="auto"/>
              <w:ind w:left="419" w:right="205" w:hanging="199"/>
            </w:pPr>
            <w:r>
              <w:rPr>
                <w:spacing w:val="6"/>
              </w:rPr>
              <w:t>动物卫生</w:t>
            </w:r>
            <w:r>
              <w:rPr>
                <w:spacing w:val="4"/>
              </w:rPr>
              <w:t>监督</w:t>
            </w:r>
          </w:p>
        </w:tc>
        <w:tc>
          <w:tcPr>
            <w:tcW w:w="5420" w:type="dxa"/>
            <w:gridSpan w:val="2"/>
            <w:vAlign w:val="top"/>
          </w:tcPr>
          <w:p w14:paraId="6571DE32">
            <w:pPr>
              <w:spacing w:line="254" w:lineRule="auto"/>
              <w:rPr>
                <w:rFonts w:ascii="Arial"/>
                <w:sz w:val="21"/>
              </w:rPr>
            </w:pPr>
          </w:p>
          <w:p w14:paraId="08C3F097">
            <w:pPr>
              <w:pStyle w:val="6"/>
              <w:spacing w:before="62" w:line="234" w:lineRule="auto"/>
              <w:ind w:left="32" w:right="204" w:hanging="1"/>
            </w:pPr>
            <w:r>
              <w:rPr>
                <w:spacing w:val="9"/>
              </w:rPr>
              <w:t>对用于科研、展示、演出和比赛等非食用性利</w:t>
            </w:r>
            <w:r>
              <w:rPr>
                <w:spacing w:val="8"/>
              </w:rPr>
              <w:t>用的动物未附有检疫证明的行政处罚</w:t>
            </w:r>
          </w:p>
        </w:tc>
        <w:tc>
          <w:tcPr>
            <w:tcW w:w="11392" w:type="dxa"/>
            <w:vAlign w:val="top"/>
          </w:tcPr>
          <w:p w14:paraId="766EA188">
            <w:pPr>
              <w:pStyle w:val="6"/>
              <w:spacing w:before="193" w:line="228" w:lineRule="auto"/>
              <w:ind w:left="454"/>
            </w:pPr>
            <w:r>
              <w:rPr>
                <w:b/>
                <w:bCs/>
                <w:spacing w:val="5"/>
              </w:rPr>
              <w:t>《中华人民共和国动物防疫法》(2021修订)</w:t>
            </w:r>
          </w:p>
          <w:p w14:paraId="1488DC17">
            <w:pPr>
              <w:pStyle w:val="6"/>
              <w:spacing w:before="12" w:line="234" w:lineRule="auto"/>
              <w:ind w:left="37" w:right="172" w:firstLine="404"/>
            </w:pPr>
            <w:r>
              <w:rPr>
                <w:b/>
                <w:bCs/>
                <w:spacing w:val="8"/>
              </w:rPr>
              <w:t>第一百条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违反本法规定，用于科研、展示、演出和比赛等非食用性利用的动物未附有检疫证明的，由县级以上地方人民政府农业农村主管部门责令改正，处三千元以上一万元以下罚款。</w:t>
            </w:r>
          </w:p>
        </w:tc>
        <w:tc>
          <w:tcPr>
            <w:tcW w:w="938" w:type="dxa"/>
            <w:vAlign w:val="top"/>
          </w:tcPr>
          <w:p w14:paraId="29BD5A36">
            <w:pPr>
              <w:spacing w:line="254" w:lineRule="auto"/>
              <w:rPr>
                <w:rFonts w:ascii="Arial"/>
                <w:sz w:val="21"/>
              </w:rPr>
            </w:pPr>
          </w:p>
          <w:p w14:paraId="70A115BD">
            <w:pPr>
              <w:pStyle w:val="6"/>
              <w:spacing w:before="62" w:line="234" w:lineRule="auto"/>
              <w:ind w:left="86" w:right="49" w:hanging="1"/>
            </w:pPr>
            <w:r>
              <w:rPr>
                <w:spacing w:val="7"/>
              </w:rPr>
              <w:t>农业农村</w:t>
            </w:r>
            <w:r>
              <w:rPr>
                <w:spacing w:val="6"/>
              </w:rPr>
              <w:t>主管部门</w:t>
            </w:r>
          </w:p>
        </w:tc>
        <w:tc>
          <w:tcPr>
            <w:tcW w:w="3003" w:type="dxa"/>
            <w:vAlign w:val="top"/>
          </w:tcPr>
          <w:p w14:paraId="25B63F56">
            <w:pPr>
              <w:spacing w:line="376" w:lineRule="auto"/>
              <w:rPr>
                <w:rFonts w:ascii="Arial"/>
                <w:sz w:val="21"/>
              </w:rPr>
            </w:pPr>
          </w:p>
          <w:p w14:paraId="1ED9CB17">
            <w:pPr>
              <w:pStyle w:val="6"/>
              <w:spacing w:before="62" w:line="227" w:lineRule="auto"/>
              <w:ind w:left="319"/>
            </w:pPr>
            <w:r>
              <w:rPr>
                <w:spacing w:val="8"/>
              </w:rPr>
              <w:t>县级以上农业农村主管部门</w:t>
            </w:r>
          </w:p>
        </w:tc>
      </w:tr>
      <w:tr w14:paraId="45D3C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atLeast"/>
        </w:trPr>
        <w:tc>
          <w:tcPr>
            <w:tcW w:w="645" w:type="dxa"/>
            <w:vAlign w:val="top"/>
          </w:tcPr>
          <w:p w14:paraId="322B93FE">
            <w:pPr>
              <w:spacing w:line="297" w:lineRule="auto"/>
              <w:rPr>
                <w:rFonts w:ascii="Arial"/>
                <w:sz w:val="21"/>
              </w:rPr>
            </w:pPr>
          </w:p>
          <w:p w14:paraId="4F2A65DE">
            <w:pPr>
              <w:pStyle w:val="6"/>
              <w:spacing w:before="62" w:line="190" w:lineRule="auto"/>
              <w:ind w:left="192"/>
            </w:pPr>
            <w:r>
              <w:rPr>
                <w:spacing w:val="-2"/>
              </w:rPr>
              <w:t>123</w:t>
            </w:r>
          </w:p>
        </w:tc>
        <w:tc>
          <w:tcPr>
            <w:tcW w:w="1228" w:type="dxa"/>
            <w:vAlign w:val="top"/>
          </w:tcPr>
          <w:p w14:paraId="5D28DE8E">
            <w:pPr>
              <w:pStyle w:val="6"/>
              <w:spacing w:before="205" w:line="235" w:lineRule="auto"/>
              <w:ind w:left="419" w:right="205" w:hanging="199"/>
            </w:pPr>
            <w:r>
              <w:rPr>
                <w:spacing w:val="6"/>
              </w:rPr>
              <w:t>动物卫生</w:t>
            </w:r>
            <w:r>
              <w:rPr>
                <w:spacing w:val="4"/>
              </w:rPr>
              <w:t>监督</w:t>
            </w:r>
          </w:p>
        </w:tc>
        <w:tc>
          <w:tcPr>
            <w:tcW w:w="5420" w:type="dxa"/>
            <w:gridSpan w:val="2"/>
            <w:vAlign w:val="top"/>
          </w:tcPr>
          <w:p w14:paraId="0CF56D9D">
            <w:pPr>
              <w:pStyle w:val="6"/>
              <w:spacing w:before="206" w:line="234" w:lineRule="auto"/>
              <w:ind w:left="32" w:right="205" w:hanging="1"/>
            </w:pPr>
            <w:r>
              <w:rPr>
                <w:spacing w:val="9"/>
              </w:rPr>
              <w:t>对将禁止或者限制调运的特定动物、动物产</w:t>
            </w:r>
            <w:r>
              <w:rPr>
                <w:spacing w:val="8"/>
              </w:rPr>
              <w:t>品由动物疫病高风险区调入低风险区的行政处罚</w:t>
            </w:r>
          </w:p>
        </w:tc>
        <w:tc>
          <w:tcPr>
            <w:tcW w:w="11392" w:type="dxa"/>
            <w:vAlign w:val="top"/>
          </w:tcPr>
          <w:p w14:paraId="5E7EF2B5">
            <w:pPr>
              <w:pStyle w:val="6"/>
              <w:spacing w:before="84" w:line="228" w:lineRule="auto"/>
              <w:ind w:left="454"/>
            </w:pPr>
            <w:r>
              <w:rPr>
                <w:b/>
                <w:bCs/>
                <w:spacing w:val="5"/>
              </w:rPr>
              <w:t>《中华人民共和国动物防疫法》(2021修订)</w:t>
            </w:r>
          </w:p>
          <w:p w14:paraId="41FB72D1">
            <w:pPr>
              <w:pStyle w:val="6"/>
              <w:spacing w:before="11" w:line="234" w:lineRule="auto"/>
              <w:ind w:left="37" w:right="167" w:firstLine="411"/>
            </w:pPr>
            <w:r>
              <w:rPr>
                <w:b/>
                <w:bCs/>
                <w:spacing w:val="8"/>
              </w:rPr>
              <w:t>第一百零一条</w:t>
            </w:r>
            <w:r>
              <w:rPr>
                <w:rFonts w:hint="eastAsia"/>
                <w:b/>
                <w:bCs/>
                <w:spacing w:val="8"/>
                <w:lang w:val="en-US" w:eastAsia="zh-CN"/>
              </w:rPr>
              <w:t xml:space="preserve">  </w:t>
            </w:r>
            <w:r>
              <w:rPr>
                <w:spacing w:val="8"/>
              </w:rPr>
              <w:t>违反本法规定，将禁止或者限制调运的特定动物、动物产品由动物疫病高风险区调入低风险区的，由县级以</w:t>
            </w:r>
            <w:r>
              <w:rPr>
                <w:spacing w:val="9"/>
              </w:rPr>
              <w:t>上地方人民政府农业农村主管部门没收运输费用、违法运输的动物和动物</w:t>
            </w:r>
            <w:r>
              <w:rPr>
                <w:spacing w:val="8"/>
              </w:rPr>
              <w:t>产品，并处运输费用一倍以上五倍以下罚款。</w:t>
            </w:r>
          </w:p>
        </w:tc>
        <w:tc>
          <w:tcPr>
            <w:tcW w:w="938" w:type="dxa"/>
            <w:vAlign w:val="top"/>
          </w:tcPr>
          <w:p w14:paraId="6EFFC46E">
            <w:pPr>
              <w:pStyle w:val="6"/>
              <w:spacing w:before="206" w:line="234" w:lineRule="auto"/>
              <w:ind w:left="86" w:right="49" w:hanging="1"/>
            </w:pPr>
            <w:r>
              <w:rPr>
                <w:spacing w:val="7"/>
              </w:rPr>
              <w:t>农业农村</w:t>
            </w:r>
            <w:r>
              <w:rPr>
                <w:spacing w:val="6"/>
              </w:rPr>
              <w:t>主管部门</w:t>
            </w:r>
          </w:p>
        </w:tc>
        <w:tc>
          <w:tcPr>
            <w:tcW w:w="3003" w:type="dxa"/>
            <w:vAlign w:val="top"/>
          </w:tcPr>
          <w:p w14:paraId="13B16085">
            <w:pPr>
              <w:spacing w:line="268" w:lineRule="auto"/>
              <w:rPr>
                <w:rFonts w:ascii="Arial"/>
                <w:sz w:val="21"/>
              </w:rPr>
            </w:pPr>
          </w:p>
          <w:p w14:paraId="6BA3C363">
            <w:pPr>
              <w:pStyle w:val="6"/>
              <w:spacing w:before="61" w:line="227" w:lineRule="auto"/>
              <w:ind w:left="319"/>
            </w:pPr>
            <w:r>
              <w:rPr>
                <w:spacing w:val="8"/>
              </w:rPr>
              <w:t>县级以上农业农村主管部门</w:t>
            </w:r>
          </w:p>
        </w:tc>
      </w:tr>
      <w:tr w14:paraId="332F2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3" w:hRule="atLeast"/>
        </w:trPr>
        <w:tc>
          <w:tcPr>
            <w:tcW w:w="645" w:type="dxa"/>
            <w:vAlign w:val="top"/>
          </w:tcPr>
          <w:p w14:paraId="3E18AA91">
            <w:pPr>
              <w:spacing w:line="479" w:lineRule="auto"/>
              <w:rPr>
                <w:rFonts w:ascii="Arial"/>
                <w:sz w:val="21"/>
              </w:rPr>
            </w:pPr>
          </w:p>
          <w:p w14:paraId="33B33E15">
            <w:pPr>
              <w:pStyle w:val="6"/>
              <w:spacing w:before="62" w:line="190" w:lineRule="auto"/>
              <w:ind w:left="192"/>
            </w:pPr>
            <w:r>
              <w:rPr>
                <w:spacing w:val="-2"/>
              </w:rPr>
              <w:t>124</w:t>
            </w:r>
          </w:p>
        </w:tc>
        <w:tc>
          <w:tcPr>
            <w:tcW w:w="1228" w:type="dxa"/>
            <w:vAlign w:val="top"/>
          </w:tcPr>
          <w:p w14:paraId="03B900C9">
            <w:pPr>
              <w:spacing w:line="324" w:lineRule="auto"/>
              <w:rPr>
                <w:rFonts w:ascii="Arial"/>
                <w:sz w:val="21"/>
              </w:rPr>
            </w:pPr>
          </w:p>
          <w:p w14:paraId="3CC20380">
            <w:pPr>
              <w:pStyle w:val="6"/>
              <w:spacing w:before="62" w:line="235" w:lineRule="auto"/>
              <w:ind w:left="419" w:right="205" w:hanging="199"/>
            </w:pPr>
            <w:r>
              <w:rPr>
                <w:spacing w:val="6"/>
              </w:rPr>
              <w:t>动物卫生</w:t>
            </w:r>
            <w:r>
              <w:rPr>
                <w:spacing w:val="4"/>
              </w:rPr>
              <w:t>监督</w:t>
            </w:r>
          </w:p>
        </w:tc>
        <w:tc>
          <w:tcPr>
            <w:tcW w:w="5420" w:type="dxa"/>
            <w:gridSpan w:val="2"/>
            <w:vAlign w:val="top"/>
          </w:tcPr>
          <w:p w14:paraId="0258E422">
            <w:pPr>
              <w:pStyle w:val="6"/>
              <w:spacing w:before="265" w:line="237" w:lineRule="auto"/>
              <w:ind w:left="31" w:right="205"/>
              <w:jc w:val="both"/>
            </w:pPr>
            <w:r>
              <w:rPr>
                <w:spacing w:val="5"/>
              </w:rPr>
              <w:t>对通过道路跨省、自治区、直辖市运输动物，未经省、自治</w:t>
            </w:r>
            <w:r>
              <w:rPr>
                <w:spacing w:val="9"/>
              </w:rPr>
              <w:t>区、直辖市人民政府设立的指定通道入省境</w:t>
            </w:r>
            <w:r>
              <w:rPr>
                <w:spacing w:val="8"/>
              </w:rPr>
              <w:t>或者过省境的行</w:t>
            </w:r>
            <w:r>
              <w:rPr>
                <w:spacing w:val="6"/>
              </w:rPr>
              <w:t>政处罚</w:t>
            </w:r>
          </w:p>
        </w:tc>
        <w:tc>
          <w:tcPr>
            <w:tcW w:w="11392" w:type="dxa"/>
            <w:vAlign w:val="top"/>
          </w:tcPr>
          <w:p w14:paraId="0FB858B6">
            <w:pPr>
              <w:pStyle w:val="6"/>
              <w:spacing w:before="144" w:line="228" w:lineRule="auto"/>
              <w:ind w:left="454"/>
            </w:pPr>
            <w:r>
              <w:rPr>
                <w:b/>
                <w:bCs/>
                <w:spacing w:val="5"/>
              </w:rPr>
              <w:t>《中华人民共和国动物防疫法》(2021修订)</w:t>
            </w:r>
          </w:p>
          <w:p w14:paraId="7642F65A">
            <w:pPr>
              <w:pStyle w:val="6"/>
              <w:spacing w:before="11" w:line="236" w:lineRule="auto"/>
              <w:ind w:left="35" w:right="176" w:firstLine="406"/>
              <w:jc w:val="both"/>
            </w:pPr>
            <w:r>
              <w:rPr>
                <w:b/>
                <w:bCs/>
                <w:spacing w:val="7"/>
              </w:rPr>
              <w:t>第一百零二条</w:t>
            </w:r>
            <w:r>
              <w:rPr>
                <w:rFonts w:hint="eastAsia"/>
                <w:b/>
                <w:bCs/>
                <w:spacing w:val="7"/>
                <w:lang w:val="en-US" w:eastAsia="zh-CN"/>
              </w:rPr>
              <w:t xml:space="preserve">  </w:t>
            </w:r>
            <w:r>
              <w:rPr>
                <w:spacing w:val="7"/>
              </w:rPr>
              <w:t>违反本法规定，通过道路跨省、自治区、直辖市运输动物，未经省、自治区、直辖市人民政府设立的指定通</w:t>
            </w:r>
            <w:r>
              <w:rPr>
                <w:spacing w:val="9"/>
              </w:rPr>
              <w:t>道入省境或者过省境的，由县级以上地方人民政府农业农村主管部门对运输人处五千元以上一万元以下罚款；情</w:t>
            </w:r>
            <w:r>
              <w:rPr>
                <w:spacing w:val="8"/>
              </w:rPr>
              <w:t>节严重的，处一</w:t>
            </w:r>
            <w:r>
              <w:rPr>
                <w:spacing w:val="7"/>
              </w:rPr>
              <w:t>万元以上五万元以下罚款。</w:t>
            </w:r>
          </w:p>
        </w:tc>
        <w:tc>
          <w:tcPr>
            <w:tcW w:w="938" w:type="dxa"/>
            <w:vAlign w:val="top"/>
          </w:tcPr>
          <w:p w14:paraId="388EBD7D">
            <w:pPr>
              <w:spacing w:line="325" w:lineRule="auto"/>
              <w:rPr>
                <w:rFonts w:ascii="Arial"/>
                <w:sz w:val="21"/>
              </w:rPr>
            </w:pPr>
          </w:p>
          <w:p w14:paraId="6B267829">
            <w:pPr>
              <w:pStyle w:val="6"/>
              <w:spacing w:before="62" w:line="234" w:lineRule="auto"/>
              <w:ind w:left="86" w:right="49" w:hanging="1"/>
            </w:pPr>
            <w:r>
              <w:rPr>
                <w:spacing w:val="7"/>
              </w:rPr>
              <w:t>农业农村</w:t>
            </w:r>
            <w:r>
              <w:rPr>
                <w:spacing w:val="6"/>
              </w:rPr>
              <w:t>主管部门</w:t>
            </w:r>
          </w:p>
        </w:tc>
        <w:tc>
          <w:tcPr>
            <w:tcW w:w="3003" w:type="dxa"/>
            <w:vAlign w:val="top"/>
          </w:tcPr>
          <w:p w14:paraId="0FD9DC4D">
            <w:pPr>
              <w:spacing w:line="449" w:lineRule="auto"/>
              <w:rPr>
                <w:rFonts w:ascii="Arial"/>
                <w:sz w:val="21"/>
              </w:rPr>
            </w:pPr>
          </w:p>
          <w:p w14:paraId="25F42675">
            <w:pPr>
              <w:pStyle w:val="6"/>
              <w:spacing w:before="62" w:line="227" w:lineRule="auto"/>
              <w:ind w:left="319"/>
            </w:pPr>
            <w:r>
              <w:rPr>
                <w:spacing w:val="8"/>
              </w:rPr>
              <w:t>县级以上农业农村主管部门</w:t>
            </w:r>
          </w:p>
        </w:tc>
      </w:tr>
      <w:tr w14:paraId="685F9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2" w:hRule="atLeast"/>
        </w:trPr>
        <w:tc>
          <w:tcPr>
            <w:tcW w:w="645" w:type="dxa"/>
            <w:vMerge w:val="restart"/>
            <w:tcBorders>
              <w:bottom w:val="nil"/>
            </w:tcBorders>
            <w:vAlign w:val="top"/>
          </w:tcPr>
          <w:p w14:paraId="09D66BD4">
            <w:pPr>
              <w:spacing w:line="250" w:lineRule="auto"/>
              <w:rPr>
                <w:rFonts w:ascii="Arial"/>
                <w:sz w:val="21"/>
              </w:rPr>
            </w:pPr>
          </w:p>
          <w:p w14:paraId="4E1E58D4">
            <w:pPr>
              <w:spacing w:line="250" w:lineRule="auto"/>
              <w:rPr>
                <w:rFonts w:ascii="Arial"/>
                <w:sz w:val="21"/>
              </w:rPr>
            </w:pPr>
          </w:p>
          <w:p w14:paraId="54078DBE">
            <w:pPr>
              <w:spacing w:line="250" w:lineRule="auto"/>
              <w:rPr>
                <w:rFonts w:ascii="Arial"/>
                <w:sz w:val="21"/>
              </w:rPr>
            </w:pPr>
          </w:p>
          <w:p w14:paraId="126343F8">
            <w:pPr>
              <w:spacing w:line="251" w:lineRule="auto"/>
              <w:rPr>
                <w:rFonts w:ascii="Arial"/>
                <w:sz w:val="21"/>
              </w:rPr>
            </w:pPr>
          </w:p>
          <w:p w14:paraId="0409B031">
            <w:pPr>
              <w:spacing w:line="251" w:lineRule="auto"/>
              <w:rPr>
                <w:rFonts w:ascii="Arial"/>
                <w:sz w:val="21"/>
              </w:rPr>
            </w:pPr>
          </w:p>
          <w:p w14:paraId="70D4C991">
            <w:pPr>
              <w:spacing w:line="251" w:lineRule="auto"/>
              <w:rPr>
                <w:rFonts w:ascii="Arial"/>
                <w:sz w:val="21"/>
              </w:rPr>
            </w:pPr>
          </w:p>
          <w:p w14:paraId="6936D31E">
            <w:pPr>
              <w:spacing w:line="251" w:lineRule="auto"/>
              <w:rPr>
                <w:rFonts w:ascii="Arial"/>
                <w:sz w:val="21"/>
              </w:rPr>
            </w:pPr>
          </w:p>
          <w:p w14:paraId="406A9541">
            <w:pPr>
              <w:spacing w:line="251" w:lineRule="auto"/>
              <w:rPr>
                <w:rFonts w:ascii="Arial"/>
                <w:sz w:val="21"/>
              </w:rPr>
            </w:pPr>
          </w:p>
          <w:p w14:paraId="7EE09C7E">
            <w:pPr>
              <w:pStyle w:val="6"/>
              <w:spacing w:before="62" w:line="190" w:lineRule="auto"/>
              <w:ind w:left="192"/>
            </w:pPr>
            <w:r>
              <w:rPr>
                <w:spacing w:val="-2"/>
              </w:rPr>
              <w:t>125</w:t>
            </w:r>
          </w:p>
        </w:tc>
        <w:tc>
          <w:tcPr>
            <w:tcW w:w="1228" w:type="dxa"/>
            <w:vMerge w:val="restart"/>
            <w:tcBorders>
              <w:bottom w:val="nil"/>
            </w:tcBorders>
            <w:vAlign w:val="top"/>
          </w:tcPr>
          <w:p w14:paraId="0CA03121">
            <w:pPr>
              <w:spacing w:line="264" w:lineRule="auto"/>
              <w:rPr>
                <w:rFonts w:ascii="Arial"/>
                <w:sz w:val="21"/>
              </w:rPr>
            </w:pPr>
          </w:p>
          <w:p w14:paraId="320C059E">
            <w:pPr>
              <w:spacing w:line="264" w:lineRule="auto"/>
              <w:rPr>
                <w:rFonts w:ascii="Arial"/>
                <w:sz w:val="21"/>
              </w:rPr>
            </w:pPr>
          </w:p>
          <w:p w14:paraId="2AAE4AAF">
            <w:pPr>
              <w:spacing w:line="264" w:lineRule="auto"/>
              <w:rPr>
                <w:rFonts w:ascii="Arial"/>
                <w:sz w:val="21"/>
              </w:rPr>
            </w:pPr>
          </w:p>
          <w:p w14:paraId="2A6ED3BB">
            <w:pPr>
              <w:spacing w:line="264" w:lineRule="auto"/>
              <w:rPr>
                <w:rFonts w:ascii="Arial"/>
                <w:sz w:val="21"/>
              </w:rPr>
            </w:pPr>
          </w:p>
          <w:p w14:paraId="77CC374E">
            <w:pPr>
              <w:spacing w:line="264" w:lineRule="auto"/>
              <w:rPr>
                <w:rFonts w:ascii="Arial"/>
                <w:sz w:val="21"/>
              </w:rPr>
            </w:pPr>
          </w:p>
          <w:p w14:paraId="73B6A6EC">
            <w:pPr>
              <w:spacing w:line="265" w:lineRule="auto"/>
              <w:rPr>
                <w:rFonts w:ascii="Arial"/>
                <w:sz w:val="21"/>
              </w:rPr>
            </w:pPr>
          </w:p>
          <w:p w14:paraId="22CC39C6">
            <w:pPr>
              <w:spacing w:line="265" w:lineRule="auto"/>
              <w:rPr>
                <w:rFonts w:ascii="Arial"/>
                <w:sz w:val="21"/>
              </w:rPr>
            </w:pPr>
          </w:p>
          <w:p w14:paraId="3DB6378D">
            <w:pPr>
              <w:pStyle w:val="6"/>
              <w:spacing w:before="62" w:line="235" w:lineRule="auto"/>
              <w:ind w:left="419" w:right="205" w:hanging="199"/>
            </w:pPr>
            <w:r>
              <w:rPr>
                <w:spacing w:val="6"/>
              </w:rPr>
              <w:t>动物卫生</w:t>
            </w:r>
            <w:r>
              <w:rPr>
                <w:spacing w:val="4"/>
              </w:rPr>
              <w:t>监督</w:t>
            </w:r>
          </w:p>
        </w:tc>
        <w:tc>
          <w:tcPr>
            <w:tcW w:w="1886" w:type="dxa"/>
            <w:vMerge w:val="restart"/>
            <w:tcBorders>
              <w:bottom w:val="nil"/>
            </w:tcBorders>
            <w:vAlign w:val="top"/>
          </w:tcPr>
          <w:p w14:paraId="3D8EDE87">
            <w:pPr>
              <w:spacing w:line="272" w:lineRule="auto"/>
              <w:rPr>
                <w:rFonts w:ascii="Arial"/>
                <w:sz w:val="21"/>
              </w:rPr>
            </w:pPr>
          </w:p>
          <w:p w14:paraId="55FBEE82">
            <w:pPr>
              <w:spacing w:line="272" w:lineRule="auto"/>
              <w:rPr>
                <w:rFonts w:ascii="Arial"/>
                <w:sz w:val="21"/>
              </w:rPr>
            </w:pPr>
          </w:p>
          <w:p w14:paraId="165FD1A2">
            <w:pPr>
              <w:spacing w:line="273" w:lineRule="auto"/>
              <w:rPr>
                <w:rFonts w:ascii="Arial"/>
                <w:sz w:val="21"/>
              </w:rPr>
            </w:pPr>
          </w:p>
          <w:p w14:paraId="224179A1">
            <w:pPr>
              <w:pStyle w:val="6"/>
              <w:spacing w:before="62" w:line="238" w:lineRule="auto"/>
              <w:ind w:left="31" w:right="24"/>
              <w:jc w:val="both"/>
            </w:pPr>
            <w:r>
              <w:rPr>
                <w:spacing w:val="8"/>
              </w:rPr>
              <w:t>对违反畜禽运输有关规定运输用于继续饲养或者屠宰的畜禽到达目的地后，未向启运地动物卫生监督机构报告等行</w:t>
            </w:r>
            <w:r>
              <w:rPr>
                <w:spacing w:val="7"/>
              </w:rPr>
              <w:t>为的行政处罚</w:t>
            </w:r>
          </w:p>
        </w:tc>
        <w:tc>
          <w:tcPr>
            <w:tcW w:w="3534" w:type="dxa"/>
            <w:vAlign w:val="top"/>
          </w:tcPr>
          <w:p w14:paraId="56811A34">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36" w:right="142" w:hanging="3"/>
              <w:textAlignment w:val="baseline"/>
            </w:pPr>
            <w:r>
              <w:rPr>
                <w:spacing w:val="8"/>
              </w:rPr>
              <w:t>对违反畜禽运输有关规定运输用于继续饲养或者屠宰的畜禽到达目的地</w:t>
            </w:r>
          </w:p>
          <w:p w14:paraId="2F0DD0CE">
            <w:pPr>
              <w:pStyle w:val="6"/>
              <w:keepNext w:val="0"/>
              <w:keepLines w:val="0"/>
              <w:pageBreakBefore w:val="0"/>
              <w:widowControl/>
              <w:kinsoku w:val="0"/>
              <w:wordWrap/>
              <w:overflowPunct/>
              <w:topLinePunct w:val="0"/>
              <w:autoSpaceDE w:val="0"/>
              <w:autoSpaceDN w:val="0"/>
              <w:bidi w:val="0"/>
              <w:adjustRightInd w:val="0"/>
              <w:snapToGrid w:val="0"/>
              <w:spacing w:line="233" w:lineRule="auto"/>
              <w:ind w:left="38" w:right="142" w:hanging="3"/>
              <w:textAlignment w:val="baseline"/>
            </w:pPr>
            <w:r>
              <w:rPr>
                <w:spacing w:val="8"/>
              </w:rPr>
              <w:t>后，未向启运地动物卫生监督机构报</w:t>
            </w:r>
            <w:r>
              <w:rPr>
                <w:spacing w:val="6"/>
              </w:rPr>
              <w:t>告的行政处罚</w:t>
            </w:r>
          </w:p>
        </w:tc>
        <w:tc>
          <w:tcPr>
            <w:tcW w:w="11392" w:type="dxa"/>
            <w:vMerge w:val="restart"/>
            <w:tcBorders>
              <w:bottom w:val="nil"/>
            </w:tcBorders>
            <w:vAlign w:val="top"/>
          </w:tcPr>
          <w:p w14:paraId="031610D7">
            <w:pPr>
              <w:spacing w:line="247" w:lineRule="auto"/>
              <w:rPr>
                <w:rFonts w:ascii="Arial"/>
                <w:sz w:val="21"/>
              </w:rPr>
            </w:pPr>
          </w:p>
          <w:p w14:paraId="4F75B80B">
            <w:pPr>
              <w:spacing w:line="247" w:lineRule="auto"/>
              <w:rPr>
                <w:rFonts w:ascii="Arial"/>
                <w:sz w:val="21"/>
              </w:rPr>
            </w:pPr>
          </w:p>
          <w:p w14:paraId="6AF98063">
            <w:pPr>
              <w:spacing w:line="247" w:lineRule="auto"/>
              <w:rPr>
                <w:rFonts w:ascii="Arial"/>
                <w:sz w:val="21"/>
              </w:rPr>
            </w:pPr>
          </w:p>
          <w:p w14:paraId="5D682307">
            <w:pPr>
              <w:spacing w:line="247" w:lineRule="auto"/>
              <w:rPr>
                <w:rFonts w:ascii="Arial"/>
                <w:sz w:val="21"/>
              </w:rPr>
            </w:pPr>
          </w:p>
          <w:p w14:paraId="09433769">
            <w:pPr>
              <w:spacing w:line="248" w:lineRule="auto"/>
              <w:rPr>
                <w:rFonts w:ascii="Arial"/>
                <w:sz w:val="21"/>
              </w:rPr>
            </w:pPr>
          </w:p>
          <w:p w14:paraId="68D78801">
            <w:pPr>
              <w:spacing w:line="248" w:lineRule="auto"/>
              <w:rPr>
                <w:rFonts w:ascii="Arial"/>
                <w:sz w:val="21"/>
              </w:rPr>
            </w:pPr>
          </w:p>
          <w:p w14:paraId="6BF51AD9">
            <w:pPr>
              <w:pStyle w:val="6"/>
              <w:spacing w:before="61" w:line="228" w:lineRule="auto"/>
              <w:ind w:left="454"/>
            </w:pPr>
            <w:r>
              <w:rPr>
                <w:b/>
                <w:bCs/>
                <w:spacing w:val="3"/>
              </w:rPr>
              <w:t>《动物检疫管理办法》(2022)</w:t>
            </w:r>
          </w:p>
          <w:p w14:paraId="780C3C5D">
            <w:pPr>
              <w:pStyle w:val="6"/>
              <w:spacing w:before="12" w:line="237" w:lineRule="auto"/>
              <w:ind w:left="37" w:right="179" w:firstLine="405"/>
              <w:jc w:val="both"/>
            </w:pPr>
            <w:r>
              <w:rPr>
                <w:b/>
                <w:bCs/>
                <w:spacing w:val="8"/>
              </w:rPr>
              <w:t>第四十九条</w:t>
            </w:r>
            <w:r>
              <w:rPr>
                <w:rFonts w:hint="eastAsia"/>
                <w:b/>
                <w:bCs/>
                <w:spacing w:val="8"/>
                <w:lang w:val="en-US" w:eastAsia="zh-CN"/>
              </w:rPr>
              <w:t xml:space="preserve">  </w:t>
            </w:r>
            <w:r>
              <w:rPr>
                <w:spacing w:val="8"/>
              </w:rPr>
              <w:t>违反本办法规定运输畜禽，有下列行为之一的，由县级以上地方人民政府农业农村主管部门处一千元以上三千</w:t>
            </w:r>
            <w:r>
              <w:rPr>
                <w:spacing w:val="10"/>
              </w:rPr>
              <w:t>元以下罚款；情节严重的，处三千元以上三万</w:t>
            </w:r>
            <w:r>
              <w:rPr>
                <w:spacing w:val="9"/>
              </w:rPr>
              <w:t>元以下罚款</w:t>
            </w:r>
            <w:r>
              <w:rPr>
                <w:spacing w:val="-6"/>
              </w:rPr>
              <w:t>：（</w:t>
            </w:r>
            <w:r>
              <w:rPr>
                <w:spacing w:val="9"/>
              </w:rPr>
              <w:t>一）运输用于继续饲养或者屠宰的畜禽到达目的地后，未向启运地</w:t>
            </w:r>
            <w:r>
              <w:rPr>
                <w:spacing w:val="10"/>
              </w:rPr>
              <w:t>动物卫生监督机构报告的</w:t>
            </w:r>
            <w:r>
              <w:rPr>
                <w:spacing w:val="-6"/>
              </w:rPr>
              <w:t>；（</w:t>
            </w:r>
            <w:r>
              <w:rPr>
                <w:spacing w:val="10"/>
              </w:rPr>
              <w:t>二）未按照动物检疫证明载明的目的地运输的</w:t>
            </w:r>
            <w:r>
              <w:rPr>
                <w:spacing w:val="-6"/>
              </w:rPr>
              <w:t>；（</w:t>
            </w:r>
            <w:r>
              <w:rPr>
                <w:spacing w:val="10"/>
              </w:rPr>
              <w:t>三）未按照动物检疫证明规定时间运</w:t>
            </w:r>
            <w:r>
              <w:rPr>
                <w:spacing w:val="9"/>
              </w:rPr>
              <w:t>达且无正当理由的</w:t>
            </w:r>
            <w:r>
              <w:t>；（</w:t>
            </w:r>
            <w:r>
              <w:rPr>
                <w:spacing w:val="9"/>
              </w:rPr>
              <w:t>四）实际运输的数量少于动物检疫证明载明数量且无正当理由的。</w:t>
            </w:r>
          </w:p>
        </w:tc>
        <w:tc>
          <w:tcPr>
            <w:tcW w:w="938" w:type="dxa"/>
            <w:vMerge w:val="restart"/>
            <w:tcBorders>
              <w:bottom w:val="nil"/>
            </w:tcBorders>
            <w:vAlign w:val="top"/>
          </w:tcPr>
          <w:p w14:paraId="73381E40">
            <w:pPr>
              <w:spacing w:line="264" w:lineRule="auto"/>
              <w:rPr>
                <w:rFonts w:ascii="Arial"/>
                <w:sz w:val="21"/>
              </w:rPr>
            </w:pPr>
          </w:p>
          <w:p w14:paraId="3CF19ED5">
            <w:pPr>
              <w:spacing w:line="264" w:lineRule="auto"/>
              <w:rPr>
                <w:rFonts w:ascii="Arial"/>
                <w:sz w:val="21"/>
              </w:rPr>
            </w:pPr>
          </w:p>
          <w:p w14:paraId="78EE7879">
            <w:pPr>
              <w:spacing w:line="264" w:lineRule="auto"/>
              <w:rPr>
                <w:rFonts w:ascii="Arial"/>
                <w:sz w:val="21"/>
              </w:rPr>
            </w:pPr>
          </w:p>
          <w:p w14:paraId="09D37D08">
            <w:pPr>
              <w:spacing w:line="264" w:lineRule="auto"/>
              <w:rPr>
                <w:rFonts w:ascii="Arial"/>
                <w:sz w:val="21"/>
              </w:rPr>
            </w:pPr>
          </w:p>
          <w:p w14:paraId="56B11BE9">
            <w:pPr>
              <w:spacing w:line="264" w:lineRule="auto"/>
              <w:rPr>
                <w:rFonts w:ascii="Arial"/>
                <w:sz w:val="21"/>
              </w:rPr>
            </w:pPr>
          </w:p>
          <w:p w14:paraId="4C2C46A1">
            <w:pPr>
              <w:spacing w:line="265" w:lineRule="auto"/>
              <w:rPr>
                <w:rFonts w:ascii="Arial"/>
                <w:sz w:val="21"/>
              </w:rPr>
            </w:pPr>
          </w:p>
          <w:p w14:paraId="7204CBC8">
            <w:pPr>
              <w:spacing w:line="265" w:lineRule="auto"/>
              <w:rPr>
                <w:rFonts w:ascii="Arial"/>
                <w:sz w:val="21"/>
              </w:rPr>
            </w:pPr>
          </w:p>
          <w:p w14:paraId="1A509AF5">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7827E7B0">
            <w:pPr>
              <w:spacing w:line="246" w:lineRule="auto"/>
              <w:rPr>
                <w:rFonts w:ascii="Arial"/>
                <w:sz w:val="21"/>
              </w:rPr>
            </w:pPr>
          </w:p>
          <w:p w14:paraId="21BC3786">
            <w:pPr>
              <w:spacing w:line="247" w:lineRule="auto"/>
              <w:rPr>
                <w:rFonts w:ascii="Arial"/>
                <w:sz w:val="21"/>
              </w:rPr>
            </w:pPr>
          </w:p>
          <w:p w14:paraId="0AC1F2CD">
            <w:pPr>
              <w:spacing w:line="247" w:lineRule="auto"/>
              <w:rPr>
                <w:rFonts w:ascii="Arial"/>
                <w:sz w:val="21"/>
              </w:rPr>
            </w:pPr>
          </w:p>
          <w:p w14:paraId="51C84210">
            <w:pPr>
              <w:spacing w:line="247" w:lineRule="auto"/>
              <w:rPr>
                <w:rFonts w:ascii="Arial"/>
                <w:sz w:val="21"/>
              </w:rPr>
            </w:pPr>
          </w:p>
          <w:p w14:paraId="3DFE9C7D">
            <w:pPr>
              <w:spacing w:line="247" w:lineRule="auto"/>
              <w:rPr>
                <w:rFonts w:ascii="Arial"/>
                <w:sz w:val="21"/>
              </w:rPr>
            </w:pPr>
          </w:p>
          <w:p w14:paraId="1C50DE2A">
            <w:pPr>
              <w:spacing w:line="247" w:lineRule="auto"/>
              <w:rPr>
                <w:rFonts w:ascii="Arial"/>
                <w:sz w:val="21"/>
              </w:rPr>
            </w:pPr>
          </w:p>
          <w:p w14:paraId="486E71D5">
            <w:pPr>
              <w:spacing w:line="247" w:lineRule="auto"/>
              <w:rPr>
                <w:rFonts w:ascii="Arial"/>
                <w:sz w:val="21"/>
              </w:rPr>
            </w:pPr>
          </w:p>
          <w:p w14:paraId="68F84C65">
            <w:pPr>
              <w:spacing w:line="247" w:lineRule="auto"/>
              <w:rPr>
                <w:rFonts w:ascii="Arial"/>
                <w:sz w:val="21"/>
              </w:rPr>
            </w:pPr>
          </w:p>
          <w:p w14:paraId="20C2F866">
            <w:pPr>
              <w:pStyle w:val="6"/>
              <w:spacing w:before="62" w:line="227" w:lineRule="auto"/>
              <w:ind w:left="319"/>
            </w:pPr>
            <w:r>
              <w:rPr>
                <w:spacing w:val="8"/>
              </w:rPr>
              <w:t>县级以上农业农村主管部门</w:t>
            </w:r>
          </w:p>
        </w:tc>
      </w:tr>
      <w:tr w14:paraId="39951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4" w:hRule="atLeast"/>
        </w:trPr>
        <w:tc>
          <w:tcPr>
            <w:tcW w:w="645" w:type="dxa"/>
            <w:vMerge w:val="continue"/>
            <w:tcBorders>
              <w:top w:val="nil"/>
              <w:bottom w:val="nil"/>
            </w:tcBorders>
            <w:vAlign w:val="top"/>
          </w:tcPr>
          <w:p w14:paraId="19B22854">
            <w:pPr>
              <w:rPr>
                <w:rFonts w:ascii="Arial"/>
                <w:sz w:val="21"/>
              </w:rPr>
            </w:pPr>
          </w:p>
        </w:tc>
        <w:tc>
          <w:tcPr>
            <w:tcW w:w="1228" w:type="dxa"/>
            <w:vMerge w:val="continue"/>
            <w:tcBorders>
              <w:top w:val="nil"/>
              <w:bottom w:val="nil"/>
            </w:tcBorders>
            <w:vAlign w:val="top"/>
          </w:tcPr>
          <w:p w14:paraId="494BBAD6">
            <w:pPr>
              <w:rPr>
                <w:rFonts w:ascii="Arial"/>
                <w:sz w:val="21"/>
              </w:rPr>
            </w:pPr>
          </w:p>
        </w:tc>
        <w:tc>
          <w:tcPr>
            <w:tcW w:w="1886" w:type="dxa"/>
            <w:vMerge w:val="continue"/>
            <w:tcBorders>
              <w:top w:val="nil"/>
              <w:bottom w:val="nil"/>
            </w:tcBorders>
            <w:vAlign w:val="top"/>
          </w:tcPr>
          <w:p w14:paraId="5DD1B39F">
            <w:pPr>
              <w:rPr>
                <w:rFonts w:ascii="Arial"/>
                <w:sz w:val="21"/>
              </w:rPr>
            </w:pPr>
          </w:p>
        </w:tc>
        <w:tc>
          <w:tcPr>
            <w:tcW w:w="3534" w:type="dxa"/>
            <w:vAlign w:val="top"/>
          </w:tcPr>
          <w:p w14:paraId="5FCDF3D8">
            <w:pPr>
              <w:pStyle w:val="6"/>
              <w:keepNext w:val="0"/>
              <w:keepLines w:val="0"/>
              <w:pageBreakBefore w:val="0"/>
              <w:widowControl/>
              <w:kinsoku w:val="0"/>
              <w:wordWrap/>
              <w:overflowPunct/>
              <w:topLinePunct w:val="0"/>
              <w:autoSpaceDE w:val="0"/>
              <w:autoSpaceDN w:val="0"/>
              <w:bidi w:val="0"/>
              <w:adjustRightInd w:val="0"/>
              <w:snapToGrid w:val="0"/>
              <w:spacing w:line="237" w:lineRule="auto"/>
              <w:ind w:left="33" w:right="142"/>
              <w:jc w:val="both"/>
              <w:textAlignment w:val="baseline"/>
            </w:pPr>
            <w:r>
              <w:rPr>
                <w:spacing w:val="8"/>
              </w:rPr>
              <w:t>对违反畜禽运输有关规定未按照动物检疫证明载明的目的地运输的行政处</w:t>
            </w:r>
            <w:r>
              <w:rPr>
                <w:spacing w:val="1"/>
              </w:rPr>
              <w:t>罚</w:t>
            </w:r>
          </w:p>
        </w:tc>
        <w:tc>
          <w:tcPr>
            <w:tcW w:w="11392" w:type="dxa"/>
            <w:vMerge w:val="continue"/>
            <w:tcBorders>
              <w:top w:val="nil"/>
              <w:bottom w:val="nil"/>
            </w:tcBorders>
            <w:vAlign w:val="top"/>
          </w:tcPr>
          <w:p w14:paraId="06F28BE4">
            <w:pPr>
              <w:rPr>
                <w:rFonts w:ascii="Arial"/>
                <w:sz w:val="21"/>
              </w:rPr>
            </w:pPr>
          </w:p>
        </w:tc>
        <w:tc>
          <w:tcPr>
            <w:tcW w:w="938" w:type="dxa"/>
            <w:vMerge w:val="continue"/>
            <w:tcBorders>
              <w:top w:val="nil"/>
              <w:bottom w:val="nil"/>
            </w:tcBorders>
            <w:vAlign w:val="top"/>
          </w:tcPr>
          <w:p w14:paraId="7BA22691">
            <w:pPr>
              <w:rPr>
                <w:rFonts w:ascii="Arial"/>
                <w:sz w:val="21"/>
              </w:rPr>
            </w:pPr>
          </w:p>
        </w:tc>
        <w:tc>
          <w:tcPr>
            <w:tcW w:w="3003" w:type="dxa"/>
            <w:vMerge w:val="continue"/>
            <w:tcBorders>
              <w:top w:val="nil"/>
              <w:bottom w:val="nil"/>
            </w:tcBorders>
            <w:vAlign w:val="top"/>
          </w:tcPr>
          <w:p w14:paraId="1CA88662">
            <w:pPr>
              <w:rPr>
                <w:rFonts w:ascii="Arial"/>
                <w:sz w:val="21"/>
              </w:rPr>
            </w:pPr>
          </w:p>
        </w:tc>
      </w:tr>
      <w:tr w14:paraId="70265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645" w:type="dxa"/>
            <w:vMerge w:val="continue"/>
            <w:tcBorders>
              <w:top w:val="nil"/>
              <w:bottom w:val="nil"/>
            </w:tcBorders>
            <w:vAlign w:val="top"/>
          </w:tcPr>
          <w:p w14:paraId="326C44EE">
            <w:pPr>
              <w:rPr>
                <w:rFonts w:ascii="Arial"/>
                <w:sz w:val="21"/>
              </w:rPr>
            </w:pPr>
          </w:p>
        </w:tc>
        <w:tc>
          <w:tcPr>
            <w:tcW w:w="1228" w:type="dxa"/>
            <w:vMerge w:val="continue"/>
            <w:tcBorders>
              <w:top w:val="nil"/>
              <w:bottom w:val="nil"/>
            </w:tcBorders>
            <w:vAlign w:val="top"/>
          </w:tcPr>
          <w:p w14:paraId="0E68160F">
            <w:pPr>
              <w:rPr>
                <w:rFonts w:ascii="Arial"/>
                <w:sz w:val="21"/>
              </w:rPr>
            </w:pPr>
          </w:p>
        </w:tc>
        <w:tc>
          <w:tcPr>
            <w:tcW w:w="1886" w:type="dxa"/>
            <w:vMerge w:val="continue"/>
            <w:tcBorders>
              <w:top w:val="nil"/>
              <w:bottom w:val="nil"/>
            </w:tcBorders>
            <w:vAlign w:val="top"/>
          </w:tcPr>
          <w:p w14:paraId="4F004AC5">
            <w:pPr>
              <w:rPr>
                <w:rFonts w:ascii="Arial"/>
                <w:sz w:val="21"/>
              </w:rPr>
            </w:pPr>
          </w:p>
        </w:tc>
        <w:tc>
          <w:tcPr>
            <w:tcW w:w="3534" w:type="dxa"/>
            <w:vAlign w:val="top"/>
          </w:tcPr>
          <w:p w14:paraId="58AC91EB">
            <w:pPr>
              <w:pStyle w:val="6"/>
              <w:keepNext w:val="0"/>
              <w:keepLines w:val="0"/>
              <w:pageBreakBefore w:val="0"/>
              <w:widowControl/>
              <w:kinsoku w:val="0"/>
              <w:wordWrap/>
              <w:overflowPunct/>
              <w:topLinePunct w:val="0"/>
              <w:autoSpaceDE w:val="0"/>
              <w:autoSpaceDN w:val="0"/>
              <w:bidi w:val="0"/>
              <w:adjustRightInd w:val="0"/>
              <w:snapToGrid w:val="0"/>
              <w:spacing w:line="237" w:lineRule="auto"/>
              <w:ind w:left="33" w:right="142"/>
              <w:jc w:val="both"/>
              <w:textAlignment w:val="baseline"/>
            </w:pPr>
            <w:r>
              <w:rPr>
                <w:spacing w:val="8"/>
              </w:rPr>
              <w:t>对违反畜禽运输有关规定未按照动物检疫证明规定时间运达且无正当理由</w:t>
            </w:r>
            <w:r>
              <w:rPr>
                <w:spacing w:val="7"/>
              </w:rPr>
              <w:t>的行政处罚</w:t>
            </w:r>
          </w:p>
        </w:tc>
        <w:tc>
          <w:tcPr>
            <w:tcW w:w="11392" w:type="dxa"/>
            <w:vMerge w:val="continue"/>
            <w:tcBorders>
              <w:top w:val="nil"/>
              <w:bottom w:val="nil"/>
            </w:tcBorders>
            <w:vAlign w:val="top"/>
          </w:tcPr>
          <w:p w14:paraId="47371089">
            <w:pPr>
              <w:rPr>
                <w:rFonts w:ascii="Arial"/>
                <w:sz w:val="21"/>
              </w:rPr>
            </w:pPr>
          </w:p>
        </w:tc>
        <w:tc>
          <w:tcPr>
            <w:tcW w:w="938" w:type="dxa"/>
            <w:vMerge w:val="continue"/>
            <w:tcBorders>
              <w:top w:val="nil"/>
              <w:bottom w:val="nil"/>
            </w:tcBorders>
            <w:vAlign w:val="top"/>
          </w:tcPr>
          <w:p w14:paraId="255ED43E">
            <w:pPr>
              <w:rPr>
                <w:rFonts w:ascii="Arial"/>
                <w:sz w:val="21"/>
              </w:rPr>
            </w:pPr>
          </w:p>
        </w:tc>
        <w:tc>
          <w:tcPr>
            <w:tcW w:w="3003" w:type="dxa"/>
            <w:vMerge w:val="continue"/>
            <w:tcBorders>
              <w:top w:val="nil"/>
              <w:bottom w:val="nil"/>
            </w:tcBorders>
            <w:vAlign w:val="top"/>
          </w:tcPr>
          <w:p w14:paraId="2B3DA6D5">
            <w:pPr>
              <w:rPr>
                <w:rFonts w:ascii="Arial"/>
                <w:sz w:val="21"/>
              </w:rPr>
            </w:pPr>
          </w:p>
        </w:tc>
      </w:tr>
      <w:tr w14:paraId="1E6E5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645" w:type="dxa"/>
            <w:vMerge w:val="continue"/>
            <w:tcBorders>
              <w:top w:val="nil"/>
            </w:tcBorders>
            <w:vAlign w:val="top"/>
          </w:tcPr>
          <w:p w14:paraId="404DCFA9">
            <w:pPr>
              <w:rPr>
                <w:rFonts w:ascii="Arial"/>
                <w:sz w:val="21"/>
              </w:rPr>
            </w:pPr>
          </w:p>
        </w:tc>
        <w:tc>
          <w:tcPr>
            <w:tcW w:w="1228" w:type="dxa"/>
            <w:vMerge w:val="continue"/>
            <w:tcBorders>
              <w:top w:val="nil"/>
            </w:tcBorders>
            <w:vAlign w:val="top"/>
          </w:tcPr>
          <w:p w14:paraId="4BD7CE87">
            <w:pPr>
              <w:rPr>
                <w:rFonts w:ascii="Arial"/>
                <w:sz w:val="21"/>
              </w:rPr>
            </w:pPr>
          </w:p>
        </w:tc>
        <w:tc>
          <w:tcPr>
            <w:tcW w:w="1886" w:type="dxa"/>
            <w:vMerge w:val="continue"/>
            <w:tcBorders>
              <w:top w:val="nil"/>
            </w:tcBorders>
            <w:vAlign w:val="top"/>
          </w:tcPr>
          <w:p w14:paraId="2A9D5C9F">
            <w:pPr>
              <w:rPr>
                <w:rFonts w:ascii="Arial"/>
                <w:sz w:val="21"/>
              </w:rPr>
            </w:pPr>
          </w:p>
        </w:tc>
        <w:tc>
          <w:tcPr>
            <w:tcW w:w="3534" w:type="dxa"/>
            <w:vAlign w:val="top"/>
          </w:tcPr>
          <w:p w14:paraId="0974DFCE">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5" w:right="142" w:hanging="2"/>
              <w:jc w:val="both"/>
              <w:textAlignment w:val="baseline"/>
            </w:pPr>
            <w:r>
              <w:rPr>
                <w:spacing w:val="8"/>
              </w:rPr>
              <w:t>对违反畜禽运输有关规定实际运输的数量少于动物检疫证明载明数量且无</w:t>
            </w:r>
            <w:r>
              <w:rPr>
                <w:spacing w:val="7"/>
              </w:rPr>
              <w:t>正当理由的行政处罚</w:t>
            </w:r>
          </w:p>
        </w:tc>
        <w:tc>
          <w:tcPr>
            <w:tcW w:w="11392" w:type="dxa"/>
            <w:vMerge w:val="continue"/>
            <w:tcBorders>
              <w:top w:val="nil"/>
            </w:tcBorders>
            <w:vAlign w:val="top"/>
          </w:tcPr>
          <w:p w14:paraId="4BD672F0">
            <w:pPr>
              <w:rPr>
                <w:rFonts w:ascii="Arial"/>
                <w:sz w:val="21"/>
              </w:rPr>
            </w:pPr>
          </w:p>
        </w:tc>
        <w:tc>
          <w:tcPr>
            <w:tcW w:w="938" w:type="dxa"/>
            <w:vMerge w:val="continue"/>
            <w:tcBorders>
              <w:top w:val="nil"/>
            </w:tcBorders>
            <w:vAlign w:val="top"/>
          </w:tcPr>
          <w:p w14:paraId="6DC77F2D">
            <w:pPr>
              <w:rPr>
                <w:rFonts w:ascii="Arial"/>
                <w:sz w:val="21"/>
              </w:rPr>
            </w:pPr>
          </w:p>
        </w:tc>
        <w:tc>
          <w:tcPr>
            <w:tcW w:w="3003" w:type="dxa"/>
            <w:vMerge w:val="continue"/>
            <w:tcBorders>
              <w:top w:val="nil"/>
            </w:tcBorders>
            <w:vAlign w:val="top"/>
          </w:tcPr>
          <w:p w14:paraId="323B312A">
            <w:pPr>
              <w:rPr>
                <w:rFonts w:ascii="Arial"/>
                <w:sz w:val="21"/>
              </w:rPr>
            </w:pPr>
          </w:p>
        </w:tc>
      </w:tr>
    </w:tbl>
    <w:p w14:paraId="67E9753D">
      <w:pPr>
        <w:pStyle w:val="2"/>
        <w:spacing w:before="6" w:line="187" w:lineRule="auto"/>
        <w:ind w:left="10792"/>
      </w:pPr>
      <w:r>
        <w:rPr>
          <w:spacing w:val="-4"/>
        </w:rPr>
        <w:t>-23-</w:t>
      </w:r>
    </w:p>
    <w:p w14:paraId="218368E8">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1EBC1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6AA0C2D6">
            <w:pPr>
              <w:pStyle w:val="6"/>
              <w:spacing w:before="258" w:line="230" w:lineRule="auto"/>
              <w:ind w:left="126"/>
            </w:pPr>
            <w:r>
              <w:rPr>
                <w:b/>
                <w:bCs/>
                <w:spacing w:val="5"/>
              </w:rPr>
              <w:t>序号</w:t>
            </w:r>
          </w:p>
        </w:tc>
        <w:tc>
          <w:tcPr>
            <w:tcW w:w="1228" w:type="dxa"/>
            <w:vAlign w:val="top"/>
          </w:tcPr>
          <w:p w14:paraId="50064225">
            <w:pPr>
              <w:pStyle w:val="6"/>
              <w:spacing w:before="259" w:line="228" w:lineRule="auto"/>
              <w:ind w:left="211"/>
            </w:pPr>
            <w:r>
              <w:rPr>
                <w:b/>
                <w:bCs/>
                <w:spacing w:val="7"/>
              </w:rPr>
              <w:t>事项类别</w:t>
            </w:r>
          </w:p>
        </w:tc>
        <w:tc>
          <w:tcPr>
            <w:tcW w:w="5420" w:type="dxa"/>
            <w:gridSpan w:val="2"/>
            <w:vAlign w:val="top"/>
          </w:tcPr>
          <w:p w14:paraId="6793EAC1">
            <w:pPr>
              <w:pStyle w:val="6"/>
              <w:spacing w:before="258" w:line="229" w:lineRule="auto"/>
              <w:ind w:left="2310"/>
            </w:pPr>
            <w:r>
              <w:rPr>
                <w:b/>
                <w:bCs/>
                <w:spacing w:val="7"/>
              </w:rPr>
              <w:t>事项名称</w:t>
            </w:r>
          </w:p>
        </w:tc>
        <w:tc>
          <w:tcPr>
            <w:tcW w:w="11392" w:type="dxa"/>
            <w:vAlign w:val="top"/>
          </w:tcPr>
          <w:p w14:paraId="683D852B">
            <w:pPr>
              <w:pStyle w:val="6"/>
              <w:spacing w:before="259" w:line="227" w:lineRule="auto"/>
              <w:ind w:left="5302"/>
            </w:pPr>
            <w:r>
              <w:rPr>
                <w:b/>
                <w:bCs/>
                <w:spacing w:val="7"/>
              </w:rPr>
              <w:t>事项依据</w:t>
            </w:r>
          </w:p>
        </w:tc>
        <w:tc>
          <w:tcPr>
            <w:tcW w:w="938" w:type="dxa"/>
            <w:vAlign w:val="top"/>
          </w:tcPr>
          <w:p w14:paraId="273F6945">
            <w:pPr>
              <w:pStyle w:val="6"/>
              <w:spacing w:before="259" w:line="228" w:lineRule="auto"/>
              <w:ind w:left="87"/>
            </w:pPr>
            <w:r>
              <w:rPr>
                <w:b/>
                <w:bCs/>
                <w:spacing w:val="5"/>
              </w:rPr>
              <w:t>责任主体</w:t>
            </w:r>
          </w:p>
        </w:tc>
        <w:tc>
          <w:tcPr>
            <w:tcW w:w="3003" w:type="dxa"/>
            <w:vAlign w:val="top"/>
          </w:tcPr>
          <w:p w14:paraId="60D12B51">
            <w:pPr>
              <w:pStyle w:val="6"/>
              <w:spacing w:before="258" w:line="229" w:lineRule="auto"/>
              <w:ind w:left="1113"/>
            </w:pPr>
            <w:r>
              <w:rPr>
                <w:b/>
                <w:bCs/>
                <w:spacing w:val="6"/>
              </w:rPr>
              <w:t>实施主体</w:t>
            </w:r>
          </w:p>
        </w:tc>
      </w:tr>
      <w:tr w14:paraId="18D02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0" w:hRule="atLeast"/>
        </w:trPr>
        <w:tc>
          <w:tcPr>
            <w:tcW w:w="645" w:type="dxa"/>
            <w:vAlign w:val="top"/>
          </w:tcPr>
          <w:p w14:paraId="2FF209C9">
            <w:pPr>
              <w:spacing w:line="255" w:lineRule="auto"/>
              <w:rPr>
                <w:rFonts w:ascii="Arial"/>
                <w:sz w:val="21"/>
              </w:rPr>
            </w:pPr>
          </w:p>
          <w:p w14:paraId="1E8BA7E6">
            <w:pPr>
              <w:spacing w:line="255" w:lineRule="auto"/>
              <w:rPr>
                <w:rFonts w:ascii="Arial"/>
                <w:sz w:val="21"/>
              </w:rPr>
            </w:pPr>
          </w:p>
          <w:p w14:paraId="2C2C87B5">
            <w:pPr>
              <w:spacing w:line="256" w:lineRule="auto"/>
              <w:rPr>
                <w:rFonts w:ascii="Arial"/>
                <w:sz w:val="21"/>
              </w:rPr>
            </w:pPr>
          </w:p>
          <w:p w14:paraId="3A0F4F61">
            <w:pPr>
              <w:pStyle w:val="6"/>
              <w:spacing w:before="61" w:line="190" w:lineRule="auto"/>
              <w:ind w:left="192"/>
            </w:pPr>
            <w:r>
              <w:rPr>
                <w:spacing w:val="-2"/>
              </w:rPr>
              <w:t>126</w:t>
            </w:r>
          </w:p>
        </w:tc>
        <w:tc>
          <w:tcPr>
            <w:tcW w:w="1228" w:type="dxa"/>
            <w:vAlign w:val="top"/>
          </w:tcPr>
          <w:p w14:paraId="62C306C9">
            <w:pPr>
              <w:spacing w:line="307" w:lineRule="auto"/>
              <w:rPr>
                <w:rFonts w:ascii="Arial"/>
                <w:sz w:val="21"/>
              </w:rPr>
            </w:pPr>
          </w:p>
          <w:p w14:paraId="4143F82D">
            <w:pPr>
              <w:spacing w:line="307" w:lineRule="auto"/>
              <w:rPr>
                <w:rFonts w:ascii="Arial"/>
                <w:sz w:val="21"/>
              </w:rPr>
            </w:pPr>
          </w:p>
          <w:p w14:paraId="29E2D0E8">
            <w:pPr>
              <w:pStyle w:val="6"/>
              <w:spacing w:before="61" w:line="235" w:lineRule="auto"/>
              <w:ind w:left="419" w:right="205" w:hanging="199"/>
            </w:pPr>
            <w:r>
              <w:rPr>
                <w:spacing w:val="6"/>
              </w:rPr>
              <w:t>动物卫生</w:t>
            </w:r>
            <w:r>
              <w:rPr>
                <w:spacing w:val="4"/>
              </w:rPr>
              <w:t>监督</w:t>
            </w:r>
          </w:p>
        </w:tc>
        <w:tc>
          <w:tcPr>
            <w:tcW w:w="5420" w:type="dxa"/>
            <w:gridSpan w:val="2"/>
            <w:vAlign w:val="top"/>
          </w:tcPr>
          <w:p w14:paraId="3EC7E5F7">
            <w:pPr>
              <w:spacing w:line="307" w:lineRule="auto"/>
              <w:rPr>
                <w:rFonts w:ascii="Arial"/>
                <w:sz w:val="21"/>
              </w:rPr>
            </w:pPr>
          </w:p>
          <w:p w14:paraId="4362991B">
            <w:pPr>
              <w:spacing w:line="308" w:lineRule="auto"/>
              <w:rPr>
                <w:rFonts w:ascii="Arial"/>
                <w:sz w:val="21"/>
              </w:rPr>
            </w:pPr>
          </w:p>
          <w:p w14:paraId="29AC2595">
            <w:pPr>
              <w:pStyle w:val="6"/>
              <w:spacing w:before="62" w:line="234" w:lineRule="auto"/>
              <w:ind w:left="34" w:right="205" w:hanging="3"/>
            </w:pPr>
            <w:r>
              <w:rPr>
                <w:spacing w:val="9"/>
              </w:rPr>
              <w:t>对转让、伪造或者变造检疫证明、检疫标志</w:t>
            </w:r>
            <w:r>
              <w:rPr>
                <w:spacing w:val="8"/>
              </w:rPr>
              <w:t>或者畜禽标识的</w:t>
            </w:r>
            <w:r>
              <w:rPr>
                <w:spacing w:val="6"/>
              </w:rPr>
              <w:t>行政处罚</w:t>
            </w:r>
          </w:p>
        </w:tc>
        <w:tc>
          <w:tcPr>
            <w:tcW w:w="11392" w:type="dxa"/>
            <w:vAlign w:val="top"/>
          </w:tcPr>
          <w:p w14:paraId="7D1B7875">
            <w:pPr>
              <w:pStyle w:val="6"/>
              <w:spacing w:before="185" w:line="228" w:lineRule="auto"/>
              <w:ind w:left="464"/>
            </w:pPr>
            <w:r>
              <w:rPr>
                <w:b/>
                <w:bCs/>
                <w:spacing w:val="5"/>
              </w:rPr>
              <w:t>1.《中华人民共和国动物防疫法》(2021修订)</w:t>
            </w:r>
          </w:p>
          <w:p w14:paraId="256BE704">
            <w:pPr>
              <w:pStyle w:val="6"/>
              <w:spacing w:before="12" w:line="234" w:lineRule="auto"/>
              <w:ind w:left="36" w:right="171" w:firstLine="405"/>
            </w:pPr>
            <w:r>
              <w:rPr>
                <w:b/>
                <w:bCs/>
                <w:spacing w:val="8"/>
              </w:rPr>
              <w:t>第一百零三条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违反本法规定，转让、伪造或者变造检疫证明、检疫标志或者畜禽标识的，由县级以上地方人民政府</w:t>
            </w:r>
            <w:r>
              <w:rPr>
                <w:spacing w:val="9"/>
              </w:rPr>
              <w:t>农业农村主管部门没收违法所得和检疫证明、检疫标志、畜禽标</w:t>
            </w:r>
            <w:r>
              <w:rPr>
                <w:spacing w:val="8"/>
              </w:rPr>
              <w:t>识，并处五千元以上五万元以下罚款。</w:t>
            </w:r>
          </w:p>
          <w:p w14:paraId="23AE09D4">
            <w:pPr>
              <w:pStyle w:val="6"/>
              <w:spacing w:before="13" w:line="228" w:lineRule="auto"/>
              <w:ind w:left="451"/>
            </w:pPr>
            <w:r>
              <w:rPr>
                <w:b/>
                <w:bCs/>
                <w:spacing w:val="5"/>
              </w:rPr>
              <w:t>2.《中华人民共和国畜牧法》(2022</w:t>
            </w:r>
            <w:r>
              <w:rPr>
                <w:b/>
                <w:bCs/>
                <w:spacing w:val="4"/>
              </w:rPr>
              <w:t>修订）</w:t>
            </w:r>
          </w:p>
          <w:p w14:paraId="5E7D0D10">
            <w:pPr>
              <w:pStyle w:val="6"/>
              <w:spacing w:before="11" w:line="234" w:lineRule="auto"/>
              <w:ind w:left="41" w:right="157" w:firstLine="407"/>
            </w:pPr>
            <w:r>
              <w:rPr>
                <w:b/>
                <w:bCs/>
                <w:spacing w:val="9"/>
              </w:rPr>
              <w:t>第八十八条</w:t>
            </w:r>
            <w:r>
              <w:rPr>
                <w:rFonts w:hint="eastAsia"/>
                <w:b/>
                <w:bCs/>
                <w:spacing w:val="8"/>
                <w:lang w:val="en-US" w:eastAsia="zh-CN"/>
              </w:rPr>
              <w:t xml:space="preserve">  </w:t>
            </w:r>
            <w:r>
              <w:rPr>
                <w:b/>
                <w:bCs/>
                <w:spacing w:val="9"/>
              </w:rPr>
              <w:t>第二款</w:t>
            </w:r>
            <w:r>
              <w:rPr>
                <w:rFonts w:hint="eastAsia"/>
                <w:b/>
                <w:bCs/>
                <w:spacing w:val="8"/>
                <w:lang w:val="en-US" w:eastAsia="zh-CN"/>
              </w:rPr>
              <w:t xml:space="preserve">  </w:t>
            </w:r>
            <w:r>
              <w:rPr>
                <w:spacing w:val="9"/>
              </w:rPr>
              <w:t>销售的种畜禽未附具检疫证明，伪造、变造畜禽标识，或者持有、使用伪造、变造的畜禽标识的，</w:t>
            </w:r>
            <w:r>
              <w:rPr>
                <w:spacing w:val="8"/>
              </w:rPr>
              <w:t>依照《中华人民共和国动物防疫法》的有关规定追究法律责任。</w:t>
            </w:r>
          </w:p>
        </w:tc>
        <w:tc>
          <w:tcPr>
            <w:tcW w:w="938" w:type="dxa"/>
            <w:vAlign w:val="top"/>
          </w:tcPr>
          <w:p w14:paraId="11622BAF">
            <w:pPr>
              <w:spacing w:line="307" w:lineRule="auto"/>
              <w:rPr>
                <w:rFonts w:ascii="Arial"/>
                <w:sz w:val="21"/>
              </w:rPr>
            </w:pPr>
          </w:p>
          <w:p w14:paraId="311B392B">
            <w:pPr>
              <w:spacing w:line="307" w:lineRule="auto"/>
              <w:rPr>
                <w:rFonts w:ascii="Arial"/>
                <w:sz w:val="21"/>
              </w:rPr>
            </w:pPr>
          </w:p>
          <w:p w14:paraId="50C81CA8">
            <w:pPr>
              <w:pStyle w:val="6"/>
              <w:spacing w:before="62" w:line="234" w:lineRule="auto"/>
              <w:ind w:left="86" w:right="49" w:hanging="1"/>
            </w:pPr>
            <w:r>
              <w:rPr>
                <w:spacing w:val="7"/>
              </w:rPr>
              <w:t>农业农村</w:t>
            </w:r>
            <w:r>
              <w:rPr>
                <w:spacing w:val="6"/>
              </w:rPr>
              <w:t>主管部门</w:t>
            </w:r>
          </w:p>
        </w:tc>
        <w:tc>
          <w:tcPr>
            <w:tcW w:w="3003" w:type="dxa"/>
            <w:vAlign w:val="top"/>
          </w:tcPr>
          <w:p w14:paraId="565785F8">
            <w:pPr>
              <w:spacing w:line="245" w:lineRule="auto"/>
              <w:rPr>
                <w:rFonts w:ascii="Arial"/>
                <w:sz w:val="21"/>
              </w:rPr>
            </w:pPr>
          </w:p>
          <w:p w14:paraId="4C110058">
            <w:pPr>
              <w:spacing w:line="245" w:lineRule="auto"/>
              <w:rPr>
                <w:rFonts w:ascii="Arial"/>
                <w:sz w:val="21"/>
              </w:rPr>
            </w:pPr>
          </w:p>
          <w:p w14:paraId="190AE1B8">
            <w:pPr>
              <w:spacing w:line="246" w:lineRule="auto"/>
              <w:rPr>
                <w:rFonts w:ascii="Arial"/>
                <w:sz w:val="21"/>
              </w:rPr>
            </w:pPr>
          </w:p>
          <w:p w14:paraId="299BD3DE">
            <w:pPr>
              <w:pStyle w:val="6"/>
              <w:spacing w:before="61" w:line="227" w:lineRule="auto"/>
              <w:ind w:left="319"/>
            </w:pPr>
            <w:r>
              <w:rPr>
                <w:spacing w:val="8"/>
              </w:rPr>
              <w:t>县级以上农业农村主管部门</w:t>
            </w:r>
          </w:p>
        </w:tc>
      </w:tr>
      <w:tr w14:paraId="1B608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645" w:type="dxa"/>
            <w:vAlign w:val="top"/>
          </w:tcPr>
          <w:p w14:paraId="1E2347FA">
            <w:pPr>
              <w:spacing w:line="317" w:lineRule="auto"/>
              <w:rPr>
                <w:rFonts w:ascii="Arial"/>
                <w:sz w:val="21"/>
              </w:rPr>
            </w:pPr>
          </w:p>
          <w:p w14:paraId="4BDC1295">
            <w:pPr>
              <w:pStyle w:val="6"/>
              <w:spacing w:before="62" w:line="190" w:lineRule="auto"/>
              <w:ind w:left="192"/>
            </w:pPr>
            <w:r>
              <w:rPr>
                <w:spacing w:val="-2"/>
              </w:rPr>
              <w:t>127</w:t>
            </w:r>
          </w:p>
        </w:tc>
        <w:tc>
          <w:tcPr>
            <w:tcW w:w="1228" w:type="dxa"/>
            <w:vAlign w:val="top"/>
          </w:tcPr>
          <w:p w14:paraId="1DF19EEB">
            <w:pPr>
              <w:pStyle w:val="6"/>
              <w:spacing w:before="228" w:line="235" w:lineRule="auto"/>
              <w:ind w:left="419" w:right="205" w:hanging="199"/>
            </w:pPr>
            <w:r>
              <w:rPr>
                <w:spacing w:val="6"/>
              </w:rPr>
              <w:t>动物卫生</w:t>
            </w:r>
            <w:r>
              <w:rPr>
                <w:spacing w:val="4"/>
              </w:rPr>
              <w:t>监督</w:t>
            </w:r>
          </w:p>
        </w:tc>
        <w:tc>
          <w:tcPr>
            <w:tcW w:w="5420" w:type="dxa"/>
            <w:gridSpan w:val="2"/>
            <w:vAlign w:val="top"/>
          </w:tcPr>
          <w:p w14:paraId="44AB7304">
            <w:pPr>
              <w:pStyle w:val="6"/>
              <w:spacing w:before="227" w:line="235" w:lineRule="auto"/>
              <w:ind w:left="32" w:right="205" w:hanging="1"/>
            </w:pPr>
            <w:r>
              <w:rPr>
                <w:spacing w:val="9"/>
              </w:rPr>
              <w:t>对持有、使用伪造或者变造的检疫证明、检</w:t>
            </w:r>
            <w:r>
              <w:rPr>
                <w:spacing w:val="8"/>
              </w:rPr>
              <w:t>疫标志或者畜禽</w:t>
            </w:r>
            <w:r>
              <w:rPr>
                <w:spacing w:val="7"/>
              </w:rPr>
              <w:t>标识的行政处罚</w:t>
            </w:r>
          </w:p>
        </w:tc>
        <w:tc>
          <w:tcPr>
            <w:tcW w:w="11392" w:type="dxa"/>
            <w:vAlign w:val="top"/>
          </w:tcPr>
          <w:p w14:paraId="73C54D3A">
            <w:pPr>
              <w:pStyle w:val="6"/>
              <w:spacing w:before="104" w:line="228" w:lineRule="auto"/>
              <w:ind w:left="454"/>
            </w:pPr>
            <w:r>
              <w:rPr>
                <w:b/>
                <w:bCs/>
                <w:spacing w:val="5"/>
              </w:rPr>
              <w:t>《中华人民共和国动物防疫法》(2021修订)</w:t>
            </w:r>
          </w:p>
          <w:p w14:paraId="5FD28BD4">
            <w:pPr>
              <w:pStyle w:val="6"/>
              <w:spacing w:before="12" w:line="234" w:lineRule="auto"/>
              <w:ind w:left="38" w:right="160" w:firstLine="410"/>
            </w:pPr>
            <w:r>
              <w:rPr>
                <w:b/>
                <w:bCs/>
                <w:spacing w:val="8"/>
              </w:rPr>
              <w:t>第一百零三条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持有、使用伪造或者变造的检疫证明、检疫标志或者畜禽标识的，由县级以上人民政府农业农村主管</w:t>
            </w:r>
            <w:r>
              <w:rPr>
                <w:spacing w:val="9"/>
              </w:rPr>
              <w:t>部门没收检疫证明、检疫标志、畜禽标识和对应的动物、</w:t>
            </w:r>
            <w:r>
              <w:rPr>
                <w:spacing w:val="8"/>
              </w:rPr>
              <w:t>动物产品，并处三千元以上三万元以下罚款。</w:t>
            </w:r>
          </w:p>
        </w:tc>
        <w:tc>
          <w:tcPr>
            <w:tcW w:w="938" w:type="dxa"/>
            <w:vAlign w:val="top"/>
          </w:tcPr>
          <w:p w14:paraId="0A87C180">
            <w:pPr>
              <w:pStyle w:val="6"/>
              <w:spacing w:before="227" w:line="235" w:lineRule="auto"/>
              <w:ind w:left="86" w:right="49" w:hanging="1"/>
            </w:pPr>
            <w:r>
              <w:rPr>
                <w:spacing w:val="7"/>
              </w:rPr>
              <w:t>农业农村</w:t>
            </w:r>
            <w:r>
              <w:rPr>
                <w:spacing w:val="6"/>
              </w:rPr>
              <w:t>主管部门</w:t>
            </w:r>
          </w:p>
        </w:tc>
        <w:tc>
          <w:tcPr>
            <w:tcW w:w="3003" w:type="dxa"/>
            <w:vAlign w:val="top"/>
          </w:tcPr>
          <w:p w14:paraId="5A0CBEF3">
            <w:pPr>
              <w:spacing w:line="287" w:lineRule="auto"/>
              <w:rPr>
                <w:rFonts w:ascii="Arial"/>
                <w:sz w:val="21"/>
              </w:rPr>
            </w:pPr>
          </w:p>
          <w:p w14:paraId="4692A43A">
            <w:pPr>
              <w:pStyle w:val="6"/>
              <w:spacing w:before="62" w:line="227" w:lineRule="auto"/>
              <w:ind w:left="319"/>
            </w:pPr>
            <w:r>
              <w:rPr>
                <w:spacing w:val="8"/>
              </w:rPr>
              <w:t>县级以上农业农村主管部门</w:t>
            </w:r>
          </w:p>
        </w:tc>
      </w:tr>
      <w:tr w14:paraId="370D2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645" w:type="dxa"/>
            <w:vMerge w:val="restart"/>
            <w:tcBorders>
              <w:bottom w:val="nil"/>
            </w:tcBorders>
            <w:vAlign w:val="top"/>
          </w:tcPr>
          <w:p w14:paraId="64B92C0C">
            <w:pPr>
              <w:spacing w:line="260" w:lineRule="auto"/>
              <w:rPr>
                <w:rFonts w:ascii="Arial"/>
                <w:sz w:val="21"/>
              </w:rPr>
            </w:pPr>
          </w:p>
          <w:p w14:paraId="4C627C43">
            <w:pPr>
              <w:spacing w:line="261" w:lineRule="auto"/>
              <w:rPr>
                <w:rFonts w:ascii="Arial"/>
                <w:sz w:val="21"/>
              </w:rPr>
            </w:pPr>
          </w:p>
          <w:p w14:paraId="5ED2B6E4">
            <w:pPr>
              <w:spacing w:line="261" w:lineRule="auto"/>
              <w:rPr>
                <w:rFonts w:ascii="Arial"/>
                <w:sz w:val="21"/>
              </w:rPr>
            </w:pPr>
          </w:p>
          <w:p w14:paraId="71C5AEDB">
            <w:pPr>
              <w:spacing w:line="261" w:lineRule="auto"/>
              <w:rPr>
                <w:rFonts w:ascii="Arial"/>
                <w:sz w:val="21"/>
              </w:rPr>
            </w:pPr>
          </w:p>
          <w:p w14:paraId="187B9E04">
            <w:pPr>
              <w:pStyle w:val="6"/>
              <w:spacing w:before="62" w:line="190" w:lineRule="auto"/>
              <w:ind w:left="192"/>
            </w:pPr>
            <w:r>
              <w:rPr>
                <w:spacing w:val="-2"/>
              </w:rPr>
              <w:t>128</w:t>
            </w:r>
          </w:p>
        </w:tc>
        <w:tc>
          <w:tcPr>
            <w:tcW w:w="1228" w:type="dxa"/>
            <w:vMerge w:val="restart"/>
            <w:tcBorders>
              <w:bottom w:val="nil"/>
            </w:tcBorders>
            <w:vAlign w:val="top"/>
          </w:tcPr>
          <w:p w14:paraId="6A80C48D">
            <w:pPr>
              <w:spacing w:line="297" w:lineRule="auto"/>
              <w:rPr>
                <w:rFonts w:ascii="Arial"/>
                <w:sz w:val="21"/>
              </w:rPr>
            </w:pPr>
          </w:p>
          <w:p w14:paraId="4EAC638E">
            <w:pPr>
              <w:spacing w:line="297" w:lineRule="auto"/>
              <w:rPr>
                <w:rFonts w:ascii="Arial"/>
                <w:sz w:val="21"/>
              </w:rPr>
            </w:pPr>
          </w:p>
          <w:p w14:paraId="65D13052">
            <w:pPr>
              <w:spacing w:line="297" w:lineRule="auto"/>
              <w:rPr>
                <w:rFonts w:ascii="Arial"/>
                <w:sz w:val="21"/>
              </w:rPr>
            </w:pPr>
          </w:p>
          <w:p w14:paraId="71987438">
            <w:pPr>
              <w:pStyle w:val="6"/>
              <w:spacing w:before="62" w:line="235" w:lineRule="auto"/>
              <w:ind w:left="419" w:right="205" w:hanging="199"/>
            </w:pPr>
            <w:r>
              <w:rPr>
                <w:spacing w:val="6"/>
              </w:rPr>
              <w:t>动物卫生</w:t>
            </w:r>
            <w:r>
              <w:rPr>
                <w:spacing w:val="4"/>
              </w:rPr>
              <w:t>监督</w:t>
            </w:r>
          </w:p>
        </w:tc>
        <w:tc>
          <w:tcPr>
            <w:tcW w:w="2055" w:type="dxa"/>
            <w:vMerge w:val="restart"/>
            <w:tcBorders>
              <w:bottom w:val="nil"/>
            </w:tcBorders>
            <w:vAlign w:val="top"/>
          </w:tcPr>
          <w:p w14:paraId="641EBDB6">
            <w:pPr>
              <w:spacing w:line="297" w:lineRule="auto"/>
              <w:rPr>
                <w:rFonts w:ascii="Arial"/>
                <w:sz w:val="21"/>
              </w:rPr>
            </w:pPr>
          </w:p>
          <w:p w14:paraId="125DE04D">
            <w:pPr>
              <w:spacing w:line="297" w:lineRule="auto"/>
              <w:rPr>
                <w:rFonts w:ascii="Arial"/>
                <w:sz w:val="21"/>
              </w:rPr>
            </w:pPr>
          </w:p>
          <w:p w14:paraId="39C69D5F">
            <w:pPr>
              <w:spacing w:line="298" w:lineRule="auto"/>
              <w:rPr>
                <w:rFonts w:ascii="Arial"/>
                <w:sz w:val="21"/>
              </w:rPr>
            </w:pPr>
          </w:p>
          <w:p w14:paraId="790B99D1">
            <w:pPr>
              <w:pStyle w:val="6"/>
              <w:spacing w:before="62" w:line="234" w:lineRule="auto"/>
              <w:ind w:left="34" w:right="25" w:hanging="3"/>
            </w:pPr>
            <w:r>
              <w:rPr>
                <w:spacing w:val="8"/>
              </w:rPr>
              <w:t>对擅自发布动物疫情等</w:t>
            </w:r>
            <w:r>
              <w:rPr>
                <w:spacing w:val="7"/>
              </w:rPr>
              <w:t>行为的行政处罚</w:t>
            </w:r>
          </w:p>
        </w:tc>
        <w:tc>
          <w:tcPr>
            <w:tcW w:w="3365" w:type="dxa"/>
            <w:vAlign w:val="top"/>
          </w:tcPr>
          <w:p w14:paraId="3F0DFEC9">
            <w:pPr>
              <w:pStyle w:val="6"/>
              <w:spacing w:before="143" w:line="227" w:lineRule="auto"/>
              <w:ind w:left="33"/>
            </w:pPr>
            <w:r>
              <w:rPr>
                <w:spacing w:val="8"/>
              </w:rPr>
              <w:t>对擅自发布动物疫情的行政处罚</w:t>
            </w:r>
          </w:p>
        </w:tc>
        <w:tc>
          <w:tcPr>
            <w:tcW w:w="11392" w:type="dxa"/>
            <w:vMerge w:val="restart"/>
            <w:tcBorders>
              <w:bottom w:val="nil"/>
            </w:tcBorders>
            <w:vAlign w:val="top"/>
          </w:tcPr>
          <w:p w14:paraId="79B45728">
            <w:pPr>
              <w:spacing w:line="323" w:lineRule="auto"/>
              <w:rPr>
                <w:rFonts w:ascii="Arial"/>
                <w:sz w:val="21"/>
              </w:rPr>
            </w:pPr>
          </w:p>
          <w:p w14:paraId="550750DB">
            <w:pPr>
              <w:spacing w:line="323" w:lineRule="auto"/>
              <w:rPr>
                <w:rFonts w:ascii="Arial"/>
                <w:sz w:val="21"/>
              </w:rPr>
            </w:pPr>
          </w:p>
          <w:p w14:paraId="72BB74A1">
            <w:pPr>
              <w:pStyle w:val="6"/>
              <w:spacing w:before="62" w:line="228" w:lineRule="auto"/>
              <w:ind w:left="454"/>
            </w:pPr>
            <w:r>
              <w:rPr>
                <w:b/>
                <w:bCs/>
                <w:spacing w:val="5"/>
              </w:rPr>
              <w:t>《中华人民共和国动物防疫法》(2021修订)</w:t>
            </w:r>
          </w:p>
          <w:p w14:paraId="16AA5528">
            <w:pPr>
              <w:pStyle w:val="6"/>
              <w:spacing w:before="11" w:line="236" w:lineRule="auto"/>
              <w:ind w:left="35" w:right="175" w:firstLine="408"/>
              <w:jc w:val="both"/>
            </w:pPr>
            <w:r>
              <w:rPr>
                <w:b/>
                <w:bCs/>
                <w:spacing w:val="8"/>
              </w:rPr>
              <w:t>第一百零四条</w:t>
            </w:r>
            <w:r>
              <w:rPr>
                <w:rFonts w:hint="eastAsia"/>
                <w:b/>
                <w:bCs/>
                <w:spacing w:val="8"/>
                <w:lang w:val="en-US" w:eastAsia="zh-CN"/>
              </w:rPr>
              <w:t xml:space="preserve">  </w:t>
            </w:r>
            <w:r>
              <w:rPr>
                <w:spacing w:val="8"/>
              </w:rPr>
              <w:t>违反本法规定，有下列行为之一的，由县级以上地方人民政府农业农村主管部门责令改正，处三千元以上三</w:t>
            </w:r>
            <w:r>
              <w:rPr>
                <w:spacing w:val="10"/>
              </w:rPr>
              <w:t>万元以下罚款</w:t>
            </w:r>
            <w:r>
              <w:rPr>
                <w:spacing w:val="-5"/>
              </w:rPr>
              <w:t>：（</w:t>
            </w:r>
            <w:r>
              <w:rPr>
                <w:spacing w:val="10"/>
              </w:rPr>
              <w:t>一）擅自发布动物疫情的</w:t>
            </w:r>
            <w:r>
              <w:rPr>
                <w:spacing w:val="-5"/>
              </w:rPr>
              <w:t>；（</w:t>
            </w:r>
            <w:r>
              <w:rPr>
                <w:spacing w:val="10"/>
              </w:rPr>
              <w:t>二）不遵守县级以上人民政府及其农业农村主管部门依法作出的有关控</w:t>
            </w:r>
            <w:r>
              <w:rPr>
                <w:spacing w:val="9"/>
              </w:rPr>
              <w:t>制动物疫病规定的</w:t>
            </w:r>
            <w:r>
              <w:rPr>
                <w:spacing w:val="1"/>
              </w:rPr>
              <w:t>；（</w:t>
            </w:r>
            <w:r>
              <w:rPr>
                <w:spacing w:val="9"/>
              </w:rPr>
              <w:t>三）藏匿、转移、盗掘已被依法隔离、封存、处理的动物和动物产品的。</w:t>
            </w:r>
          </w:p>
        </w:tc>
        <w:tc>
          <w:tcPr>
            <w:tcW w:w="938" w:type="dxa"/>
            <w:vMerge w:val="restart"/>
            <w:tcBorders>
              <w:bottom w:val="nil"/>
            </w:tcBorders>
            <w:vAlign w:val="top"/>
          </w:tcPr>
          <w:p w14:paraId="14BA7B70">
            <w:pPr>
              <w:spacing w:line="297" w:lineRule="auto"/>
              <w:rPr>
                <w:rFonts w:ascii="Arial"/>
                <w:sz w:val="21"/>
              </w:rPr>
            </w:pPr>
          </w:p>
          <w:p w14:paraId="19D269E3">
            <w:pPr>
              <w:spacing w:line="297" w:lineRule="auto"/>
              <w:rPr>
                <w:rFonts w:ascii="Arial"/>
                <w:sz w:val="21"/>
              </w:rPr>
            </w:pPr>
          </w:p>
          <w:p w14:paraId="064CA2D8">
            <w:pPr>
              <w:spacing w:line="297" w:lineRule="auto"/>
              <w:rPr>
                <w:rFonts w:ascii="Arial"/>
                <w:sz w:val="21"/>
              </w:rPr>
            </w:pPr>
          </w:p>
          <w:p w14:paraId="4928F4D4">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486C5D4C">
            <w:pPr>
              <w:spacing w:line="253" w:lineRule="auto"/>
              <w:rPr>
                <w:rFonts w:ascii="Arial"/>
                <w:sz w:val="21"/>
              </w:rPr>
            </w:pPr>
          </w:p>
          <w:p w14:paraId="133F9EDC">
            <w:pPr>
              <w:spacing w:line="253" w:lineRule="auto"/>
              <w:rPr>
                <w:rFonts w:ascii="Arial"/>
                <w:sz w:val="21"/>
              </w:rPr>
            </w:pPr>
          </w:p>
          <w:p w14:paraId="153EC15B">
            <w:pPr>
              <w:spacing w:line="253" w:lineRule="auto"/>
              <w:rPr>
                <w:rFonts w:ascii="Arial"/>
                <w:sz w:val="21"/>
              </w:rPr>
            </w:pPr>
          </w:p>
          <w:p w14:paraId="0D363437">
            <w:pPr>
              <w:spacing w:line="254" w:lineRule="auto"/>
              <w:rPr>
                <w:rFonts w:ascii="Arial"/>
                <w:sz w:val="21"/>
              </w:rPr>
            </w:pPr>
          </w:p>
          <w:p w14:paraId="25BED1AE">
            <w:pPr>
              <w:pStyle w:val="6"/>
              <w:spacing w:before="62" w:line="227" w:lineRule="auto"/>
              <w:ind w:left="319"/>
            </w:pPr>
            <w:r>
              <w:rPr>
                <w:spacing w:val="8"/>
              </w:rPr>
              <w:t>县级以上农业农村主管部门</w:t>
            </w:r>
          </w:p>
        </w:tc>
      </w:tr>
      <w:tr w14:paraId="77A38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8" w:hRule="atLeast"/>
        </w:trPr>
        <w:tc>
          <w:tcPr>
            <w:tcW w:w="645" w:type="dxa"/>
            <w:vMerge w:val="continue"/>
            <w:tcBorders>
              <w:top w:val="nil"/>
              <w:bottom w:val="nil"/>
            </w:tcBorders>
            <w:vAlign w:val="top"/>
          </w:tcPr>
          <w:p w14:paraId="04AFD03C">
            <w:pPr>
              <w:rPr>
                <w:rFonts w:ascii="Arial"/>
                <w:sz w:val="21"/>
              </w:rPr>
            </w:pPr>
          </w:p>
        </w:tc>
        <w:tc>
          <w:tcPr>
            <w:tcW w:w="1228" w:type="dxa"/>
            <w:vMerge w:val="continue"/>
            <w:tcBorders>
              <w:top w:val="nil"/>
              <w:bottom w:val="nil"/>
            </w:tcBorders>
            <w:vAlign w:val="top"/>
          </w:tcPr>
          <w:p w14:paraId="3C491C33">
            <w:pPr>
              <w:rPr>
                <w:rFonts w:ascii="Arial"/>
                <w:sz w:val="21"/>
              </w:rPr>
            </w:pPr>
          </w:p>
        </w:tc>
        <w:tc>
          <w:tcPr>
            <w:tcW w:w="2055" w:type="dxa"/>
            <w:vMerge w:val="continue"/>
            <w:tcBorders>
              <w:top w:val="nil"/>
              <w:bottom w:val="nil"/>
            </w:tcBorders>
            <w:vAlign w:val="top"/>
          </w:tcPr>
          <w:p w14:paraId="41D5CEC8">
            <w:pPr>
              <w:rPr>
                <w:rFonts w:ascii="Arial"/>
                <w:sz w:val="21"/>
              </w:rPr>
            </w:pPr>
          </w:p>
        </w:tc>
        <w:tc>
          <w:tcPr>
            <w:tcW w:w="3365" w:type="dxa"/>
            <w:vAlign w:val="top"/>
          </w:tcPr>
          <w:p w14:paraId="0455D0F4">
            <w:pPr>
              <w:pStyle w:val="6"/>
              <w:spacing w:before="175" w:line="236" w:lineRule="auto"/>
              <w:ind w:left="33" w:right="139"/>
              <w:jc w:val="both"/>
            </w:pPr>
            <w:r>
              <w:rPr>
                <w:spacing w:val="8"/>
              </w:rPr>
              <w:t>对不遵守县级以上人民政府及其农业农村主管部门依法作出的有关控制动物疫病规定的行政处罚</w:t>
            </w:r>
          </w:p>
        </w:tc>
        <w:tc>
          <w:tcPr>
            <w:tcW w:w="11392" w:type="dxa"/>
            <w:vMerge w:val="continue"/>
            <w:tcBorders>
              <w:top w:val="nil"/>
              <w:bottom w:val="nil"/>
            </w:tcBorders>
            <w:vAlign w:val="top"/>
          </w:tcPr>
          <w:p w14:paraId="28FA09E7">
            <w:pPr>
              <w:rPr>
                <w:rFonts w:ascii="Arial"/>
                <w:sz w:val="21"/>
              </w:rPr>
            </w:pPr>
          </w:p>
        </w:tc>
        <w:tc>
          <w:tcPr>
            <w:tcW w:w="938" w:type="dxa"/>
            <w:vMerge w:val="continue"/>
            <w:tcBorders>
              <w:top w:val="nil"/>
              <w:bottom w:val="nil"/>
            </w:tcBorders>
            <w:vAlign w:val="top"/>
          </w:tcPr>
          <w:p w14:paraId="0CFEC84B">
            <w:pPr>
              <w:rPr>
                <w:rFonts w:ascii="Arial"/>
                <w:sz w:val="21"/>
              </w:rPr>
            </w:pPr>
          </w:p>
        </w:tc>
        <w:tc>
          <w:tcPr>
            <w:tcW w:w="3003" w:type="dxa"/>
            <w:vMerge w:val="continue"/>
            <w:tcBorders>
              <w:top w:val="nil"/>
              <w:bottom w:val="nil"/>
            </w:tcBorders>
            <w:vAlign w:val="top"/>
          </w:tcPr>
          <w:p w14:paraId="5D737818">
            <w:pPr>
              <w:rPr>
                <w:rFonts w:ascii="Arial"/>
                <w:sz w:val="21"/>
              </w:rPr>
            </w:pPr>
          </w:p>
        </w:tc>
      </w:tr>
      <w:tr w14:paraId="7B999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645" w:type="dxa"/>
            <w:vMerge w:val="continue"/>
            <w:tcBorders>
              <w:top w:val="nil"/>
            </w:tcBorders>
            <w:vAlign w:val="top"/>
          </w:tcPr>
          <w:p w14:paraId="5318668C">
            <w:pPr>
              <w:rPr>
                <w:rFonts w:ascii="Arial"/>
                <w:sz w:val="21"/>
              </w:rPr>
            </w:pPr>
          </w:p>
        </w:tc>
        <w:tc>
          <w:tcPr>
            <w:tcW w:w="1228" w:type="dxa"/>
            <w:vMerge w:val="continue"/>
            <w:tcBorders>
              <w:top w:val="nil"/>
            </w:tcBorders>
            <w:vAlign w:val="top"/>
          </w:tcPr>
          <w:p w14:paraId="2F07EB21">
            <w:pPr>
              <w:rPr>
                <w:rFonts w:ascii="Arial"/>
                <w:sz w:val="21"/>
              </w:rPr>
            </w:pPr>
          </w:p>
        </w:tc>
        <w:tc>
          <w:tcPr>
            <w:tcW w:w="2055" w:type="dxa"/>
            <w:vMerge w:val="continue"/>
            <w:tcBorders>
              <w:top w:val="nil"/>
            </w:tcBorders>
            <w:vAlign w:val="top"/>
          </w:tcPr>
          <w:p w14:paraId="7D6BDFF4">
            <w:pPr>
              <w:rPr>
                <w:rFonts w:ascii="Arial"/>
                <w:sz w:val="21"/>
              </w:rPr>
            </w:pPr>
          </w:p>
        </w:tc>
        <w:tc>
          <w:tcPr>
            <w:tcW w:w="3365" w:type="dxa"/>
            <w:vAlign w:val="top"/>
          </w:tcPr>
          <w:p w14:paraId="58828E8C">
            <w:pPr>
              <w:pStyle w:val="6"/>
              <w:spacing w:before="79" w:line="237" w:lineRule="auto"/>
              <w:ind w:left="33" w:right="138"/>
            </w:pPr>
            <w:r>
              <w:rPr>
                <w:spacing w:val="8"/>
              </w:rPr>
              <w:t>对藏匿、转移、盗掘已被依法隔离、封存、处理的动物和动物产品的行政</w:t>
            </w:r>
            <w:r>
              <w:rPr>
                <w:spacing w:val="5"/>
              </w:rPr>
              <w:t>处罚</w:t>
            </w:r>
          </w:p>
        </w:tc>
        <w:tc>
          <w:tcPr>
            <w:tcW w:w="11392" w:type="dxa"/>
            <w:vMerge w:val="continue"/>
            <w:tcBorders>
              <w:top w:val="nil"/>
            </w:tcBorders>
            <w:vAlign w:val="top"/>
          </w:tcPr>
          <w:p w14:paraId="27B9B6D5">
            <w:pPr>
              <w:rPr>
                <w:rFonts w:ascii="Arial"/>
                <w:sz w:val="21"/>
              </w:rPr>
            </w:pPr>
          </w:p>
        </w:tc>
        <w:tc>
          <w:tcPr>
            <w:tcW w:w="938" w:type="dxa"/>
            <w:vMerge w:val="continue"/>
            <w:tcBorders>
              <w:top w:val="nil"/>
            </w:tcBorders>
            <w:vAlign w:val="top"/>
          </w:tcPr>
          <w:p w14:paraId="0D8EEA38">
            <w:pPr>
              <w:rPr>
                <w:rFonts w:ascii="Arial"/>
                <w:sz w:val="21"/>
              </w:rPr>
            </w:pPr>
          </w:p>
        </w:tc>
        <w:tc>
          <w:tcPr>
            <w:tcW w:w="3003" w:type="dxa"/>
            <w:vMerge w:val="continue"/>
            <w:tcBorders>
              <w:top w:val="nil"/>
            </w:tcBorders>
            <w:vAlign w:val="top"/>
          </w:tcPr>
          <w:p w14:paraId="6FA86FD7">
            <w:pPr>
              <w:rPr>
                <w:rFonts w:ascii="Arial"/>
                <w:sz w:val="21"/>
              </w:rPr>
            </w:pPr>
          </w:p>
        </w:tc>
      </w:tr>
      <w:tr w14:paraId="042E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645" w:type="dxa"/>
            <w:vMerge w:val="restart"/>
            <w:tcBorders>
              <w:bottom w:val="nil"/>
            </w:tcBorders>
            <w:vAlign w:val="top"/>
          </w:tcPr>
          <w:p w14:paraId="07D7A9A6">
            <w:pPr>
              <w:spacing w:line="253" w:lineRule="auto"/>
              <w:rPr>
                <w:rFonts w:ascii="Arial"/>
                <w:sz w:val="21"/>
              </w:rPr>
            </w:pPr>
          </w:p>
          <w:p w14:paraId="7A449AAD">
            <w:pPr>
              <w:spacing w:line="253" w:lineRule="auto"/>
              <w:rPr>
                <w:rFonts w:ascii="Arial"/>
                <w:sz w:val="21"/>
              </w:rPr>
            </w:pPr>
          </w:p>
          <w:p w14:paraId="4494D18F">
            <w:pPr>
              <w:spacing w:line="253" w:lineRule="auto"/>
              <w:rPr>
                <w:rFonts w:ascii="Arial"/>
                <w:sz w:val="21"/>
              </w:rPr>
            </w:pPr>
          </w:p>
          <w:p w14:paraId="29760C26">
            <w:pPr>
              <w:spacing w:line="254" w:lineRule="auto"/>
              <w:rPr>
                <w:rFonts w:ascii="Arial"/>
                <w:sz w:val="21"/>
              </w:rPr>
            </w:pPr>
          </w:p>
          <w:p w14:paraId="39436E5A">
            <w:pPr>
              <w:spacing w:line="254" w:lineRule="auto"/>
              <w:rPr>
                <w:rFonts w:ascii="Arial"/>
                <w:sz w:val="21"/>
              </w:rPr>
            </w:pPr>
          </w:p>
          <w:p w14:paraId="7059D4D2">
            <w:pPr>
              <w:spacing w:line="254" w:lineRule="auto"/>
              <w:rPr>
                <w:rFonts w:ascii="Arial"/>
                <w:sz w:val="21"/>
              </w:rPr>
            </w:pPr>
          </w:p>
          <w:p w14:paraId="2590BABB">
            <w:pPr>
              <w:pStyle w:val="6"/>
              <w:spacing w:before="62" w:line="190" w:lineRule="auto"/>
              <w:ind w:left="192"/>
            </w:pPr>
            <w:r>
              <w:rPr>
                <w:spacing w:val="-2"/>
              </w:rPr>
              <w:t>129</w:t>
            </w:r>
          </w:p>
        </w:tc>
        <w:tc>
          <w:tcPr>
            <w:tcW w:w="1228" w:type="dxa"/>
            <w:vMerge w:val="restart"/>
            <w:tcBorders>
              <w:bottom w:val="nil"/>
            </w:tcBorders>
            <w:vAlign w:val="top"/>
          </w:tcPr>
          <w:p w14:paraId="05D29AF1">
            <w:pPr>
              <w:spacing w:line="273" w:lineRule="auto"/>
              <w:rPr>
                <w:rFonts w:ascii="Arial"/>
                <w:sz w:val="21"/>
              </w:rPr>
            </w:pPr>
          </w:p>
          <w:p w14:paraId="75BA236D">
            <w:pPr>
              <w:spacing w:line="273" w:lineRule="auto"/>
              <w:rPr>
                <w:rFonts w:ascii="Arial"/>
                <w:sz w:val="21"/>
              </w:rPr>
            </w:pPr>
          </w:p>
          <w:p w14:paraId="2A4C48BA">
            <w:pPr>
              <w:spacing w:line="273" w:lineRule="auto"/>
              <w:rPr>
                <w:rFonts w:ascii="Arial"/>
                <w:sz w:val="21"/>
              </w:rPr>
            </w:pPr>
          </w:p>
          <w:p w14:paraId="0F7AA493">
            <w:pPr>
              <w:spacing w:line="274" w:lineRule="auto"/>
              <w:rPr>
                <w:rFonts w:ascii="Arial"/>
                <w:sz w:val="21"/>
              </w:rPr>
            </w:pPr>
          </w:p>
          <w:p w14:paraId="48CCD082">
            <w:pPr>
              <w:spacing w:line="274" w:lineRule="auto"/>
              <w:rPr>
                <w:rFonts w:ascii="Arial"/>
                <w:sz w:val="21"/>
              </w:rPr>
            </w:pPr>
          </w:p>
          <w:p w14:paraId="519F1072">
            <w:pPr>
              <w:pStyle w:val="6"/>
              <w:spacing w:before="62" w:line="235" w:lineRule="auto"/>
              <w:ind w:left="419" w:right="205" w:hanging="199"/>
            </w:pPr>
            <w:r>
              <w:rPr>
                <w:spacing w:val="6"/>
              </w:rPr>
              <w:t>动物卫生</w:t>
            </w:r>
            <w:r>
              <w:rPr>
                <w:spacing w:val="4"/>
              </w:rPr>
              <w:t>监督</w:t>
            </w:r>
          </w:p>
        </w:tc>
        <w:tc>
          <w:tcPr>
            <w:tcW w:w="2055" w:type="dxa"/>
            <w:vMerge w:val="restart"/>
            <w:tcBorders>
              <w:bottom w:val="nil"/>
            </w:tcBorders>
            <w:vAlign w:val="top"/>
          </w:tcPr>
          <w:p w14:paraId="571AE57E">
            <w:pPr>
              <w:spacing w:line="248" w:lineRule="auto"/>
              <w:rPr>
                <w:rFonts w:ascii="Arial"/>
                <w:sz w:val="21"/>
              </w:rPr>
            </w:pPr>
          </w:p>
          <w:p w14:paraId="3CD17E42">
            <w:pPr>
              <w:spacing w:line="249" w:lineRule="auto"/>
              <w:rPr>
                <w:rFonts w:ascii="Arial"/>
                <w:sz w:val="21"/>
              </w:rPr>
            </w:pPr>
          </w:p>
          <w:p w14:paraId="2D95A56D">
            <w:pPr>
              <w:spacing w:line="249" w:lineRule="auto"/>
              <w:rPr>
                <w:rFonts w:ascii="Arial"/>
                <w:sz w:val="21"/>
              </w:rPr>
            </w:pPr>
          </w:p>
          <w:p w14:paraId="3491CFA4">
            <w:pPr>
              <w:spacing w:line="249" w:lineRule="auto"/>
              <w:rPr>
                <w:rFonts w:ascii="Arial"/>
                <w:sz w:val="21"/>
              </w:rPr>
            </w:pPr>
          </w:p>
          <w:p w14:paraId="4FAB425F">
            <w:pPr>
              <w:spacing w:line="249" w:lineRule="auto"/>
              <w:rPr>
                <w:rFonts w:ascii="Arial"/>
                <w:sz w:val="21"/>
              </w:rPr>
            </w:pPr>
          </w:p>
          <w:p w14:paraId="7550B9A7">
            <w:pPr>
              <w:pStyle w:val="6"/>
              <w:spacing w:before="62" w:line="236" w:lineRule="auto"/>
              <w:ind w:left="31" w:right="25"/>
              <w:jc w:val="both"/>
            </w:pPr>
            <w:r>
              <w:rPr>
                <w:spacing w:val="8"/>
              </w:rPr>
              <w:t>对未取得动物诊疗许可证从事动物诊疗活动等</w:t>
            </w:r>
            <w:r>
              <w:rPr>
                <w:spacing w:val="7"/>
              </w:rPr>
              <w:t>行为的行政处罚</w:t>
            </w:r>
          </w:p>
        </w:tc>
        <w:tc>
          <w:tcPr>
            <w:tcW w:w="3365" w:type="dxa"/>
            <w:vAlign w:val="top"/>
          </w:tcPr>
          <w:p w14:paraId="708C69AF">
            <w:pPr>
              <w:pStyle w:val="6"/>
              <w:spacing w:before="180" w:line="234" w:lineRule="auto"/>
              <w:ind w:left="33" w:right="139"/>
            </w:pPr>
            <w:r>
              <w:rPr>
                <w:spacing w:val="8"/>
              </w:rPr>
              <w:t>对未取得动物诊疗许可证从事动物诊疗活动的行政处罚</w:t>
            </w:r>
          </w:p>
        </w:tc>
        <w:tc>
          <w:tcPr>
            <w:tcW w:w="11392" w:type="dxa"/>
            <w:vMerge w:val="restart"/>
            <w:tcBorders>
              <w:bottom w:val="nil"/>
            </w:tcBorders>
            <w:vAlign w:val="top"/>
          </w:tcPr>
          <w:p w14:paraId="67562BBF">
            <w:pPr>
              <w:spacing w:line="386" w:lineRule="auto"/>
              <w:rPr>
                <w:rFonts w:ascii="Arial"/>
                <w:sz w:val="21"/>
              </w:rPr>
            </w:pPr>
          </w:p>
          <w:p w14:paraId="1388B892">
            <w:pPr>
              <w:pStyle w:val="6"/>
              <w:spacing w:before="62" w:line="228" w:lineRule="auto"/>
              <w:ind w:left="464"/>
            </w:pPr>
            <w:r>
              <w:rPr>
                <w:b/>
                <w:bCs/>
                <w:spacing w:val="5"/>
              </w:rPr>
              <w:t>1.《中华人民共和国动物防疫法》(2021修订)</w:t>
            </w:r>
          </w:p>
          <w:p w14:paraId="2640F3A2">
            <w:pPr>
              <w:pStyle w:val="6"/>
              <w:spacing w:before="11" w:line="236" w:lineRule="auto"/>
              <w:ind w:left="38" w:right="158" w:firstLine="410"/>
              <w:jc w:val="both"/>
            </w:pPr>
            <w:r>
              <w:rPr>
                <w:b/>
                <w:bCs/>
                <w:spacing w:val="8"/>
              </w:rPr>
              <w:t>第一百零五条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违反本法规定，未取得动物诊疗许可证从事动物诊疗活动的，由县级以上地方人民政府农业农村主管</w:t>
            </w:r>
            <w:r>
              <w:rPr>
                <w:spacing w:val="9"/>
              </w:rPr>
              <w:t>部门责令停止诊疗活动，没收违法所得，并处违法所得一倍以上三倍以下罚款；违法所得不足三万元的，</w:t>
            </w:r>
            <w:r>
              <w:rPr>
                <w:spacing w:val="8"/>
              </w:rPr>
              <w:t>并处三千元以上三万元</w:t>
            </w:r>
            <w:r>
              <w:rPr>
                <w:spacing w:val="5"/>
              </w:rPr>
              <w:t>以下罚款。</w:t>
            </w:r>
          </w:p>
          <w:p w14:paraId="45C11FD7">
            <w:pPr>
              <w:pStyle w:val="6"/>
              <w:spacing w:before="11" w:line="227" w:lineRule="auto"/>
              <w:ind w:left="451"/>
            </w:pPr>
            <w:r>
              <w:rPr>
                <w:b/>
                <w:bCs/>
                <w:spacing w:val="4"/>
              </w:rPr>
              <w:t>2.《动物诊疗机构管理办法》(2022)</w:t>
            </w:r>
          </w:p>
          <w:p w14:paraId="55CF2E4F">
            <w:pPr>
              <w:pStyle w:val="6"/>
              <w:spacing w:before="14" w:line="236" w:lineRule="auto"/>
              <w:ind w:left="37" w:right="170" w:firstLine="412"/>
              <w:jc w:val="both"/>
            </w:pPr>
            <w:r>
              <w:rPr>
                <w:b/>
                <w:bCs/>
                <w:spacing w:val="9"/>
              </w:rPr>
              <w:t>第三十二条</w:t>
            </w:r>
            <w:r>
              <w:rPr>
                <w:rFonts w:hint="eastAsia"/>
                <w:b/>
                <w:bCs/>
                <w:spacing w:val="8"/>
                <w:lang w:val="en-US" w:eastAsia="zh-CN"/>
              </w:rPr>
              <w:t xml:space="preserve">  </w:t>
            </w:r>
            <w:r>
              <w:rPr>
                <w:spacing w:val="9"/>
              </w:rPr>
              <w:t>违反本办法规定，动物诊疗机构有下列行为之一的，依照《中华人民共和国动物防疫法》</w:t>
            </w:r>
            <w:r>
              <w:rPr>
                <w:spacing w:val="8"/>
              </w:rPr>
              <w:t>第一百零五条第一款</w:t>
            </w:r>
            <w:r>
              <w:rPr>
                <w:spacing w:val="10"/>
              </w:rPr>
              <w:t>的规定予以处罚</w:t>
            </w:r>
            <w:r>
              <w:rPr>
                <w:spacing w:val="-5"/>
              </w:rPr>
              <w:t>：（</w:t>
            </w:r>
            <w:r>
              <w:rPr>
                <w:spacing w:val="10"/>
              </w:rPr>
              <w:t>一）超出动物诊疗许可证核定的诊疗活动范围从事动物诊疗活动的</w:t>
            </w:r>
            <w:r>
              <w:rPr>
                <w:spacing w:val="-5"/>
              </w:rPr>
              <w:t>；（</w:t>
            </w:r>
            <w:r>
              <w:rPr>
                <w:spacing w:val="10"/>
              </w:rPr>
              <w:t>二）变更从业地点、</w:t>
            </w:r>
            <w:r>
              <w:rPr>
                <w:spacing w:val="9"/>
              </w:rPr>
              <w:t>诊疗活动范围未</w:t>
            </w:r>
            <w:r>
              <w:rPr>
                <w:spacing w:val="7"/>
              </w:rPr>
              <w:t>重新办理动物诊疗许可证的。</w:t>
            </w:r>
          </w:p>
          <w:p w14:paraId="33AE65F3">
            <w:pPr>
              <w:pStyle w:val="6"/>
              <w:spacing w:before="11" w:line="234" w:lineRule="auto"/>
              <w:ind w:left="43" w:right="178" w:firstLine="399"/>
            </w:pPr>
            <w:r>
              <w:rPr>
                <w:b/>
                <w:bCs/>
                <w:spacing w:val="9"/>
              </w:rPr>
              <w:t>第三十三条</w:t>
            </w:r>
            <w:r>
              <w:rPr>
                <w:rFonts w:hint="eastAsia"/>
                <w:b/>
                <w:bCs/>
                <w:spacing w:val="8"/>
                <w:lang w:val="en-US" w:eastAsia="zh-CN"/>
              </w:rPr>
              <w:t xml:space="preserve">  </w:t>
            </w:r>
            <w:r>
              <w:rPr>
                <w:spacing w:val="9"/>
              </w:rPr>
              <w:t>使用伪造、变造、受让、租用、借用的动物诊疗许可证的，县级以上地方人民政府农业</w:t>
            </w:r>
            <w:r>
              <w:rPr>
                <w:spacing w:val="8"/>
              </w:rPr>
              <w:t>农村主管部门应当依法收缴，并依照《中华人民共和国动物防疫法》第一百零五条第一款的规定予以处罚。</w:t>
            </w:r>
          </w:p>
        </w:tc>
        <w:tc>
          <w:tcPr>
            <w:tcW w:w="938" w:type="dxa"/>
            <w:vMerge w:val="restart"/>
            <w:tcBorders>
              <w:bottom w:val="nil"/>
            </w:tcBorders>
            <w:vAlign w:val="top"/>
          </w:tcPr>
          <w:p w14:paraId="6C333F6E">
            <w:pPr>
              <w:spacing w:line="273" w:lineRule="auto"/>
              <w:rPr>
                <w:rFonts w:ascii="Arial"/>
                <w:sz w:val="21"/>
              </w:rPr>
            </w:pPr>
          </w:p>
          <w:p w14:paraId="79A45348">
            <w:pPr>
              <w:spacing w:line="273" w:lineRule="auto"/>
              <w:rPr>
                <w:rFonts w:ascii="Arial"/>
                <w:sz w:val="21"/>
              </w:rPr>
            </w:pPr>
          </w:p>
          <w:p w14:paraId="26FFD062">
            <w:pPr>
              <w:spacing w:line="273" w:lineRule="auto"/>
              <w:rPr>
                <w:rFonts w:ascii="Arial"/>
                <w:sz w:val="21"/>
              </w:rPr>
            </w:pPr>
          </w:p>
          <w:p w14:paraId="2C1C0004">
            <w:pPr>
              <w:spacing w:line="273" w:lineRule="auto"/>
              <w:rPr>
                <w:rFonts w:ascii="Arial"/>
                <w:sz w:val="21"/>
              </w:rPr>
            </w:pPr>
          </w:p>
          <w:p w14:paraId="0B885F94">
            <w:pPr>
              <w:spacing w:line="273" w:lineRule="auto"/>
              <w:rPr>
                <w:rFonts w:ascii="Arial"/>
                <w:sz w:val="21"/>
              </w:rPr>
            </w:pPr>
          </w:p>
          <w:p w14:paraId="22A125A3">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59F13126">
            <w:pPr>
              <w:spacing w:line="248" w:lineRule="auto"/>
              <w:rPr>
                <w:rFonts w:ascii="Arial"/>
                <w:sz w:val="21"/>
              </w:rPr>
            </w:pPr>
          </w:p>
          <w:p w14:paraId="131E36AD">
            <w:pPr>
              <w:spacing w:line="248" w:lineRule="auto"/>
              <w:rPr>
                <w:rFonts w:ascii="Arial"/>
                <w:sz w:val="21"/>
              </w:rPr>
            </w:pPr>
          </w:p>
          <w:p w14:paraId="2F58AB40">
            <w:pPr>
              <w:spacing w:line="248" w:lineRule="auto"/>
              <w:rPr>
                <w:rFonts w:ascii="Arial"/>
                <w:sz w:val="21"/>
              </w:rPr>
            </w:pPr>
          </w:p>
          <w:p w14:paraId="5A8D8395">
            <w:pPr>
              <w:spacing w:line="249" w:lineRule="auto"/>
              <w:rPr>
                <w:rFonts w:ascii="Arial"/>
                <w:sz w:val="21"/>
              </w:rPr>
            </w:pPr>
          </w:p>
          <w:p w14:paraId="47A35E3B">
            <w:pPr>
              <w:spacing w:line="249" w:lineRule="auto"/>
              <w:rPr>
                <w:rFonts w:ascii="Arial"/>
                <w:sz w:val="21"/>
              </w:rPr>
            </w:pPr>
          </w:p>
          <w:p w14:paraId="3E04A64B">
            <w:pPr>
              <w:spacing w:line="249" w:lineRule="auto"/>
              <w:rPr>
                <w:rFonts w:ascii="Arial"/>
                <w:sz w:val="21"/>
              </w:rPr>
            </w:pPr>
          </w:p>
          <w:p w14:paraId="278EBA5F">
            <w:pPr>
              <w:pStyle w:val="6"/>
              <w:spacing w:before="62" w:line="227" w:lineRule="auto"/>
              <w:ind w:left="319"/>
            </w:pPr>
            <w:r>
              <w:rPr>
                <w:spacing w:val="8"/>
              </w:rPr>
              <w:t>县级以上农业农村主管部门</w:t>
            </w:r>
          </w:p>
        </w:tc>
      </w:tr>
      <w:tr w14:paraId="221D2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645" w:type="dxa"/>
            <w:vMerge w:val="continue"/>
            <w:tcBorders>
              <w:top w:val="nil"/>
              <w:bottom w:val="nil"/>
            </w:tcBorders>
            <w:vAlign w:val="top"/>
          </w:tcPr>
          <w:p w14:paraId="5882FEC9">
            <w:pPr>
              <w:rPr>
                <w:rFonts w:ascii="Arial"/>
                <w:sz w:val="21"/>
              </w:rPr>
            </w:pPr>
          </w:p>
        </w:tc>
        <w:tc>
          <w:tcPr>
            <w:tcW w:w="1228" w:type="dxa"/>
            <w:vMerge w:val="continue"/>
            <w:tcBorders>
              <w:top w:val="nil"/>
              <w:bottom w:val="nil"/>
            </w:tcBorders>
            <w:vAlign w:val="top"/>
          </w:tcPr>
          <w:p w14:paraId="4875F740">
            <w:pPr>
              <w:rPr>
                <w:rFonts w:ascii="Arial"/>
                <w:sz w:val="21"/>
              </w:rPr>
            </w:pPr>
          </w:p>
        </w:tc>
        <w:tc>
          <w:tcPr>
            <w:tcW w:w="2055" w:type="dxa"/>
            <w:vMerge w:val="continue"/>
            <w:tcBorders>
              <w:top w:val="nil"/>
              <w:bottom w:val="nil"/>
            </w:tcBorders>
            <w:vAlign w:val="top"/>
          </w:tcPr>
          <w:p w14:paraId="27D326C8">
            <w:pPr>
              <w:rPr>
                <w:rFonts w:ascii="Arial"/>
                <w:sz w:val="21"/>
              </w:rPr>
            </w:pPr>
          </w:p>
        </w:tc>
        <w:tc>
          <w:tcPr>
            <w:tcW w:w="3365" w:type="dxa"/>
            <w:vAlign w:val="top"/>
          </w:tcPr>
          <w:p w14:paraId="077D3FD7">
            <w:pPr>
              <w:pStyle w:val="6"/>
              <w:spacing w:before="209" w:line="234" w:lineRule="auto"/>
              <w:ind w:left="34" w:right="139" w:hanging="1"/>
            </w:pPr>
            <w:r>
              <w:rPr>
                <w:spacing w:val="8"/>
              </w:rPr>
              <w:t>对超出动物诊疗许可证核定的诊疗活动范围从事动物诊疗活动的行政处罚</w:t>
            </w:r>
          </w:p>
        </w:tc>
        <w:tc>
          <w:tcPr>
            <w:tcW w:w="11392" w:type="dxa"/>
            <w:vMerge w:val="continue"/>
            <w:tcBorders>
              <w:top w:val="nil"/>
              <w:bottom w:val="nil"/>
            </w:tcBorders>
            <w:vAlign w:val="top"/>
          </w:tcPr>
          <w:p w14:paraId="527A0501">
            <w:pPr>
              <w:rPr>
                <w:rFonts w:ascii="Arial"/>
                <w:sz w:val="21"/>
              </w:rPr>
            </w:pPr>
          </w:p>
        </w:tc>
        <w:tc>
          <w:tcPr>
            <w:tcW w:w="938" w:type="dxa"/>
            <w:vMerge w:val="continue"/>
            <w:tcBorders>
              <w:top w:val="nil"/>
              <w:bottom w:val="nil"/>
            </w:tcBorders>
            <w:vAlign w:val="top"/>
          </w:tcPr>
          <w:p w14:paraId="5BC16D80">
            <w:pPr>
              <w:rPr>
                <w:rFonts w:ascii="Arial"/>
                <w:sz w:val="21"/>
              </w:rPr>
            </w:pPr>
          </w:p>
        </w:tc>
        <w:tc>
          <w:tcPr>
            <w:tcW w:w="3003" w:type="dxa"/>
            <w:vMerge w:val="continue"/>
            <w:tcBorders>
              <w:top w:val="nil"/>
              <w:bottom w:val="nil"/>
            </w:tcBorders>
            <w:vAlign w:val="top"/>
          </w:tcPr>
          <w:p w14:paraId="1189D2C2">
            <w:pPr>
              <w:rPr>
                <w:rFonts w:ascii="Arial"/>
                <w:sz w:val="21"/>
              </w:rPr>
            </w:pPr>
          </w:p>
        </w:tc>
      </w:tr>
      <w:tr w14:paraId="2C7A7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645" w:type="dxa"/>
            <w:vMerge w:val="continue"/>
            <w:tcBorders>
              <w:top w:val="nil"/>
              <w:bottom w:val="nil"/>
            </w:tcBorders>
            <w:vAlign w:val="top"/>
          </w:tcPr>
          <w:p w14:paraId="2C39437C">
            <w:pPr>
              <w:rPr>
                <w:rFonts w:ascii="Arial"/>
                <w:sz w:val="21"/>
              </w:rPr>
            </w:pPr>
          </w:p>
        </w:tc>
        <w:tc>
          <w:tcPr>
            <w:tcW w:w="1228" w:type="dxa"/>
            <w:vMerge w:val="continue"/>
            <w:tcBorders>
              <w:top w:val="nil"/>
              <w:bottom w:val="nil"/>
            </w:tcBorders>
            <w:vAlign w:val="top"/>
          </w:tcPr>
          <w:p w14:paraId="6D90BAFA">
            <w:pPr>
              <w:rPr>
                <w:rFonts w:ascii="Arial"/>
                <w:sz w:val="21"/>
              </w:rPr>
            </w:pPr>
          </w:p>
        </w:tc>
        <w:tc>
          <w:tcPr>
            <w:tcW w:w="2055" w:type="dxa"/>
            <w:vMerge w:val="continue"/>
            <w:tcBorders>
              <w:top w:val="nil"/>
              <w:bottom w:val="nil"/>
            </w:tcBorders>
            <w:vAlign w:val="top"/>
          </w:tcPr>
          <w:p w14:paraId="2BBAB846">
            <w:pPr>
              <w:rPr>
                <w:rFonts w:ascii="Arial"/>
                <w:sz w:val="21"/>
              </w:rPr>
            </w:pPr>
          </w:p>
        </w:tc>
        <w:tc>
          <w:tcPr>
            <w:tcW w:w="3365" w:type="dxa"/>
            <w:vAlign w:val="top"/>
          </w:tcPr>
          <w:p w14:paraId="7108661B">
            <w:pPr>
              <w:pStyle w:val="6"/>
              <w:spacing w:before="173" w:line="235" w:lineRule="auto"/>
              <w:ind w:left="34" w:right="137" w:hanging="1"/>
            </w:pPr>
            <w:r>
              <w:rPr>
                <w:spacing w:val="8"/>
              </w:rPr>
              <w:t>对变更从业地点、诊疗活动范围未重新办理动物诊疗许可证的行政处罚</w:t>
            </w:r>
          </w:p>
        </w:tc>
        <w:tc>
          <w:tcPr>
            <w:tcW w:w="11392" w:type="dxa"/>
            <w:vMerge w:val="continue"/>
            <w:tcBorders>
              <w:top w:val="nil"/>
              <w:bottom w:val="nil"/>
            </w:tcBorders>
            <w:vAlign w:val="top"/>
          </w:tcPr>
          <w:p w14:paraId="64DB60CD">
            <w:pPr>
              <w:rPr>
                <w:rFonts w:ascii="Arial"/>
                <w:sz w:val="21"/>
              </w:rPr>
            </w:pPr>
          </w:p>
        </w:tc>
        <w:tc>
          <w:tcPr>
            <w:tcW w:w="938" w:type="dxa"/>
            <w:vMerge w:val="continue"/>
            <w:tcBorders>
              <w:top w:val="nil"/>
              <w:bottom w:val="nil"/>
            </w:tcBorders>
            <w:vAlign w:val="top"/>
          </w:tcPr>
          <w:p w14:paraId="05D1947B">
            <w:pPr>
              <w:rPr>
                <w:rFonts w:ascii="Arial"/>
                <w:sz w:val="21"/>
              </w:rPr>
            </w:pPr>
          </w:p>
        </w:tc>
        <w:tc>
          <w:tcPr>
            <w:tcW w:w="3003" w:type="dxa"/>
            <w:vMerge w:val="continue"/>
            <w:tcBorders>
              <w:top w:val="nil"/>
              <w:bottom w:val="nil"/>
            </w:tcBorders>
            <w:vAlign w:val="top"/>
          </w:tcPr>
          <w:p w14:paraId="0FC039E9">
            <w:pPr>
              <w:rPr>
                <w:rFonts w:ascii="Arial"/>
                <w:sz w:val="21"/>
              </w:rPr>
            </w:pPr>
          </w:p>
        </w:tc>
      </w:tr>
      <w:tr w14:paraId="57DA7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atLeast"/>
        </w:trPr>
        <w:tc>
          <w:tcPr>
            <w:tcW w:w="645" w:type="dxa"/>
            <w:vMerge w:val="continue"/>
            <w:tcBorders>
              <w:top w:val="nil"/>
            </w:tcBorders>
            <w:vAlign w:val="top"/>
          </w:tcPr>
          <w:p w14:paraId="4B8EADE3">
            <w:pPr>
              <w:rPr>
                <w:rFonts w:ascii="Arial"/>
                <w:sz w:val="21"/>
              </w:rPr>
            </w:pPr>
          </w:p>
        </w:tc>
        <w:tc>
          <w:tcPr>
            <w:tcW w:w="1228" w:type="dxa"/>
            <w:vMerge w:val="continue"/>
            <w:tcBorders>
              <w:top w:val="nil"/>
            </w:tcBorders>
            <w:vAlign w:val="top"/>
          </w:tcPr>
          <w:p w14:paraId="343D673F">
            <w:pPr>
              <w:rPr>
                <w:rFonts w:ascii="Arial"/>
                <w:sz w:val="21"/>
              </w:rPr>
            </w:pPr>
          </w:p>
        </w:tc>
        <w:tc>
          <w:tcPr>
            <w:tcW w:w="2055" w:type="dxa"/>
            <w:vMerge w:val="continue"/>
            <w:tcBorders>
              <w:top w:val="nil"/>
            </w:tcBorders>
            <w:vAlign w:val="top"/>
          </w:tcPr>
          <w:p w14:paraId="00D91E08">
            <w:pPr>
              <w:rPr>
                <w:rFonts w:ascii="Arial"/>
                <w:sz w:val="21"/>
              </w:rPr>
            </w:pPr>
          </w:p>
        </w:tc>
        <w:tc>
          <w:tcPr>
            <w:tcW w:w="3365" w:type="dxa"/>
            <w:vAlign w:val="top"/>
          </w:tcPr>
          <w:p w14:paraId="1B7AF457">
            <w:pPr>
              <w:pStyle w:val="6"/>
              <w:spacing w:before="225" w:line="234" w:lineRule="auto"/>
              <w:ind w:left="35" w:right="138" w:hanging="2"/>
            </w:pPr>
            <w:r>
              <w:rPr>
                <w:spacing w:val="8"/>
              </w:rPr>
              <w:t>对使用伪造、变造、受让、租用、借用的动物诊疗许可证的行政处罚</w:t>
            </w:r>
          </w:p>
        </w:tc>
        <w:tc>
          <w:tcPr>
            <w:tcW w:w="11392" w:type="dxa"/>
            <w:vMerge w:val="continue"/>
            <w:tcBorders>
              <w:top w:val="nil"/>
            </w:tcBorders>
            <w:vAlign w:val="top"/>
          </w:tcPr>
          <w:p w14:paraId="441B5A63">
            <w:pPr>
              <w:rPr>
                <w:rFonts w:ascii="Arial"/>
                <w:sz w:val="21"/>
              </w:rPr>
            </w:pPr>
          </w:p>
        </w:tc>
        <w:tc>
          <w:tcPr>
            <w:tcW w:w="938" w:type="dxa"/>
            <w:vMerge w:val="continue"/>
            <w:tcBorders>
              <w:top w:val="nil"/>
            </w:tcBorders>
            <w:vAlign w:val="top"/>
          </w:tcPr>
          <w:p w14:paraId="295F10E5">
            <w:pPr>
              <w:rPr>
                <w:rFonts w:ascii="Arial"/>
                <w:sz w:val="21"/>
              </w:rPr>
            </w:pPr>
          </w:p>
        </w:tc>
        <w:tc>
          <w:tcPr>
            <w:tcW w:w="3003" w:type="dxa"/>
            <w:vMerge w:val="continue"/>
            <w:tcBorders>
              <w:top w:val="nil"/>
            </w:tcBorders>
            <w:vAlign w:val="top"/>
          </w:tcPr>
          <w:p w14:paraId="531024BB">
            <w:pPr>
              <w:rPr>
                <w:rFonts w:ascii="Arial"/>
                <w:sz w:val="21"/>
              </w:rPr>
            </w:pPr>
          </w:p>
        </w:tc>
      </w:tr>
      <w:tr w14:paraId="13934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6" w:hRule="atLeast"/>
        </w:trPr>
        <w:tc>
          <w:tcPr>
            <w:tcW w:w="645" w:type="dxa"/>
            <w:vAlign w:val="top"/>
          </w:tcPr>
          <w:p w14:paraId="3CCFC959">
            <w:pPr>
              <w:spacing w:line="365" w:lineRule="auto"/>
              <w:rPr>
                <w:rFonts w:ascii="Arial"/>
                <w:sz w:val="21"/>
              </w:rPr>
            </w:pPr>
          </w:p>
          <w:p w14:paraId="6524B249">
            <w:pPr>
              <w:pStyle w:val="6"/>
              <w:spacing w:before="62" w:line="190" w:lineRule="auto"/>
              <w:ind w:left="192"/>
            </w:pPr>
            <w:r>
              <w:rPr>
                <w:spacing w:val="-2"/>
              </w:rPr>
              <w:t>130</w:t>
            </w:r>
          </w:p>
        </w:tc>
        <w:tc>
          <w:tcPr>
            <w:tcW w:w="1228" w:type="dxa"/>
            <w:vAlign w:val="top"/>
          </w:tcPr>
          <w:p w14:paraId="3B157877">
            <w:pPr>
              <w:pStyle w:val="6"/>
              <w:spacing w:before="276" w:line="235" w:lineRule="auto"/>
              <w:ind w:left="419" w:right="205" w:hanging="199"/>
            </w:pPr>
            <w:r>
              <w:rPr>
                <w:spacing w:val="6"/>
              </w:rPr>
              <w:t>动物卫生</w:t>
            </w:r>
            <w:r>
              <w:rPr>
                <w:spacing w:val="4"/>
              </w:rPr>
              <w:t>监督</w:t>
            </w:r>
          </w:p>
        </w:tc>
        <w:tc>
          <w:tcPr>
            <w:tcW w:w="5420" w:type="dxa"/>
            <w:gridSpan w:val="2"/>
            <w:vAlign w:val="top"/>
          </w:tcPr>
          <w:p w14:paraId="24EF31E8">
            <w:pPr>
              <w:pStyle w:val="6"/>
              <w:spacing w:before="275" w:line="235" w:lineRule="auto"/>
              <w:ind w:left="36" w:right="205" w:hanging="5"/>
            </w:pPr>
            <w:r>
              <w:rPr>
                <w:spacing w:val="9"/>
              </w:rPr>
              <w:t>对从事动物诊疗活动的机构、动物诊所、动</w:t>
            </w:r>
            <w:r>
              <w:rPr>
                <w:spacing w:val="8"/>
              </w:rPr>
              <w:t>物医院不具备法定条件，继续从事动物诊疗活动的行政处罚</w:t>
            </w:r>
          </w:p>
        </w:tc>
        <w:tc>
          <w:tcPr>
            <w:tcW w:w="11392" w:type="dxa"/>
            <w:vAlign w:val="top"/>
          </w:tcPr>
          <w:p w14:paraId="13068CCA">
            <w:pPr>
              <w:pStyle w:val="6"/>
              <w:spacing w:before="152" w:line="227" w:lineRule="auto"/>
              <w:ind w:left="454"/>
            </w:pPr>
            <w:r>
              <w:rPr>
                <w:b/>
                <w:bCs/>
                <w:spacing w:val="4"/>
              </w:rPr>
              <w:t>《动物诊疗机构管理办法》(2022)</w:t>
            </w:r>
          </w:p>
          <w:p w14:paraId="75B541D1">
            <w:pPr>
              <w:pStyle w:val="6"/>
              <w:spacing w:before="13" w:line="233" w:lineRule="auto"/>
              <w:ind w:left="37" w:right="177" w:firstLine="406"/>
            </w:pPr>
            <w:r>
              <w:rPr>
                <w:b/>
                <w:bCs/>
                <w:spacing w:val="8"/>
              </w:rPr>
              <w:t>第三十四条</w:t>
            </w:r>
            <w:r>
              <w:rPr>
                <w:rFonts w:hint="eastAsia"/>
                <w:b/>
                <w:bCs/>
                <w:spacing w:val="8"/>
                <w:lang w:val="en-US" w:eastAsia="zh-CN"/>
              </w:rPr>
              <w:t xml:space="preserve">  </w:t>
            </w:r>
            <w:r>
              <w:rPr>
                <w:spacing w:val="8"/>
              </w:rPr>
              <w:t>动物诊疗场所不再具备本办法第六条、第七条、第八条规定条件，继续从事动物诊疗活动的，由县级以上地方人民政府农业农村主管部门给予警告，责令限期改正；逾期仍达不到规定条件的，由原发证机关收回、注销其动物诊疗许可证。</w:t>
            </w:r>
          </w:p>
        </w:tc>
        <w:tc>
          <w:tcPr>
            <w:tcW w:w="938" w:type="dxa"/>
            <w:vAlign w:val="top"/>
          </w:tcPr>
          <w:p w14:paraId="2A7120CB">
            <w:pPr>
              <w:pStyle w:val="6"/>
              <w:spacing w:before="275" w:line="235" w:lineRule="auto"/>
              <w:ind w:left="86" w:right="49" w:hanging="1"/>
            </w:pPr>
            <w:r>
              <w:rPr>
                <w:spacing w:val="7"/>
              </w:rPr>
              <w:t>农业农村</w:t>
            </w:r>
            <w:r>
              <w:rPr>
                <w:spacing w:val="6"/>
              </w:rPr>
              <w:t>主管部门</w:t>
            </w:r>
          </w:p>
        </w:tc>
        <w:tc>
          <w:tcPr>
            <w:tcW w:w="3003" w:type="dxa"/>
            <w:vAlign w:val="top"/>
          </w:tcPr>
          <w:p w14:paraId="73202FBA">
            <w:pPr>
              <w:spacing w:line="335" w:lineRule="auto"/>
              <w:rPr>
                <w:rFonts w:ascii="Arial"/>
                <w:sz w:val="21"/>
              </w:rPr>
            </w:pPr>
          </w:p>
          <w:p w14:paraId="5067E6FC">
            <w:pPr>
              <w:pStyle w:val="6"/>
              <w:spacing w:before="62" w:line="227" w:lineRule="auto"/>
              <w:ind w:left="319"/>
            </w:pPr>
            <w:r>
              <w:rPr>
                <w:spacing w:val="8"/>
              </w:rPr>
              <w:t>县级以上农业农村主管部门</w:t>
            </w:r>
          </w:p>
        </w:tc>
      </w:tr>
      <w:tr w14:paraId="2B7D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4" w:hRule="atLeast"/>
        </w:trPr>
        <w:tc>
          <w:tcPr>
            <w:tcW w:w="645" w:type="dxa"/>
            <w:vMerge w:val="restart"/>
            <w:tcBorders>
              <w:bottom w:val="nil"/>
            </w:tcBorders>
            <w:vAlign w:val="top"/>
          </w:tcPr>
          <w:p w14:paraId="794ADA50">
            <w:pPr>
              <w:spacing w:line="255" w:lineRule="auto"/>
              <w:rPr>
                <w:rFonts w:ascii="Arial"/>
                <w:sz w:val="21"/>
              </w:rPr>
            </w:pPr>
          </w:p>
          <w:p w14:paraId="11650008">
            <w:pPr>
              <w:spacing w:line="255" w:lineRule="auto"/>
              <w:rPr>
                <w:rFonts w:ascii="Arial"/>
                <w:sz w:val="21"/>
              </w:rPr>
            </w:pPr>
          </w:p>
          <w:p w14:paraId="5F102AB0">
            <w:pPr>
              <w:spacing w:line="255" w:lineRule="auto"/>
              <w:rPr>
                <w:rFonts w:ascii="Arial"/>
                <w:sz w:val="21"/>
              </w:rPr>
            </w:pPr>
          </w:p>
          <w:p w14:paraId="364AB085">
            <w:pPr>
              <w:spacing w:line="255" w:lineRule="auto"/>
              <w:rPr>
                <w:rFonts w:ascii="Arial"/>
                <w:sz w:val="21"/>
              </w:rPr>
            </w:pPr>
          </w:p>
          <w:p w14:paraId="7279D7A2">
            <w:pPr>
              <w:spacing w:line="255" w:lineRule="auto"/>
              <w:rPr>
                <w:rFonts w:ascii="Arial"/>
                <w:sz w:val="21"/>
              </w:rPr>
            </w:pPr>
          </w:p>
          <w:p w14:paraId="45D97D42">
            <w:pPr>
              <w:spacing w:line="255" w:lineRule="auto"/>
              <w:rPr>
                <w:rFonts w:ascii="Arial"/>
                <w:sz w:val="21"/>
              </w:rPr>
            </w:pPr>
          </w:p>
          <w:p w14:paraId="4C8E7F00">
            <w:pPr>
              <w:spacing w:line="255" w:lineRule="auto"/>
              <w:rPr>
                <w:rFonts w:ascii="Arial"/>
                <w:sz w:val="21"/>
              </w:rPr>
            </w:pPr>
          </w:p>
          <w:p w14:paraId="62F517BB">
            <w:pPr>
              <w:spacing w:line="256" w:lineRule="auto"/>
              <w:rPr>
                <w:rFonts w:ascii="Arial"/>
                <w:sz w:val="21"/>
              </w:rPr>
            </w:pPr>
          </w:p>
          <w:p w14:paraId="10EFD961">
            <w:pPr>
              <w:spacing w:line="256" w:lineRule="auto"/>
              <w:rPr>
                <w:rFonts w:ascii="Arial"/>
                <w:sz w:val="21"/>
              </w:rPr>
            </w:pPr>
          </w:p>
          <w:p w14:paraId="23FE6838">
            <w:pPr>
              <w:pStyle w:val="6"/>
              <w:spacing w:before="62" w:line="190" w:lineRule="auto"/>
              <w:ind w:left="192"/>
            </w:pPr>
            <w:r>
              <w:rPr>
                <w:spacing w:val="-2"/>
              </w:rPr>
              <w:t>131</w:t>
            </w:r>
          </w:p>
        </w:tc>
        <w:tc>
          <w:tcPr>
            <w:tcW w:w="1228" w:type="dxa"/>
            <w:vMerge w:val="restart"/>
            <w:tcBorders>
              <w:bottom w:val="nil"/>
            </w:tcBorders>
            <w:vAlign w:val="top"/>
          </w:tcPr>
          <w:p w14:paraId="203224C4">
            <w:pPr>
              <w:spacing w:line="268" w:lineRule="auto"/>
              <w:rPr>
                <w:rFonts w:ascii="Arial"/>
                <w:sz w:val="21"/>
              </w:rPr>
            </w:pPr>
          </w:p>
          <w:p w14:paraId="4E508B39">
            <w:pPr>
              <w:spacing w:line="268" w:lineRule="auto"/>
              <w:rPr>
                <w:rFonts w:ascii="Arial"/>
                <w:sz w:val="21"/>
              </w:rPr>
            </w:pPr>
          </w:p>
          <w:p w14:paraId="0D37610A">
            <w:pPr>
              <w:spacing w:line="268" w:lineRule="auto"/>
              <w:rPr>
                <w:rFonts w:ascii="Arial"/>
                <w:sz w:val="21"/>
              </w:rPr>
            </w:pPr>
          </w:p>
          <w:p w14:paraId="23F4C91F">
            <w:pPr>
              <w:spacing w:line="268" w:lineRule="auto"/>
              <w:rPr>
                <w:rFonts w:ascii="Arial"/>
                <w:sz w:val="21"/>
              </w:rPr>
            </w:pPr>
          </w:p>
          <w:p w14:paraId="143B2AD9">
            <w:pPr>
              <w:spacing w:line="268" w:lineRule="auto"/>
              <w:rPr>
                <w:rFonts w:ascii="Arial"/>
                <w:sz w:val="21"/>
              </w:rPr>
            </w:pPr>
          </w:p>
          <w:p w14:paraId="4C01C9B8">
            <w:pPr>
              <w:spacing w:line="268" w:lineRule="auto"/>
              <w:rPr>
                <w:rFonts w:ascii="Arial"/>
                <w:sz w:val="21"/>
              </w:rPr>
            </w:pPr>
          </w:p>
          <w:p w14:paraId="19599BF3">
            <w:pPr>
              <w:spacing w:line="268" w:lineRule="auto"/>
              <w:rPr>
                <w:rFonts w:ascii="Arial"/>
                <w:sz w:val="21"/>
              </w:rPr>
            </w:pPr>
          </w:p>
          <w:p w14:paraId="4657DF3D">
            <w:pPr>
              <w:spacing w:line="269" w:lineRule="auto"/>
              <w:rPr>
                <w:rFonts w:ascii="Arial"/>
                <w:sz w:val="21"/>
              </w:rPr>
            </w:pPr>
          </w:p>
          <w:p w14:paraId="2AC91CC4">
            <w:pPr>
              <w:pStyle w:val="6"/>
              <w:spacing w:before="62" w:line="235" w:lineRule="auto"/>
              <w:ind w:left="419" w:right="205" w:hanging="199"/>
            </w:pPr>
            <w:r>
              <w:rPr>
                <w:spacing w:val="6"/>
              </w:rPr>
              <w:t>动物卫生</w:t>
            </w:r>
            <w:r>
              <w:rPr>
                <w:spacing w:val="4"/>
              </w:rPr>
              <w:t>监督</w:t>
            </w:r>
          </w:p>
        </w:tc>
        <w:tc>
          <w:tcPr>
            <w:tcW w:w="2055" w:type="dxa"/>
            <w:vMerge w:val="restart"/>
            <w:tcBorders>
              <w:bottom w:val="nil"/>
            </w:tcBorders>
            <w:vAlign w:val="top"/>
          </w:tcPr>
          <w:p w14:paraId="2BF0152D">
            <w:pPr>
              <w:spacing w:line="271" w:lineRule="auto"/>
              <w:rPr>
                <w:rFonts w:ascii="Arial"/>
                <w:sz w:val="21"/>
              </w:rPr>
            </w:pPr>
          </w:p>
          <w:p w14:paraId="5DCD2205">
            <w:pPr>
              <w:spacing w:line="271" w:lineRule="auto"/>
              <w:rPr>
                <w:rFonts w:ascii="Arial"/>
                <w:sz w:val="21"/>
              </w:rPr>
            </w:pPr>
          </w:p>
          <w:p w14:paraId="4E73D5AE">
            <w:pPr>
              <w:spacing w:line="271" w:lineRule="auto"/>
              <w:rPr>
                <w:rFonts w:ascii="Arial"/>
                <w:sz w:val="21"/>
              </w:rPr>
            </w:pPr>
          </w:p>
          <w:p w14:paraId="41ADE2F0">
            <w:pPr>
              <w:spacing w:line="271" w:lineRule="auto"/>
              <w:rPr>
                <w:rFonts w:ascii="Arial"/>
                <w:sz w:val="21"/>
              </w:rPr>
            </w:pPr>
          </w:p>
          <w:p w14:paraId="7F248F83">
            <w:pPr>
              <w:spacing w:line="271" w:lineRule="auto"/>
              <w:rPr>
                <w:rFonts w:ascii="Arial"/>
                <w:sz w:val="21"/>
              </w:rPr>
            </w:pPr>
          </w:p>
          <w:p w14:paraId="5BCCE343">
            <w:pPr>
              <w:spacing w:line="271" w:lineRule="auto"/>
              <w:rPr>
                <w:rFonts w:ascii="Arial"/>
                <w:sz w:val="21"/>
              </w:rPr>
            </w:pPr>
          </w:p>
          <w:p w14:paraId="5F7B76B0">
            <w:pPr>
              <w:spacing w:line="272" w:lineRule="auto"/>
              <w:rPr>
                <w:rFonts w:ascii="Arial"/>
                <w:sz w:val="21"/>
              </w:rPr>
            </w:pPr>
          </w:p>
          <w:p w14:paraId="6578212C">
            <w:pPr>
              <w:pStyle w:val="6"/>
              <w:spacing w:before="62" w:line="237" w:lineRule="auto"/>
              <w:ind w:left="31" w:right="24"/>
              <w:jc w:val="both"/>
            </w:pPr>
            <w:r>
              <w:rPr>
                <w:spacing w:val="8"/>
              </w:rPr>
              <w:t>对动物诊疗机构变更机构名称或者法定代表人（负责人）未办理变更手续等行为的行政处罚</w:t>
            </w:r>
          </w:p>
        </w:tc>
        <w:tc>
          <w:tcPr>
            <w:tcW w:w="3365" w:type="dxa"/>
            <w:vAlign w:val="top"/>
          </w:tcPr>
          <w:p w14:paraId="5ADA9C17">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8" w:right="137" w:hanging="5"/>
              <w:jc w:val="both"/>
              <w:textAlignment w:val="baseline"/>
            </w:pPr>
            <w:r>
              <w:rPr>
                <w:spacing w:val="8"/>
              </w:rPr>
              <w:t>对动物诊疗机构变更机构名称或者法定代表人（负责人）未办理变更手续</w:t>
            </w:r>
            <w:r>
              <w:rPr>
                <w:spacing w:val="6"/>
              </w:rPr>
              <w:t>的行政处罚</w:t>
            </w:r>
          </w:p>
        </w:tc>
        <w:tc>
          <w:tcPr>
            <w:tcW w:w="11392" w:type="dxa"/>
            <w:vMerge w:val="restart"/>
            <w:tcBorders>
              <w:bottom w:val="nil"/>
            </w:tcBorders>
            <w:vAlign w:val="top"/>
          </w:tcPr>
          <w:p w14:paraId="20F2F900">
            <w:pPr>
              <w:spacing w:line="253" w:lineRule="auto"/>
              <w:rPr>
                <w:rFonts w:ascii="Arial"/>
                <w:sz w:val="21"/>
              </w:rPr>
            </w:pPr>
          </w:p>
          <w:p w14:paraId="5D74E9C5">
            <w:pPr>
              <w:spacing w:line="253" w:lineRule="auto"/>
              <w:rPr>
                <w:rFonts w:ascii="Arial"/>
                <w:sz w:val="21"/>
              </w:rPr>
            </w:pPr>
          </w:p>
          <w:p w14:paraId="77B8B112">
            <w:pPr>
              <w:spacing w:line="254" w:lineRule="auto"/>
              <w:rPr>
                <w:rFonts w:ascii="Arial"/>
                <w:sz w:val="21"/>
              </w:rPr>
            </w:pPr>
          </w:p>
          <w:p w14:paraId="736545C1">
            <w:pPr>
              <w:spacing w:line="254" w:lineRule="auto"/>
              <w:rPr>
                <w:rFonts w:ascii="Arial"/>
                <w:sz w:val="21"/>
              </w:rPr>
            </w:pPr>
          </w:p>
          <w:p w14:paraId="57042ACC">
            <w:pPr>
              <w:spacing w:line="254" w:lineRule="auto"/>
              <w:rPr>
                <w:rFonts w:ascii="Arial"/>
                <w:sz w:val="21"/>
              </w:rPr>
            </w:pPr>
          </w:p>
          <w:p w14:paraId="03D15B15">
            <w:pPr>
              <w:spacing w:line="254" w:lineRule="auto"/>
              <w:rPr>
                <w:rFonts w:ascii="Arial"/>
                <w:sz w:val="21"/>
              </w:rPr>
            </w:pPr>
          </w:p>
          <w:p w14:paraId="6EF08E86">
            <w:pPr>
              <w:spacing w:line="254" w:lineRule="auto"/>
              <w:rPr>
                <w:rFonts w:ascii="Arial"/>
                <w:sz w:val="21"/>
              </w:rPr>
            </w:pPr>
          </w:p>
          <w:p w14:paraId="3DB9D89F">
            <w:pPr>
              <w:pStyle w:val="6"/>
              <w:spacing w:before="62" w:line="227" w:lineRule="auto"/>
              <w:ind w:left="351"/>
            </w:pPr>
            <w:r>
              <w:rPr>
                <w:b/>
                <w:bCs/>
                <w:spacing w:val="4"/>
              </w:rPr>
              <w:t>《动物诊疗机构管理办法》(2022)</w:t>
            </w:r>
          </w:p>
          <w:p w14:paraId="10E37970">
            <w:pPr>
              <w:pStyle w:val="6"/>
              <w:spacing w:before="13" w:line="237" w:lineRule="auto"/>
              <w:ind w:left="37" w:right="202" w:firstLine="405"/>
            </w:pPr>
            <w:r>
              <w:rPr>
                <w:b/>
                <w:bCs/>
                <w:spacing w:val="8"/>
              </w:rPr>
              <w:t>第三十五条</w:t>
            </w:r>
            <w:r>
              <w:rPr>
                <w:rFonts w:hint="eastAsia"/>
                <w:b/>
                <w:bCs/>
                <w:spacing w:val="8"/>
                <w:lang w:val="en-US" w:eastAsia="zh-CN"/>
              </w:rPr>
              <w:t xml:space="preserve">  </w:t>
            </w:r>
            <w:r>
              <w:rPr>
                <w:spacing w:val="8"/>
              </w:rPr>
              <w:t>违反本办法规定，动物诊疗机构有下列行为之一的，由县级以上地方人民政府农业农村主管部门责令限期改</w:t>
            </w:r>
            <w:r>
              <w:rPr>
                <w:spacing w:val="10"/>
              </w:rPr>
              <w:t>正，处一千元以上五千元以下罚款</w:t>
            </w:r>
            <w:r>
              <w:rPr>
                <w:spacing w:val="-5"/>
              </w:rPr>
              <w:t>：（</w:t>
            </w:r>
            <w:r>
              <w:rPr>
                <w:spacing w:val="10"/>
              </w:rPr>
              <w:t>一）变更机构名称或者法定代表人（负责人）未办理变更手续的</w:t>
            </w:r>
            <w:r>
              <w:rPr>
                <w:spacing w:val="-5"/>
              </w:rPr>
              <w:t>；（</w:t>
            </w:r>
            <w:r>
              <w:rPr>
                <w:spacing w:val="10"/>
              </w:rPr>
              <w:t>二）未</w:t>
            </w:r>
            <w:r>
              <w:rPr>
                <w:spacing w:val="9"/>
              </w:rPr>
              <w:t>在诊疗场所悬</w:t>
            </w:r>
            <w:r>
              <w:rPr>
                <w:spacing w:val="10"/>
              </w:rPr>
              <w:t>挂动物诊疗许可证或者公示诊疗活动从业人员基</w:t>
            </w:r>
            <w:r>
              <w:rPr>
                <w:spacing w:val="9"/>
              </w:rPr>
              <w:t>本情况的</w:t>
            </w:r>
            <w:r>
              <w:rPr>
                <w:spacing w:val="-6"/>
              </w:rPr>
              <w:t>；（</w:t>
            </w:r>
            <w:r>
              <w:rPr>
                <w:spacing w:val="9"/>
              </w:rPr>
              <w:t>三）未使用规范的病历或未按规定为执业兽医师提供处方笺的，或者不按规定保存病历档案的</w:t>
            </w:r>
            <w:r>
              <w:t>；（</w:t>
            </w:r>
            <w:r>
              <w:rPr>
                <w:spacing w:val="9"/>
              </w:rPr>
              <w:t>四）使用未在本机构备案从业的执业兽医从事动物诊疗活动的。</w:t>
            </w:r>
          </w:p>
        </w:tc>
        <w:tc>
          <w:tcPr>
            <w:tcW w:w="938" w:type="dxa"/>
            <w:vMerge w:val="restart"/>
            <w:tcBorders>
              <w:bottom w:val="nil"/>
            </w:tcBorders>
            <w:vAlign w:val="top"/>
          </w:tcPr>
          <w:p w14:paraId="53802D29">
            <w:pPr>
              <w:spacing w:line="268" w:lineRule="auto"/>
              <w:rPr>
                <w:rFonts w:ascii="Arial"/>
                <w:sz w:val="21"/>
              </w:rPr>
            </w:pPr>
          </w:p>
          <w:p w14:paraId="6EA40C99">
            <w:pPr>
              <w:spacing w:line="268" w:lineRule="auto"/>
              <w:rPr>
                <w:rFonts w:ascii="Arial"/>
                <w:sz w:val="21"/>
              </w:rPr>
            </w:pPr>
          </w:p>
          <w:p w14:paraId="66034249">
            <w:pPr>
              <w:spacing w:line="268" w:lineRule="auto"/>
              <w:rPr>
                <w:rFonts w:ascii="Arial"/>
                <w:sz w:val="21"/>
              </w:rPr>
            </w:pPr>
          </w:p>
          <w:p w14:paraId="1274A535">
            <w:pPr>
              <w:spacing w:line="268" w:lineRule="auto"/>
              <w:rPr>
                <w:rFonts w:ascii="Arial"/>
                <w:sz w:val="21"/>
              </w:rPr>
            </w:pPr>
          </w:p>
          <w:p w14:paraId="0DBA51F3">
            <w:pPr>
              <w:spacing w:line="268" w:lineRule="auto"/>
              <w:rPr>
                <w:rFonts w:ascii="Arial"/>
                <w:sz w:val="21"/>
              </w:rPr>
            </w:pPr>
          </w:p>
          <w:p w14:paraId="53D40814">
            <w:pPr>
              <w:spacing w:line="268" w:lineRule="auto"/>
              <w:rPr>
                <w:rFonts w:ascii="Arial"/>
                <w:sz w:val="21"/>
              </w:rPr>
            </w:pPr>
          </w:p>
          <w:p w14:paraId="440FEC36">
            <w:pPr>
              <w:spacing w:line="269" w:lineRule="auto"/>
              <w:rPr>
                <w:rFonts w:ascii="Arial"/>
                <w:sz w:val="21"/>
              </w:rPr>
            </w:pPr>
          </w:p>
          <w:p w14:paraId="06284F43">
            <w:pPr>
              <w:spacing w:line="269" w:lineRule="auto"/>
              <w:rPr>
                <w:rFonts w:ascii="Arial"/>
                <w:sz w:val="21"/>
              </w:rPr>
            </w:pPr>
          </w:p>
          <w:p w14:paraId="06A05B4E">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633637F7">
            <w:pPr>
              <w:spacing w:line="251" w:lineRule="auto"/>
              <w:rPr>
                <w:rFonts w:ascii="Arial"/>
                <w:sz w:val="21"/>
              </w:rPr>
            </w:pPr>
          </w:p>
          <w:p w14:paraId="4DDBC0EF">
            <w:pPr>
              <w:spacing w:line="252" w:lineRule="auto"/>
              <w:rPr>
                <w:rFonts w:ascii="Arial"/>
                <w:sz w:val="21"/>
              </w:rPr>
            </w:pPr>
          </w:p>
          <w:p w14:paraId="5D4EB382">
            <w:pPr>
              <w:spacing w:line="252" w:lineRule="auto"/>
              <w:rPr>
                <w:rFonts w:ascii="Arial"/>
                <w:sz w:val="21"/>
              </w:rPr>
            </w:pPr>
          </w:p>
          <w:p w14:paraId="327AF531">
            <w:pPr>
              <w:spacing w:line="252" w:lineRule="auto"/>
              <w:rPr>
                <w:rFonts w:ascii="Arial"/>
                <w:sz w:val="21"/>
              </w:rPr>
            </w:pPr>
          </w:p>
          <w:p w14:paraId="7BD3D10B">
            <w:pPr>
              <w:spacing w:line="252" w:lineRule="auto"/>
              <w:rPr>
                <w:rFonts w:ascii="Arial"/>
                <w:sz w:val="21"/>
              </w:rPr>
            </w:pPr>
          </w:p>
          <w:p w14:paraId="7D4362CB">
            <w:pPr>
              <w:spacing w:line="252" w:lineRule="auto"/>
              <w:rPr>
                <w:rFonts w:ascii="Arial"/>
                <w:sz w:val="21"/>
              </w:rPr>
            </w:pPr>
          </w:p>
          <w:p w14:paraId="5C2282CD">
            <w:pPr>
              <w:spacing w:line="252" w:lineRule="auto"/>
              <w:rPr>
                <w:rFonts w:ascii="Arial"/>
                <w:sz w:val="21"/>
              </w:rPr>
            </w:pPr>
          </w:p>
          <w:p w14:paraId="46D07124">
            <w:pPr>
              <w:spacing w:line="252" w:lineRule="auto"/>
              <w:rPr>
                <w:rFonts w:ascii="Arial"/>
                <w:sz w:val="21"/>
              </w:rPr>
            </w:pPr>
          </w:p>
          <w:p w14:paraId="525E0C86">
            <w:pPr>
              <w:spacing w:line="252" w:lineRule="auto"/>
              <w:rPr>
                <w:rFonts w:ascii="Arial"/>
                <w:sz w:val="21"/>
              </w:rPr>
            </w:pPr>
          </w:p>
          <w:p w14:paraId="0BE56F0B">
            <w:pPr>
              <w:pStyle w:val="6"/>
              <w:spacing w:before="62" w:line="227" w:lineRule="auto"/>
              <w:ind w:left="319"/>
            </w:pPr>
            <w:r>
              <w:rPr>
                <w:spacing w:val="8"/>
              </w:rPr>
              <w:t>县级以上农业农村主管部门</w:t>
            </w:r>
          </w:p>
        </w:tc>
      </w:tr>
      <w:tr w14:paraId="1B989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3" w:hRule="atLeast"/>
        </w:trPr>
        <w:tc>
          <w:tcPr>
            <w:tcW w:w="645" w:type="dxa"/>
            <w:vMerge w:val="continue"/>
            <w:tcBorders>
              <w:top w:val="nil"/>
              <w:bottom w:val="nil"/>
            </w:tcBorders>
            <w:vAlign w:val="top"/>
          </w:tcPr>
          <w:p w14:paraId="3C3CBC9F">
            <w:pPr>
              <w:rPr>
                <w:rFonts w:ascii="Arial"/>
                <w:sz w:val="21"/>
              </w:rPr>
            </w:pPr>
          </w:p>
        </w:tc>
        <w:tc>
          <w:tcPr>
            <w:tcW w:w="1228" w:type="dxa"/>
            <w:vMerge w:val="continue"/>
            <w:tcBorders>
              <w:top w:val="nil"/>
              <w:bottom w:val="nil"/>
            </w:tcBorders>
            <w:vAlign w:val="top"/>
          </w:tcPr>
          <w:p w14:paraId="058E80E5">
            <w:pPr>
              <w:rPr>
                <w:rFonts w:ascii="Arial"/>
                <w:sz w:val="21"/>
              </w:rPr>
            </w:pPr>
          </w:p>
        </w:tc>
        <w:tc>
          <w:tcPr>
            <w:tcW w:w="2055" w:type="dxa"/>
            <w:vMerge w:val="continue"/>
            <w:tcBorders>
              <w:top w:val="nil"/>
              <w:bottom w:val="nil"/>
            </w:tcBorders>
            <w:vAlign w:val="top"/>
          </w:tcPr>
          <w:p w14:paraId="5B2CAAB4">
            <w:pPr>
              <w:rPr>
                <w:rFonts w:ascii="Arial"/>
                <w:sz w:val="21"/>
              </w:rPr>
            </w:pPr>
          </w:p>
        </w:tc>
        <w:tc>
          <w:tcPr>
            <w:tcW w:w="3365" w:type="dxa"/>
            <w:vAlign w:val="top"/>
          </w:tcPr>
          <w:p w14:paraId="59961A76">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3" w:right="139"/>
              <w:jc w:val="both"/>
              <w:textAlignment w:val="baseline"/>
            </w:pPr>
            <w:r>
              <w:rPr>
                <w:spacing w:val="8"/>
              </w:rPr>
              <w:t>对动物诊疗机构未在诊疗场所悬挂动物诊疗许可证或者公示诊疗活动从业人员基本情况的行政处罚</w:t>
            </w:r>
          </w:p>
        </w:tc>
        <w:tc>
          <w:tcPr>
            <w:tcW w:w="11392" w:type="dxa"/>
            <w:vMerge w:val="continue"/>
            <w:tcBorders>
              <w:top w:val="nil"/>
              <w:bottom w:val="nil"/>
            </w:tcBorders>
            <w:vAlign w:val="top"/>
          </w:tcPr>
          <w:p w14:paraId="550D10F6">
            <w:pPr>
              <w:rPr>
                <w:rFonts w:ascii="Arial"/>
                <w:sz w:val="21"/>
              </w:rPr>
            </w:pPr>
          </w:p>
        </w:tc>
        <w:tc>
          <w:tcPr>
            <w:tcW w:w="938" w:type="dxa"/>
            <w:vMerge w:val="continue"/>
            <w:tcBorders>
              <w:top w:val="nil"/>
              <w:bottom w:val="nil"/>
            </w:tcBorders>
            <w:vAlign w:val="top"/>
          </w:tcPr>
          <w:p w14:paraId="292856FB">
            <w:pPr>
              <w:rPr>
                <w:rFonts w:ascii="Arial"/>
                <w:sz w:val="21"/>
              </w:rPr>
            </w:pPr>
          </w:p>
        </w:tc>
        <w:tc>
          <w:tcPr>
            <w:tcW w:w="3003" w:type="dxa"/>
            <w:vMerge w:val="continue"/>
            <w:tcBorders>
              <w:top w:val="nil"/>
              <w:bottom w:val="nil"/>
            </w:tcBorders>
            <w:vAlign w:val="top"/>
          </w:tcPr>
          <w:p w14:paraId="7429E3D3">
            <w:pPr>
              <w:rPr>
                <w:rFonts w:ascii="Arial"/>
                <w:sz w:val="21"/>
              </w:rPr>
            </w:pPr>
          </w:p>
        </w:tc>
      </w:tr>
      <w:tr w14:paraId="796E5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645" w:type="dxa"/>
            <w:vMerge w:val="continue"/>
            <w:tcBorders>
              <w:top w:val="nil"/>
              <w:bottom w:val="nil"/>
            </w:tcBorders>
            <w:vAlign w:val="top"/>
          </w:tcPr>
          <w:p w14:paraId="2D882CB9">
            <w:pPr>
              <w:rPr>
                <w:rFonts w:ascii="Arial"/>
                <w:sz w:val="21"/>
              </w:rPr>
            </w:pPr>
          </w:p>
        </w:tc>
        <w:tc>
          <w:tcPr>
            <w:tcW w:w="1228" w:type="dxa"/>
            <w:vMerge w:val="continue"/>
            <w:tcBorders>
              <w:top w:val="nil"/>
              <w:bottom w:val="nil"/>
            </w:tcBorders>
            <w:vAlign w:val="top"/>
          </w:tcPr>
          <w:p w14:paraId="52FFE3C8">
            <w:pPr>
              <w:rPr>
                <w:rFonts w:ascii="Arial"/>
                <w:sz w:val="21"/>
              </w:rPr>
            </w:pPr>
          </w:p>
        </w:tc>
        <w:tc>
          <w:tcPr>
            <w:tcW w:w="2055" w:type="dxa"/>
            <w:vMerge w:val="continue"/>
            <w:tcBorders>
              <w:top w:val="nil"/>
              <w:bottom w:val="nil"/>
            </w:tcBorders>
            <w:vAlign w:val="top"/>
          </w:tcPr>
          <w:p w14:paraId="33247116">
            <w:pPr>
              <w:rPr>
                <w:rFonts w:ascii="Arial"/>
                <w:sz w:val="21"/>
              </w:rPr>
            </w:pPr>
          </w:p>
        </w:tc>
        <w:tc>
          <w:tcPr>
            <w:tcW w:w="3365" w:type="dxa"/>
            <w:vAlign w:val="top"/>
          </w:tcPr>
          <w:p w14:paraId="37240E73">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36" w:right="139" w:hanging="3"/>
              <w:textAlignment w:val="baseline"/>
            </w:pPr>
            <w:r>
              <w:rPr>
                <w:spacing w:val="8"/>
              </w:rPr>
              <w:t>对动物诊疗机构未使用规范的病历或未按规定为执业兽医师提供处方笺</w:t>
            </w:r>
          </w:p>
          <w:p w14:paraId="0D2D58A2">
            <w:pPr>
              <w:pStyle w:val="6"/>
              <w:keepNext w:val="0"/>
              <w:keepLines w:val="0"/>
              <w:pageBreakBefore w:val="0"/>
              <w:widowControl/>
              <w:kinsoku w:val="0"/>
              <w:wordWrap/>
              <w:overflowPunct/>
              <w:topLinePunct w:val="0"/>
              <w:autoSpaceDE w:val="0"/>
              <w:autoSpaceDN w:val="0"/>
              <w:bidi w:val="0"/>
              <w:adjustRightInd w:val="0"/>
              <w:snapToGrid w:val="0"/>
              <w:spacing w:line="235" w:lineRule="auto"/>
              <w:ind w:left="33" w:right="139" w:firstLine="17"/>
              <w:textAlignment w:val="baseline"/>
            </w:pPr>
            <w:r>
              <w:rPr>
                <w:spacing w:val="7"/>
              </w:rPr>
              <w:t>的，或者不按规定保存病历档案的行</w:t>
            </w:r>
            <w:r>
              <w:rPr>
                <w:spacing w:val="6"/>
              </w:rPr>
              <w:t>政处罚</w:t>
            </w:r>
          </w:p>
        </w:tc>
        <w:tc>
          <w:tcPr>
            <w:tcW w:w="11392" w:type="dxa"/>
            <w:vMerge w:val="continue"/>
            <w:tcBorders>
              <w:top w:val="nil"/>
              <w:bottom w:val="nil"/>
            </w:tcBorders>
            <w:vAlign w:val="top"/>
          </w:tcPr>
          <w:p w14:paraId="4138A070">
            <w:pPr>
              <w:rPr>
                <w:rFonts w:ascii="Arial"/>
                <w:sz w:val="21"/>
              </w:rPr>
            </w:pPr>
          </w:p>
        </w:tc>
        <w:tc>
          <w:tcPr>
            <w:tcW w:w="938" w:type="dxa"/>
            <w:vMerge w:val="continue"/>
            <w:tcBorders>
              <w:top w:val="nil"/>
              <w:bottom w:val="nil"/>
            </w:tcBorders>
            <w:vAlign w:val="top"/>
          </w:tcPr>
          <w:p w14:paraId="16D2FD93">
            <w:pPr>
              <w:rPr>
                <w:rFonts w:ascii="Arial"/>
                <w:sz w:val="21"/>
              </w:rPr>
            </w:pPr>
          </w:p>
        </w:tc>
        <w:tc>
          <w:tcPr>
            <w:tcW w:w="3003" w:type="dxa"/>
            <w:vMerge w:val="continue"/>
            <w:tcBorders>
              <w:top w:val="nil"/>
              <w:bottom w:val="nil"/>
            </w:tcBorders>
            <w:vAlign w:val="top"/>
          </w:tcPr>
          <w:p w14:paraId="409A96EC">
            <w:pPr>
              <w:rPr>
                <w:rFonts w:ascii="Arial"/>
                <w:sz w:val="21"/>
              </w:rPr>
            </w:pPr>
          </w:p>
        </w:tc>
      </w:tr>
      <w:tr w14:paraId="273F4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645" w:type="dxa"/>
            <w:vMerge w:val="continue"/>
            <w:tcBorders>
              <w:top w:val="nil"/>
            </w:tcBorders>
            <w:vAlign w:val="top"/>
          </w:tcPr>
          <w:p w14:paraId="3E35F786">
            <w:pPr>
              <w:rPr>
                <w:rFonts w:ascii="Arial"/>
                <w:sz w:val="21"/>
              </w:rPr>
            </w:pPr>
          </w:p>
        </w:tc>
        <w:tc>
          <w:tcPr>
            <w:tcW w:w="1228" w:type="dxa"/>
            <w:vMerge w:val="continue"/>
            <w:tcBorders>
              <w:top w:val="nil"/>
            </w:tcBorders>
            <w:vAlign w:val="top"/>
          </w:tcPr>
          <w:p w14:paraId="40A3DA09">
            <w:pPr>
              <w:rPr>
                <w:rFonts w:ascii="Arial"/>
                <w:sz w:val="21"/>
              </w:rPr>
            </w:pPr>
          </w:p>
        </w:tc>
        <w:tc>
          <w:tcPr>
            <w:tcW w:w="2055" w:type="dxa"/>
            <w:vMerge w:val="continue"/>
            <w:tcBorders>
              <w:top w:val="nil"/>
            </w:tcBorders>
            <w:vAlign w:val="top"/>
          </w:tcPr>
          <w:p w14:paraId="456850BB">
            <w:pPr>
              <w:rPr>
                <w:rFonts w:ascii="Arial"/>
                <w:sz w:val="21"/>
              </w:rPr>
            </w:pPr>
          </w:p>
        </w:tc>
        <w:tc>
          <w:tcPr>
            <w:tcW w:w="3365" w:type="dxa"/>
            <w:vAlign w:val="top"/>
          </w:tcPr>
          <w:p w14:paraId="36BBDA96">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6" w:right="139" w:hanging="3"/>
              <w:jc w:val="both"/>
              <w:textAlignment w:val="baseline"/>
            </w:pPr>
            <w:r>
              <w:rPr>
                <w:spacing w:val="8"/>
              </w:rPr>
              <w:t>对动物诊疗机构使用未在本机构备案从业的执业兽医从事动物诊疗活动的</w:t>
            </w:r>
            <w:r>
              <w:rPr>
                <w:spacing w:val="6"/>
              </w:rPr>
              <w:t>行政处罚</w:t>
            </w:r>
          </w:p>
        </w:tc>
        <w:tc>
          <w:tcPr>
            <w:tcW w:w="11392" w:type="dxa"/>
            <w:vMerge w:val="continue"/>
            <w:tcBorders>
              <w:top w:val="nil"/>
            </w:tcBorders>
            <w:vAlign w:val="top"/>
          </w:tcPr>
          <w:p w14:paraId="7478BB75">
            <w:pPr>
              <w:rPr>
                <w:rFonts w:ascii="Arial"/>
                <w:sz w:val="21"/>
              </w:rPr>
            </w:pPr>
          </w:p>
        </w:tc>
        <w:tc>
          <w:tcPr>
            <w:tcW w:w="938" w:type="dxa"/>
            <w:vMerge w:val="continue"/>
            <w:tcBorders>
              <w:top w:val="nil"/>
            </w:tcBorders>
            <w:vAlign w:val="top"/>
          </w:tcPr>
          <w:p w14:paraId="62CC4266">
            <w:pPr>
              <w:rPr>
                <w:rFonts w:ascii="Arial"/>
                <w:sz w:val="21"/>
              </w:rPr>
            </w:pPr>
          </w:p>
        </w:tc>
        <w:tc>
          <w:tcPr>
            <w:tcW w:w="3003" w:type="dxa"/>
            <w:vMerge w:val="continue"/>
            <w:tcBorders>
              <w:top w:val="nil"/>
            </w:tcBorders>
            <w:vAlign w:val="top"/>
          </w:tcPr>
          <w:p w14:paraId="68980710">
            <w:pPr>
              <w:rPr>
                <w:rFonts w:ascii="Arial"/>
                <w:sz w:val="21"/>
              </w:rPr>
            </w:pPr>
          </w:p>
        </w:tc>
      </w:tr>
    </w:tbl>
    <w:p w14:paraId="5146853E">
      <w:pPr>
        <w:pStyle w:val="2"/>
        <w:spacing w:before="128" w:line="187" w:lineRule="auto"/>
        <w:ind w:left="10792"/>
      </w:pPr>
      <w:r>
        <w:rPr>
          <w:spacing w:val="-4"/>
        </w:rPr>
        <w:t>-24-</w:t>
      </w:r>
    </w:p>
    <w:p w14:paraId="3569F8B6">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3F52E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4D19B15D">
            <w:pPr>
              <w:pStyle w:val="6"/>
              <w:spacing w:before="258" w:line="230" w:lineRule="auto"/>
              <w:ind w:left="126"/>
            </w:pPr>
            <w:r>
              <w:rPr>
                <w:b/>
                <w:bCs/>
                <w:spacing w:val="5"/>
              </w:rPr>
              <w:t>序号</w:t>
            </w:r>
          </w:p>
        </w:tc>
        <w:tc>
          <w:tcPr>
            <w:tcW w:w="1228" w:type="dxa"/>
            <w:vAlign w:val="top"/>
          </w:tcPr>
          <w:p w14:paraId="1CE14A6F">
            <w:pPr>
              <w:pStyle w:val="6"/>
              <w:spacing w:before="259" w:line="228" w:lineRule="auto"/>
              <w:ind w:left="211"/>
            </w:pPr>
            <w:r>
              <w:rPr>
                <w:b/>
                <w:bCs/>
                <w:spacing w:val="7"/>
              </w:rPr>
              <w:t>事项类别</w:t>
            </w:r>
          </w:p>
        </w:tc>
        <w:tc>
          <w:tcPr>
            <w:tcW w:w="5420" w:type="dxa"/>
            <w:gridSpan w:val="2"/>
            <w:vAlign w:val="top"/>
          </w:tcPr>
          <w:p w14:paraId="04887987">
            <w:pPr>
              <w:pStyle w:val="6"/>
              <w:spacing w:before="258" w:line="229" w:lineRule="auto"/>
              <w:ind w:left="2310"/>
            </w:pPr>
            <w:r>
              <w:rPr>
                <w:b/>
                <w:bCs/>
                <w:spacing w:val="7"/>
              </w:rPr>
              <w:t>事项名称</w:t>
            </w:r>
          </w:p>
        </w:tc>
        <w:tc>
          <w:tcPr>
            <w:tcW w:w="11392" w:type="dxa"/>
            <w:vAlign w:val="top"/>
          </w:tcPr>
          <w:p w14:paraId="762B19A2">
            <w:pPr>
              <w:pStyle w:val="6"/>
              <w:spacing w:before="259" w:line="227" w:lineRule="auto"/>
              <w:ind w:left="5302"/>
            </w:pPr>
            <w:r>
              <w:rPr>
                <w:b/>
                <w:bCs/>
                <w:spacing w:val="7"/>
              </w:rPr>
              <w:t>事项依据</w:t>
            </w:r>
          </w:p>
        </w:tc>
        <w:tc>
          <w:tcPr>
            <w:tcW w:w="938" w:type="dxa"/>
            <w:vAlign w:val="top"/>
          </w:tcPr>
          <w:p w14:paraId="3C6C1598">
            <w:pPr>
              <w:pStyle w:val="6"/>
              <w:spacing w:before="259" w:line="228" w:lineRule="auto"/>
              <w:ind w:left="87"/>
            </w:pPr>
            <w:r>
              <w:rPr>
                <w:b/>
                <w:bCs/>
                <w:spacing w:val="5"/>
              </w:rPr>
              <w:t>责任主体</w:t>
            </w:r>
          </w:p>
        </w:tc>
        <w:tc>
          <w:tcPr>
            <w:tcW w:w="3003" w:type="dxa"/>
            <w:vAlign w:val="top"/>
          </w:tcPr>
          <w:p w14:paraId="47ACAEF4">
            <w:pPr>
              <w:pStyle w:val="6"/>
              <w:spacing w:before="258" w:line="229" w:lineRule="auto"/>
              <w:ind w:left="1113"/>
            </w:pPr>
            <w:r>
              <w:rPr>
                <w:b/>
                <w:bCs/>
                <w:spacing w:val="6"/>
              </w:rPr>
              <w:t>实施主体</w:t>
            </w:r>
          </w:p>
        </w:tc>
      </w:tr>
      <w:tr w14:paraId="4E363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7" w:hRule="atLeast"/>
        </w:trPr>
        <w:tc>
          <w:tcPr>
            <w:tcW w:w="645" w:type="dxa"/>
            <w:vAlign w:val="top"/>
          </w:tcPr>
          <w:p w14:paraId="7EA82F95">
            <w:pPr>
              <w:spacing w:line="271" w:lineRule="auto"/>
              <w:rPr>
                <w:rFonts w:ascii="Arial"/>
                <w:sz w:val="21"/>
              </w:rPr>
            </w:pPr>
          </w:p>
          <w:p w14:paraId="70C060DE">
            <w:pPr>
              <w:spacing w:line="271" w:lineRule="auto"/>
              <w:rPr>
                <w:rFonts w:ascii="Arial"/>
                <w:sz w:val="21"/>
              </w:rPr>
            </w:pPr>
          </w:p>
          <w:p w14:paraId="3B25286D">
            <w:pPr>
              <w:spacing w:line="271" w:lineRule="auto"/>
              <w:rPr>
                <w:rFonts w:ascii="Arial"/>
                <w:sz w:val="21"/>
              </w:rPr>
            </w:pPr>
          </w:p>
          <w:p w14:paraId="0E50DE24">
            <w:pPr>
              <w:spacing w:line="272" w:lineRule="auto"/>
              <w:rPr>
                <w:rFonts w:ascii="Arial"/>
                <w:sz w:val="21"/>
              </w:rPr>
            </w:pPr>
          </w:p>
          <w:p w14:paraId="2E49140D">
            <w:pPr>
              <w:spacing w:line="272" w:lineRule="auto"/>
              <w:rPr>
                <w:rFonts w:ascii="Arial"/>
                <w:sz w:val="21"/>
              </w:rPr>
            </w:pPr>
          </w:p>
          <w:p w14:paraId="7C7E30EA">
            <w:pPr>
              <w:pStyle w:val="6"/>
              <w:spacing w:before="62" w:line="190" w:lineRule="auto"/>
              <w:ind w:left="192"/>
            </w:pPr>
            <w:r>
              <w:rPr>
                <w:spacing w:val="-2"/>
              </w:rPr>
              <w:t>132</w:t>
            </w:r>
          </w:p>
        </w:tc>
        <w:tc>
          <w:tcPr>
            <w:tcW w:w="1228" w:type="dxa"/>
            <w:vAlign w:val="top"/>
          </w:tcPr>
          <w:p w14:paraId="6028B5C4">
            <w:pPr>
              <w:spacing w:line="241" w:lineRule="auto"/>
              <w:rPr>
                <w:rFonts w:ascii="Arial"/>
                <w:sz w:val="21"/>
              </w:rPr>
            </w:pPr>
          </w:p>
          <w:p w14:paraId="66104CD8">
            <w:pPr>
              <w:spacing w:line="241" w:lineRule="auto"/>
              <w:rPr>
                <w:rFonts w:ascii="Arial"/>
                <w:sz w:val="21"/>
              </w:rPr>
            </w:pPr>
          </w:p>
          <w:p w14:paraId="08023F5D">
            <w:pPr>
              <w:spacing w:line="241" w:lineRule="auto"/>
              <w:rPr>
                <w:rFonts w:ascii="Arial"/>
                <w:sz w:val="21"/>
              </w:rPr>
            </w:pPr>
          </w:p>
          <w:p w14:paraId="1663AFED">
            <w:pPr>
              <w:spacing w:line="241" w:lineRule="auto"/>
              <w:rPr>
                <w:rFonts w:ascii="Arial"/>
                <w:sz w:val="21"/>
              </w:rPr>
            </w:pPr>
          </w:p>
          <w:p w14:paraId="14ED5396">
            <w:pPr>
              <w:spacing w:line="241" w:lineRule="auto"/>
              <w:rPr>
                <w:rFonts w:ascii="Arial"/>
                <w:sz w:val="21"/>
              </w:rPr>
            </w:pPr>
          </w:p>
          <w:p w14:paraId="0BEEAEE1">
            <w:pPr>
              <w:pStyle w:val="6"/>
              <w:spacing w:before="62" w:line="235" w:lineRule="auto"/>
              <w:ind w:left="419" w:right="205" w:hanging="199"/>
            </w:pPr>
            <w:r>
              <w:rPr>
                <w:spacing w:val="6"/>
              </w:rPr>
              <w:t>动物卫生</w:t>
            </w:r>
            <w:r>
              <w:rPr>
                <w:spacing w:val="4"/>
              </w:rPr>
              <w:t>监督</w:t>
            </w:r>
          </w:p>
        </w:tc>
        <w:tc>
          <w:tcPr>
            <w:tcW w:w="5420" w:type="dxa"/>
            <w:gridSpan w:val="2"/>
            <w:vAlign w:val="top"/>
          </w:tcPr>
          <w:p w14:paraId="3263E5B6">
            <w:pPr>
              <w:spacing w:line="241" w:lineRule="auto"/>
              <w:rPr>
                <w:rFonts w:ascii="Arial"/>
                <w:sz w:val="21"/>
              </w:rPr>
            </w:pPr>
          </w:p>
          <w:p w14:paraId="4CE652E5">
            <w:pPr>
              <w:spacing w:line="241" w:lineRule="auto"/>
              <w:rPr>
                <w:rFonts w:ascii="Arial"/>
                <w:sz w:val="21"/>
              </w:rPr>
            </w:pPr>
          </w:p>
          <w:p w14:paraId="5C268012">
            <w:pPr>
              <w:spacing w:line="241" w:lineRule="auto"/>
              <w:rPr>
                <w:rFonts w:ascii="Arial"/>
                <w:sz w:val="21"/>
              </w:rPr>
            </w:pPr>
          </w:p>
          <w:p w14:paraId="5A26144F">
            <w:pPr>
              <w:spacing w:line="241" w:lineRule="auto"/>
              <w:rPr>
                <w:rFonts w:ascii="Arial"/>
                <w:sz w:val="21"/>
              </w:rPr>
            </w:pPr>
          </w:p>
          <w:p w14:paraId="2E151C56">
            <w:pPr>
              <w:spacing w:line="241" w:lineRule="auto"/>
              <w:rPr>
                <w:rFonts w:ascii="Arial"/>
                <w:sz w:val="21"/>
              </w:rPr>
            </w:pPr>
          </w:p>
          <w:p w14:paraId="6CDC1196">
            <w:pPr>
              <w:pStyle w:val="6"/>
              <w:spacing w:before="62" w:line="234" w:lineRule="auto"/>
              <w:ind w:left="32" w:right="206" w:hanging="1"/>
            </w:pPr>
            <w:r>
              <w:rPr>
                <w:spacing w:val="8"/>
              </w:rPr>
              <w:t>对动物诊疗机构未按照规定实施卫生安全防护、消毒、隔离和处置诊疗废弃物的行政处罚</w:t>
            </w:r>
          </w:p>
        </w:tc>
        <w:tc>
          <w:tcPr>
            <w:tcW w:w="11392" w:type="dxa"/>
            <w:vAlign w:val="top"/>
          </w:tcPr>
          <w:p w14:paraId="14B3D6AF">
            <w:pPr>
              <w:spacing w:line="295" w:lineRule="auto"/>
              <w:rPr>
                <w:rFonts w:ascii="Arial"/>
                <w:sz w:val="21"/>
              </w:rPr>
            </w:pPr>
          </w:p>
          <w:p w14:paraId="5A3AF439">
            <w:pPr>
              <w:spacing w:line="295" w:lineRule="auto"/>
              <w:rPr>
                <w:rFonts w:ascii="Arial"/>
                <w:sz w:val="21"/>
              </w:rPr>
            </w:pPr>
          </w:p>
          <w:p w14:paraId="2C72692A">
            <w:pPr>
              <w:pStyle w:val="6"/>
              <w:spacing w:before="62" w:line="228" w:lineRule="auto"/>
              <w:ind w:left="464"/>
            </w:pPr>
            <w:r>
              <w:rPr>
                <w:b/>
                <w:bCs/>
                <w:spacing w:val="5"/>
              </w:rPr>
              <w:t>1.《中华人民共和国动物防疫法》(2021修订)</w:t>
            </w:r>
          </w:p>
          <w:p w14:paraId="715F9F4F">
            <w:pPr>
              <w:pStyle w:val="6"/>
              <w:spacing w:before="13" w:line="236" w:lineRule="auto"/>
              <w:ind w:left="39" w:right="155" w:firstLine="409"/>
              <w:jc w:val="both"/>
            </w:pPr>
            <w:r>
              <w:rPr>
                <w:b/>
                <w:bCs/>
                <w:spacing w:val="8"/>
              </w:rPr>
              <w:t>第一百零五条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动物诊疗机构违反本法规定，未按照规定实施卫生安全防护、消毒、隔离和处置诊疗废弃物的，由县</w:t>
            </w:r>
            <w:r>
              <w:rPr>
                <w:spacing w:val="9"/>
              </w:rPr>
              <w:t>级以上地方人民政府农业农村主管部门责令改正，处一千元以上一万元以下罚款；造成动物疫病扩散的，</w:t>
            </w:r>
            <w:r>
              <w:rPr>
                <w:spacing w:val="8"/>
              </w:rPr>
              <w:t>处一万元以上五万元以</w:t>
            </w:r>
            <w:r>
              <w:rPr>
                <w:spacing w:val="6"/>
              </w:rPr>
              <w:t>下罚款；情节严重的，吊销动物诊疗许可证。</w:t>
            </w:r>
          </w:p>
          <w:p w14:paraId="6BC41148">
            <w:pPr>
              <w:pStyle w:val="6"/>
              <w:spacing w:before="12" w:line="227" w:lineRule="auto"/>
              <w:ind w:left="451"/>
            </w:pPr>
            <w:r>
              <w:rPr>
                <w:b/>
                <w:bCs/>
                <w:spacing w:val="4"/>
              </w:rPr>
              <w:t>2.《动物诊疗机构管理办法》(2022)</w:t>
            </w:r>
          </w:p>
          <w:p w14:paraId="0BE7E04F">
            <w:pPr>
              <w:pStyle w:val="6"/>
              <w:spacing w:before="13" w:line="234" w:lineRule="auto"/>
              <w:ind w:left="37" w:right="171" w:firstLine="412"/>
            </w:pPr>
            <w:r>
              <w:rPr>
                <w:b/>
                <w:bCs/>
                <w:spacing w:val="9"/>
              </w:rPr>
              <w:t>第三十六条</w:t>
            </w:r>
            <w:r>
              <w:rPr>
                <w:rFonts w:hint="eastAsia"/>
                <w:b/>
                <w:bCs/>
                <w:spacing w:val="8"/>
                <w:lang w:val="en-US" w:eastAsia="zh-CN"/>
              </w:rPr>
              <w:t xml:space="preserve">  </w:t>
            </w:r>
            <w:r>
              <w:rPr>
                <w:spacing w:val="9"/>
              </w:rPr>
              <w:t>动物诊疗机构未按规定实施卫生安全防护、消毒、隔离和处置诊疗废弃物的，依照《中</w:t>
            </w:r>
            <w:r>
              <w:rPr>
                <w:spacing w:val="8"/>
              </w:rPr>
              <w:t>华人民共和国动物防疫法》第一百零五条第二款的规定予以处罚。</w:t>
            </w:r>
          </w:p>
        </w:tc>
        <w:tc>
          <w:tcPr>
            <w:tcW w:w="938" w:type="dxa"/>
            <w:vAlign w:val="top"/>
          </w:tcPr>
          <w:p w14:paraId="2A52E52A">
            <w:pPr>
              <w:spacing w:line="241" w:lineRule="auto"/>
              <w:rPr>
                <w:rFonts w:ascii="Arial"/>
                <w:sz w:val="21"/>
              </w:rPr>
            </w:pPr>
          </w:p>
          <w:p w14:paraId="7C197C51">
            <w:pPr>
              <w:spacing w:line="241" w:lineRule="auto"/>
              <w:rPr>
                <w:rFonts w:ascii="Arial"/>
                <w:sz w:val="21"/>
              </w:rPr>
            </w:pPr>
          </w:p>
          <w:p w14:paraId="1E0DF833">
            <w:pPr>
              <w:spacing w:line="241" w:lineRule="auto"/>
              <w:rPr>
                <w:rFonts w:ascii="Arial"/>
                <w:sz w:val="21"/>
              </w:rPr>
            </w:pPr>
          </w:p>
          <w:p w14:paraId="42926D13">
            <w:pPr>
              <w:spacing w:line="241" w:lineRule="auto"/>
              <w:rPr>
                <w:rFonts w:ascii="Arial"/>
                <w:sz w:val="21"/>
              </w:rPr>
            </w:pPr>
          </w:p>
          <w:p w14:paraId="34BA7F68">
            <w:pPr>
              <w:spacing w:line="241" w:lineRule="auto"/>
              <w:rPr>
                <w:rFonts w:ascii="Arial"/>
                <w:sz w:val="21"/>
              </w:rPr>
            </w:pPr>
          </w:p>
          <w:p w14:paraId="27C7272D">
            <w:pPr>
              <w:pStyle w:val="6"/>
              <w:spacing w:before="62" w:line="234" w:lineRule="auto"/>
              <w:ind w:left="86" w:right="49" w:hanging="1"/>
            </w:pPr>
            <w:r>
              <w:rPr>
                <w:spacing w:val="7"/>
              </w:rPr>
              <w:t>农业农村</w:t>
            </w:r>
            <w:r>
              <w:rPr>
                <w:spacing w:val="6"/>
              </w:rPr>
              <w:t>主管部门</w:t>
            </w:r>
          </w:p>
        </w:tc>
        <w:tc>
          <w:tcPr>
            <w:tcW w:w="3003" w:type="dxa"/>
            <w:vAlign w:val="top"/>
          </w:tcPr>
          <w:p w14:paraId="713150AB">
            <w:pPr>
              <w:spacing w:line="265" w:lineRule="auto"/>
              <w:rPr>
                <w:rFonts w:ascii="Arial"/>
                <w:sz w:val="21"/>
              </w:rPr>
            </w:pPr>
          </w:p>
          <w:p w14:paraId="17275E66">
            <w:pPr>
              <w:spacing w:line="265" w:lineRule="auto"/>
              <w:rPr>
                <w:rFonts w:ascii="Arial"/>
                <w:sz w:val="21"/>
              </w:rPr>
            </w:pPr>
          </w:p>
          <w:p w14:paraId="29336DE3">
            <w:pPr>
              <w:spacing w:line="265" w:lineRule="auto"/>
              <w:rPr>
                <w:rFonts w:ascii="Arial"/>
                <w:sz w:val="21"/>
              </w:rPr>
            </w:pPr>
          </w:p>
          <w:p w14:paraId="195E2532">
            <w:pPr>
              <w:spacing w:line="266" w:lineRule="auto"/>
              <w:rPr>
                <w:rFonts w:ascii="Arial"/>
                <w:sz w:val="21"/>
              </w:rPr>
            </w:pPr>
          </w:p>
          <w:p w14:paraId="7B82FEE6">
            <w:pPr>
              <w:spacing w:line="266" w:lineRule="auto"/>
              <w:rPr>
                <w:rFonts w:ascii="Arial"/>
                <w:sz w:val="21"/>
              </w:rPr>
            </w:pPr>
          </w:p>
          <w:p w14:paraId="44876A51">
            <w:pPr>
              <w:pStyle w:val="6"/>
              <w:spacing w:before="62" w:line="227" w:lineRule="auto"/>
              <w:ind w:left="319"/>
            </w:pPr>
            <w:r>
              <w:rPr>
                <w:spacing w:val="8"/>
              </w:rPr>
              <w:t>县级以上农业农村主管部门</w:t>
            </w:r>
          </w:p>
        </w:tc>
      </w:tr>
      <w:tr w14:paraId="4E432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645" w:type="dxa"/>
            <w:vMerge w:val="restart"/>
            <w:tcBorders>
              <w:bottom w:val="nil"/>
            </w:tcBorders>
            <w:vAlign w:val="top"/>
          </w:tcPr>
          <w:p w14:paraId="1242D513">
            <w:pPr>
              <w:spacing w:line="244" w:lineRule="auto"/>
              <w:rPr>
                <w:rFonts w:ascii="Arial"/>
                <w:sz w:val="21"/>
              </w:rPr>
            </w:pPr>
          </w:p>
          <w:p w14:paraId="3C0106B8">
            <w:pPr>
              <w:spacing w:line="244" w:lineRule="auto"/>
              <w:rPr>
                <w:rFonts w:ascii="Arial"/>
                <w:sz w:val="21"/>
              </w:rPr>
            </w:pPr>
          </w:p>
          <w:p w14:paraId="764B5ED9">
            <w:pPr>
              <w:spacing w:line="244" w:lineRule="auto"/>
              <w:rPr>
                <w:rFonts w:ascii="Arial"/>
                <w:sz w:val="21"/>
              </w:rPr>
            </w:pPr>
          </w:p>
          <w:p w14:paraId="27B7E505">
            <w:pPr>
              <w:spacing w:line="244" w:lineRule="auto"/>
              <w:rPr>
                <w:rFonts w:ascii="Arial"/>
                <w:sz w:val="21"/>
              </w:rPr>
            </w:pPr>
          </w:p>
          <w:p w14:paraId="194F2E92">
            <w:pPr>
              <w:spacing w:line="244" w:lineRule="auto"/>
              <w:rPr>
                <w:rFonts w:ascii="Arial"/>
                <w:sz w:val="21"/>
              </w:rPr>
            </w:pPr>
          </w:p>
          <w:p w14:paraId="0BBC7E27">
            <w:pPr>
              <w:spacing w:line="244" w:lineRule="auto"/>
              <w:rPr>
                <w:rFonts w:ascii="Arial"/>
                <w:sz w:val="21"/>
              </w:rPr>
            </w:pPr>
          </w:p>
          <w:p w14:paraId="51059C10">
            <w:pPr>
              <w:spacing w:line="244" w:lineRule="auto"/>
              <w:rPr>
                <w:rFonts w:ascii="Arial"/>
                <w:sz w:val="21"/>
              </w:rPr>
            </w:pPr>
          </w:p>
          <w:p w14:paraId="649B5D08">
            <w:pPr>
              <w:spacing w:line="245" w:lineRule="auto"/>
              <w:rPr>
                <w:rFonts w:ascii="Arial"/>
                <w:sz w:val="21"/>
              </w:rPr>
            </w:pPr>
          </w:p>
          <w:p w14:paraId="5E42A5D0">
            <w:pPr>
              <w:spacing w:line="245" w:lineRule="auto"/>
              <w:rPr>
                <w:rFonts w:ascii="Arial"/>
                <w:sz w:val="21"/>
              </w:rPr>
            </w:pPr>
          </w:p>
          <w:p w14:paraId="1895BFFF">
            <w:pPr>
              <w:spacing w:line="245" w:lineRule="auto"/>
              <w:rPr>
                <w:rFonts w:ascii="Arial"/>
                <w:sz w:val="21"/>
              </w:rPr>
            </w:pPr>
          </w:p>
          <w:p w14:paraId="12DFD948">
            <w:pPr>
              <w:pStyle w:val="6"/>
              <w:spacing w:before="62" w:line="190" w:lineRule="auto"/>
              <w:ind w:left="192"/>
            </w:pPr>
            <w:r>
              <w:rPr>
                <w:spacing w:val="-2"/>
              </w:rPr>
              <w:t>133</w:t>
            </w:r>
          </w:p>
        </w:tc>
        <w:tc>
          <w:tcPr>
            <w:tcW w:w="1228" w:type="dxa"/>
            <w:vMerge w:val="restart"/>
            <w:tcBorders>
              <w:bottom w:val="nil"/>
            </w:tcBorders>
            <w:vAlign w:val="top"/>
          </w:tcPr>
          <w:p w14:paraId="0FD127D0">
            <w:pPr>
              <w:spacing w:line="254" w:lineRule="auto"/>
              <w:rPr>
                <w:rFonts w:ascii="Arial"/>
                <w:sz w:val="21"/>
              </w:rPr>
            </w:pPr>
          </w:p>
          <w:p w14:paraId="745FF06A">
            <w:pPr>
              <w:spacing w:line="254" w:lineRule="auto"/>
              <w:rPr>
                <w:rFonts w:ascii="Arial"/>
                <w:sz w:val="21"/>
              </w:rPr>
            </w:pPr>
          </w:p>
          <w:p w14:paraId="4CE4D941">
            <w:pPr>
              <w:spacing w:line="254" w:lineRule="auto"/>
              <w:rPr>
                <w:rFonts w:ascii="Arial"/>
                <w:sz w:val="21"/>
              </w:rPr>
            </w:pPr>
          </w:p>
          <w:p w14:paraId="519D4B35">
            <w:pPr>
              <w:spacing w:line="254" w:lineRule="auto"/>
              <w:rPr>
                <w:rFonts w:ascii="Arial"/>
                <w:sz w:val="21"/>
              </w:rPr>
            </w:pPr>
          </w:p>
          <w:p w14:paraId="3AF6E58C">
            <w:pPr>
              <w:spacing w:line="255" w:lineRule="auto"/>
              <w:rPr>
                <w:rFonts w:ascii="Arial"/>
                <w:sz w:val="21"/>
              </w:rPr>
            </w:pPr>
          </w:p>
          <w:p w14:paraId="07D3471A">
            <w:pPr>
              <w:spacing w:line="255" w:lineRule="auto"/>
              <w:rPr>
                <w:rFonts w:ascii="Arial"/>
                <w:sz w:val="21"/>
              </w:rPr>
            </w:pPr>
          </w:p>
          <w:p w14:paraId="6A9C3502">
            <w:pPr>
              <w:spacing w:line="255" w:lineRule="auto"/>
              <w:rPr>
                <w:rFonts w:ascii="Arial"/>
                <w:sz w:val="21"/>
              </w:rPr>
            </w:pPr>
          </w:p>
          <w:p w14:paraId="05B5B025">
            <w:pPr>
              <w:spacing w:line="255" w:lineRule="auto"/>
              <w:rPr>
                <w:rFonts w:ascii="Arial"/>
                <w:sz w:val="21"/>
              </w:rPr>
            </w:pPr>
          </w:p>
          <w:p w14:paraId="2D75C021">
            <w:pPr>
              <w:spacing w:line="255" w:lineRule="auto"/>
              <w:rPr>
                <w:rFonts w:ascii="Arial"/>
                <w:sz w:val="21"/>
              </w:rPr>
            </w:pPr>
          </w:p>
          <w:p w14:paraId="56245FDA">
            <w:pPr>
              <w:pStyle w:val="6"/>
              <w:spacing w:before="62" w:line="235" w:lineRule="auto"/>
              <w:ind w:left="419" w:right="205" w:hanging="199"/>
            </w:pPr>
            <w:r>
              <w:rPr>
                <w:spacing w:val="6"/>
              </w:rPr>
              <w:t>动物卫生</w:t>
            </w:r>
            <w:r>
              <w:rPr>
                <w:spacing w:val="4"/>
              </w:rPr>
              <w:t>监督</w:t>
            </w:r>
          </w:p>
        </w:tc>
        <w:tc>
          <w:tcPr>
            <w:tcW w:w="2055" w:type="dxa"/>
            <w:vMerge w:val="restart"/>
            <w:tcBorders>
              <w:bottom w:val="nil"/>
            </w:tcBorders>
            <w:vAlign w:val="top"/>
          </w:tcPr>
          <w:p w14:paraId="42F47283">
            <w:pPr>
              <w:rPr>
                <w:rFonts w:ascii="Arial"/>
                <w:sz w:val="21"/>
              </w:rPr>
            </w:pPr>
          </w:p>
          <w:p w14:paraId="56D6B212">
            <w:pPr>
              <w:spacing w:line="241" w:lineRule="auto"/>
              <w:rPr>
                <w:rFonts w:ascii="Arial"/>
                <w:sz w:val="21"/>
              </w:rPr>
            </w:pPr>
          </w:p>
          <w:p w14:paraId="598653DB">
            <w:pPr>
              <w:spacing w:line="241" w:lineRule="auto"/>
              <w:rPr>
                <w:rFonts w:ascii="Arial"/>
                <w:sz w:val="21"/>
              </w:rPr>
            </w:pPr>
          </w:p>
          <w:p w14:paraId="761FA23F">
            <w:pPr>
              <w:spacing w:line="241" w:lineRule="auto"/>
              <w:rPr>
                <w:rFonts w:ascii="Arial"/>
                <w:sz w:val="21"/>
              </w:rPr>
            </w:pPr>
          </w:p>
          <w:p w14:paraId="191A321C">
            <w:pPr>
              <w:spacing w:line="241" w:lineRule="auto"/>
              <w:rPr>
                <w:rFonts w:ascii="Arial"/>
                <w:sz w:val="21"/>
              </w:rPr>
            </w:pPr>
          </w:p>
          <w:p w14:paraId="5ECEB96A">
            <w:pPr>
              <w:spacing w:line="241" w:lineRule="auto"/>
              <w:rPr>
                <w:rFonts w:ascii="Arial"/>
                <w:sz w:val="21"/>
              </w:rPr>
            </w:pPr>
          </w:p>
          <w:p w14:paraId="6FF943C7">
            <w:pPr>
              <w:spacing w:line="241" w:lineRule="auto"/>
              <w:rPr>
                <w:rFonts w:ascii="Arial"/>
                <w:sz w:val="21"/>
              </w:rPr>
            </w:pPr>
          </w:p>
          <w:p w14:paraId="53DE55C7">
            <w:pPr>
              <w:spacing w:line="241" w:lineRule="auto"/>
              <w:rPr>
                <w:rFonts w:ascii="Arial"/>
                <w:sz w:val="21"/>
              </w:rPr>
            </w:pPr>
          </w:p>
          <w:p w14:paraId="2FB40D85">
            <w:pPr>
              <w:spacing w:line="241" w:lineRule="auto"/>
              <w:rPr>
                <w:rFonts w:ascii="Arial"/>
                <w:sz w:val="21"/>
              </w:rPr>
            </w:pPr>
          </w:p>
          <w:p w14:paraId="3F454B26">
            <w:pPr>
              <w:pStyle w:val="6"/>
              <w:spacing w:before="61" w:line="236" w:lineRule="auto"/>
              <w:ind w:left="31" w:right="25"/>
              <w:jc w:val="both"/>
            </w:pPr>
            <w:r>
              <w:rPr>
                <w:spacing w:val="8"/>
              </w:rPr>
              <w:t>对未经执业兽医备案从事经营性动物诊疗活动等行为的行政处罚</w:t>
            </w:r>
          </w:p>
        </w:tc>
        <w:tc>
          <w:tcPr>
            <w:tcW w:w="3365" w:type="dxa"/>
            <w:vAlign w:val="top"/>
          </w:tcPr>
          <w:p w14:paraId="6F290C3D">
            <w:pPr>
              <w:pStyle w:val="6"/>
              <w:spacing w:before="261" w:line="234" w:lineRule="auto"/>
              <w:ind w:left="34" w:right="139" w:hanging="1"/>
            </w:pPr>
            <w:r>
              <w:rPr>
                <w:spacing w:val="8"/>
              </w:rPr>
              <w:t>对未经执业兽医备案从事经营性动物诊疗活动的行政处罚</w:t>
            </w:r>
          </w:p>
        </w:tc>
        <w:tc>
          <w:tcPr>
            <w:tcW w:w="11392" w:type="dxa"/>
            <w:vMerge w:val="restart"/>
            <w:tcBorders>
              <w:bottom w:val="nil"/>
            </w:tcBorders>
            <w:vAlign w:val="top"/>
          </w:tcPr>
          <w:p w14:paraId="78BDCA60">
            <w:pPr>
              <w:spacing w:line="313" w:lineRule="auto"/>
              <w:rPr>
                <w:rFonts w:ascii="Arial"/>
                <w:sz w:val="21"/>
              </w:rPr>
            </w:pPr>
          </w:p>
          <w:p w14:paraId="699EDDCD">
            <w:pPr>
              <w:spacing w:line="314" w:lineRule="auto"/>
              <w:rPr>
                <w:rFonts w:ascii="Arial"/>
                <w:sz w:val="21"/>
              </w:rPr>
            </w:pPr>
          </w:p>
          <w:p w14:paraId="39AFFE8A">
            <w:pPr>
              <w:spacing w:line="314" w:lineRule="auto"/>
              <w:rPr>
                <w:rFonts w:ascii="Arial"/>
                <w:sz w:val="21"/>
              </w:rPr>
            </w:pPr>
          </w:p>
          <w:p w14:paraId="44BEB6BF">
            <w:pPr>
              <w:pStyle w:val="6"/>
              <w:spacing w:before="62" w:line="228" w:lineRule="auto"/>
              <w:ind w:left="464"/>
            </w:pPr>
            <w:r>
              <w:rPr>
                <w:b/>
                <w:bCs/>
                <w:spacing w:val="5"/>
              </w:rPr>
              <w:t>1.《中华人民共和国动物防疫法》(2021修订)</w:t>
            </w:r>
          </w:p>
          <w:p w14:paraId="58611F6D">
            <w:pPr>
              <w:pStyle w:val="6"/>
              <w:spacing w:before="11" w:line="237" w:lineRule="auto"/>
              <w:ind w:left="41" w:right="162" w:firstLine="401"/>
              <w:jc w:val="both"/>
            </w:pPr>
            <w:r>
              <w:rPr>
                <w:b/>
                <w:bCs/>
                <w:spacing w:val="8"/>
              </w:rPr>
              <w:t>第一百零六条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违反本法规定，未经执业兽医备案从事经营性动物诊疗活动的，由县级以上地方人民政府农业农村主</w:t>
            </w:r>
            <w:r>
              <w:rPr>
                <w:spacing w:val="9"/>
              </w:rPr>
              <w:t>管部门责令停止动物诊疗活动，没收违法所得，并处三千元以上三万元以下罚款；对其所在的动</w:t>
            </w:r>
            <w:r>
              <w:rPr>
                <w:spacing w:val="8"/>
              </w:rPr>
              <w:t>物诊疗机构处一万元以上五万元</w:t>
            </w:r>
            <w:r>
              <w:rPr>
                <w:spacing w:val="4"/>
              </w:rPr>
              <w:t>以下罚款。</w:t>
            </w:r>
          </w:p>
          <w:p w14:paraId="41D35975">
            <w:pPr>
              <w:pStyle w:val="6"/>
              <w:spacing w:before="11" w:line="227" w:lineRule="auto"/>
              <w:ind w:left="451"/>
            </w:pPr>
            <w:r>
              <w:rPr>
                <w:b/>
                <w:bCs/>
                <w:spacing w:val="4"/>
              </w:rPr>
              <w:t>2.《动物诊疗机构管理办法》(2022)</w:t>
            </w:r>
          </w:p>
          <w:p w14:paraId="3927F5D5">
            <w:pPr>
              <w:pStyle w:val="6"/>
              <w:spacing w:before="12" w:line="237" w:lineRule="auto"/>
              <w:ind w:left="36" w:right="167" w:firstLine="412"/>
              <w:jc w:val="both"/>
            </w:pPr>
            <w:r>
              <w:rPr>
                <w:b/>
                <w:bCs/>
                <w:spacing w:val="9"/>
              </w:rPr>
              <w:t>第三十七条</w:t>
            </w:r>
            <w:r>
              <w:rPr>
                <w:rFonts w:hint="eastAsia"/>
                <w:b/>
                <w:bCs/>
                <w:spacing w:val="8"/>
                <w:lang w:val="en-US" w:eastAsia="zh-CN"/>
              </w:rPr>
              <w:t xml:space="preserve">  </w:t>
            </w:r>
            <w:r>
              <w:rPr>
                <w:spacing w:val="9"/>
              </w:rPr>
              <w:t>诊疗活动从业人员有下列行为之一的，依照《中华人民共和国动物防疫法》第一百零六条第一款</w:t>
            </w:r>
            <w:r>
              <w:rPr>
                <w:spacing w:val="8"/>
              </w:rPr>
              <w:t>的规定，对其</w:t>
            </w:r>
            <w:r>
              <w:rPr>
                <w:spacing w:val="10"/>
              </w:rPr>
              <w:t>所在的动物诊疗机构予以处罚</w:t>
            </w:r>
            <w:r>
              <w:rPr>
                <w:spacing w:val="-5"/>
              </w:rPr>
              <w:t>：（</w:t>
            </w:r>
            <w:r>
              <w:rPr>
                <w:spacing w:val="10"/>
              </w:rPr>
              <w:t>一）执业兽医超出备案所在县域或者执业范围从事动物诊疗活动的</w:t>
            </w:r>
            <w:r>
              <w:rPr>
                <w:spacing w:val="-5"/>
              </w:rPr>
              <w:t>；（</w:t>
            </w:r>
            <w:r>
              <w:rPr>
                <w:spacing w:val="10"/>
              </w:rPr>
              <w:t>二）执业兽</w:t>
            </w:r>
            <w:r>
              <w:rPr>
                <w:spacing w:val="9"/>
              </w:rPr>
              <w:t>医被责令暂</w:t>
            </w:r>
            <w:r>
              <w:rPr>
                <w:spacing w:val="10"/>
              </w:rPr>
              <w:t>停动物诊疗活动期间从事动物诊疗活动的</w:t>
            </w:r>
            <w:r>
              <w:rPr>
                <w:spacing w:val="-5"/>
              </w:rPr>
              <w:t>；（</w:t>
            </w:r>
            <w:r>
              <w:rPr>
                <w:spacing w:val="10"/>
              </w:rPr>
              <w:t>三）</w:t>
            </w:r>
            <w:r>
              <w:rPr>
                <w:spacing w:val="9"/>
              </w:rPr>
              <w:t>执业助理兽医师未按规定开展手术活动，或者开具处方、填写诊断书、出具动物诊疗有关证明文件的</w:t>
            </w:r>
            <w:r>
              <w:t>；（</w:t>
            </w:r>
            <w:r>
              <w:rPr>
                <w:spacing w:val="9"/>
              </w:rPr>
              <w:t>四）参加教学实践的学生或者工作实践的毕业生未经执业兽医师指导开展动物诊疗活动的。</w:t>
            </w:r>
          </w:p>
          <w:p w14:paraId="07B7C79B">
            <w:pPr>
              <w:pStyle w:val="6"/>
              <w:spacing w:before="12" w:line="227" w:lineRule="auto"/>
              <w:ind w:left="453"/>
            </w:pPr>
            <w:r>
              <w:rPr>
                <w:b/>
                <w:bCs/>
                <w:spacing w:val="7"/>
              </w:rPr>
              <w:t>3.《执业兽医和乡村兽医管理办法》（2022）</w:t>
            </w:r>
          </w:p>
          <w:p w14:paraId="1F6CCDB4">
            <w:pPr>
              <w:pStyle w:val="6"/>
              <w:spacing w:before="12" w:line="236" w:lineRule="auto"/>
              <w:ind w:left="37" w:right="171" w:firstLine="412"/>
              <w:jc w:val="both"/>
            </w:pPr>
            <w:r>
              <w:rPr>
                <w:b/>
                <w:bCs/>
                <w:spacing w:val="9"/>
              </w:rPr>
              <w:t>第二十九条</w:t>
            </w:r>
            <w:r>
              <w:rPr>
                <w:rFonts w:hint="eastAsia"/>
                <w:b/>
                <w:bCs/>
                <w:spacing w:val="8"/>
                <w:lang w:val="en-US" w:eastAsia="zh-CN"/>
              </w:rPr>
              <w:t xml:space="preserve">  </w:t>
            </w:r>
            <w:r>
              <w:rPr>
                <w:spacing w:val="9"/>
              </w:rPr>
              <w:t>违反本办法规定，执业兽医有下列行为之一的，依照《中华人民共和国动物防疫法》第</w:t>
            </w:r>
            <w:r>
              <w:rPr>
                <w:spacing w:val="8"/>
              </w:rPr>
              <w:t>一百零六条第一款的规</w:t>
            </w:r>
            <w:r>
              <w:rPr>
                <w:spacing w:val="10"/>
              </w:rPr>
              <w:t>定予以处罚</w:t>
            </w:r>
            <w:r>
              <w:rPr>
                <w:spacing w:val="-6"/>
              </w:rPr>
              <w:t>：（</w:t>
            </w:r>
            <w:r>
              <w:rPr>
                <w:spacing w:val="10"/>
              </w:rPr>
              <w:t>一）在责令暂停动物诊疗活动期间从事动物诊疗活动的</w:t>
            </w:r>
            <w:r>
              <w:rPr>
                <w:spacing w:val="-6"/>
              </w:rPr>
              <w:t>；（</w:t>
            </w:r>
            <w:r>
              <w:rPr>
                <w:spacing w:val="10"/>
              </w:rPr>
              <w:t>二）超出备案所在县域或者执业范围从事</w:t>
            </w:r>
            <w:r>
              <w:rPr>
                <w:spacing w:val="9"/>
              </w:rPr>
              <w:t>动物诊疗活动的</w:t>
            </w:r>
            <w:r>
              <w:t>；（</w:t>
            </w:r>
            <w:r>
              <w:rPr>
                <w:spacing w:val="9"/>
              </w:rPr>
              <w:t>三）执业助理兽医师直接开展手术，或者开具处方、填写诊断书、出具动物诊疗有关证明文件的。</w:t>
            </w:r>
          </w:p>
        </w:tc>
        <w:tc>
          <w:tcPr>
            <w:tcW w:w="938" w:type="dxa"/>
            <w:vMerge w:val="restart"/>
            <w:tcBorders>
              <w:bottom w:val="nil"/>
            </w:tcBorders>
            <w:vAlign w:val="top"/>
          </w:tcPr>
          <w:p w14:paraId="07AE04BF">
            <w:pPr>
              <w:spacing w:line="254" w:lineRule="auto"/>
              <w:rPr>
                <w:rFonts w:ascii="Arial"/>
                <w:sz w:val="21"/>
              </w:rPr>
            </w:pPr>
          </w:p>
          <w:p w14:paraId="4A115B64">
            <w:pPr>
              <w:spacing w:line="254" w:lineRule="auto"/>
              <w:rPr>
                <w:rFonts w:ascii="Arial"/>
                <w:sz w:val="21"/>
              </w:rPr>
            </w:pPr>
          </w:p>
          <w:p w14:paraId="0F88D78E">
            <w:pPr>
              <w:spacing w:line="254" w:lineRule="auto"/>
              <w:rPr>
                <w:rFonts w:ascii="Arial"/>
                <w:sz w:val="21"/>
              </w:rPr>
            </w:pPr>
          </w:p>
          <w:p w14:paraId="72CA9FDA">
            <w:pPr>
              <w:spacing w:line="255" w:lineRule="auto"/>
              <w:rPr>
                <w:rFonts w:ascii="Arial"/>
                <w:sz w:val="21"/>
              </w:rPr>
            </w:pPr>
          </w:p>
          <w:p w14:paraId="59C24730">
            <w:pPr>
              <w:spacing w:line="255" w:lineRule="auto"/>
              <w:rPr>
                <w:rFonts w:ascii="Arial"/>
                <w:sz w:val="21"/>
              </w:rPr>
            </w:pPr>
          </w:p>
          <w:p w14:paraId="05B853A8">
            <w:pPr>
              <w:spacing w:line="255" w:lineRule="auto"/>
              <w:rPr>
                <w:rFonts w:ascii="Arial"/>
                <w:sz w:val="21"/>
              </w:rPr>
            </w:pPr>
          </w:p>
          <w:p w14:paraId="1BAB1B65">
            <w:pPr>
              <w:spacing w:line="255" w:lineRule="auto"/>
              <w:rPr>
                <w:rFonts w:ascii="Arial"/>
                <w:sz w:val="21"/>
              </w:rPr>
            </w:pPr>
          </w:p>
          <w:p w14:paraId="3362649D">
            <w:pPr>
              <w:spacing w:line="255" w:lineRule="auto"/>
              <w:rPr>
                <w:rFonts w:ascii="Arial"/>
                <w:sz w:val="21"/>
              </w:rPr>
            </w:pPr>
          </w:p>
          <w:p w14:paraId="4B0C605F">
            <w:pPr>
              <w:spacing w:line="255" w:lineRule="auto"/>
              <w:rPr>
                <w:rFonts w:ascii="Arial"/>
                <w:sz w:val="21"/>
              </w:rPr>
            </w:pPr>
          </w:p>
          <w:p w14:paraId="3F9E3097">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4AED0D5C">
            <w:pPr>
              <w:spacing w:line="241" w:lineRule="auto"/>
              <w:rPr>
                <w:rFonts w:ascii="Arial"/>
                <w:sz w:val="21"/>
              </w:rPr>
            </w:pPr>
          </w:p>
          <w:p w14:paraId="1217328D">
            <w:pPr>
              <w:spacing w:line="241" w:lineRule="auto"/>
              <w:rPr>
                <w:rFonts w:ascii="Arial"/>
                <w:sz w:val="21"/>
              </w:rPr>
            </w:pPr>
          </w:p>
          <w:p w14:paraId="5E89F2C8">
            <w:pPr>
              <w:spacing w:line="241" w:lineRule="auto"/>
              <w:rPr>
                <w:rFonts w:ascii="Arial"/>
                <w:sz w:val="21"/>
              </w:rPr>
            </w:pPr>
          </w:p>
          <w:p w14:paraId="1C008371">
            <w:pPr>
              <w:spacing w:line="241" w:lineRule="auto"/>
              <w:rPr>
                <w:rFonts w:ascii="Arial"/>
                <w:sz w:val="21"/>
              </w:rPr>
            </w:pPr>
          </w:p>
          <w:p w14:paraId="605F4D33">
            <w:pPr>
              <w:spacing w:line="241" w:lineRule="auto"/>
              <w:rPr>
                <w:rFonts w:ascii="Arial"/>
                <w:sz w:val="21"/>
              </w:rPr>
            </w:pPr>
          </w:p>
          <w:p w14:paraId="10883DAF">
            <w:pPr>
              <w:spacing w:line="241" w:lineRule="auto"/>
              <w:rPr>
                <w:rFonts w:ascii="Arial"/>
                <w:sz w:val="21"/>
              </w:rPr>
            </w:pPr>
          </w:p>
          <w:p w14:paraId="3F84F97F">
            <w:pPr>
              <w:spacing w:line="241" w:lineRule="auto"/>
              <w:rPr>
                <w:rFonts w:ascii="Arial"/>
                <w:sz w:val="21"/>
              </w:rPr>
            </w:pPr>
          </w:p>
          <w:p w14:paraId="1312D6CD">
            <w:pPr>
              <w:spacing w:line="242" w:lineRule="auto"/>
              <w:rPr>
                <w:rFonts w:ascii="Arial"/>
                <w:sz w:val="21"/>
              </w:rPr>
            </w:pPr>
          </w:p>
          <w:p w14:paraId="59624659">
            <w:pPr>
              <w:spacing w:line="242" w:lineRule="auto"/>
              <w:rPr>
                <w:rFonts w:ascii="Arial"/>
                <w:sz w:val="21"/>
              </w:rPr>
            </w:pPr>
          </w:p>
          <w:p w14:paraId="42FEAD8A">
            <w:pPr>
              <w:spacing w:line="242" w:lineRule="auto"/>
              <w:rPr>
                <w:rFonts w:ascii="Arial"/>
                <w:sz w:val="21"/>
              </w:rPr>
            </w:pPr>
          </w:p>
          <w:p w14:paraId="6859FEBB">
            <w:pPr>
              <w:pStyle w:val="6"/>
              <w:spacing w:before="62" w:line="227" w:lineRule="auto"/>
              <w:ind w:left="319"/>
            </w:pPr>
            <w:r>
              <w:rPr>
                <w:spacing w:val="8"/>
              </w:rPr>
              <w:t>县级以上农业农村主管部门</w:t>
            </w:r>
          </w:p>
        </w:tc>
      </w:tr>
      <w:tr w14:paraId="478FE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645" w:type="dxa"/>
            <w:vMerge w:val="continue"/>
            <w:tcBorders>
              <w:top w:val="nil"/>
              <w:bottom w:val="nil"/>
            </w:tcBorders>
            <w:vAlign w:val="top"/>
          </w:tcPr>
          <w:p w14:paraId="036A3F54">
            <w:pPr>
              <w:rPr>
                <w:rFonts w:ascii="Arial"/>
                <w:sz w:val="21"/>
              </w:rPr>
            </w:pPr>
          </w:p>
        </w:tc>
        <w:tc>
          <w:tcPr>
            <w:tcW w:w="1228" w:type="dxa"/>
            <w:vMerge w:val="continue"/>
            <w:tcBorders>
              <w:top w:val="nil"/>
              <w:bottom w:val="nil"/>
            </w:tcBorders>
            <w:vAlign w:val="top"/>
          </w:tcPr>
          <w:p w14:paraId="41943635">
            <w:pPr>
              <w:rPr>
                <w:rFonts w:ascii="Arial"/>
                <w:sz w:val="21"/>
              </w:rPr>
            </w:pPr>
          </w:p>
        </w:tc>
        <w:tc>
          <w:tcPr>
            <w:tcW w:w="2055" w:type="dxa"/>
            <w:vMerge w:val="continue"/>
            <w:tcBorders>
              <w:top w:val="nil"/>
              <w:bottom w:val="nil"/>
            </w:tcBorders>
            <w:vAlign w:val="top"/>
          </w:tcPr>
          <w:p w14:paraId="06FAA238">
            <w:pPr>
              <w:rPr>
                <w:rFonts w:ascii="Arial"/>
                <w:sz w:val="21"/>
              </w:rPr>
            </w:pPr>
          </w:p>
        </w:tc>
        <w:tc>
          <w:tcPr>
            <w:tcW w:w="3365" w:type="dxa"/>
            <w:vAlign w:val="top"/>
          </w:tcPr>
          <w:p w14:paraId="10075C20">
            <w:pPr>
              <w:pStyle w:val="6"/>
              <w:spacing w:before="262" w:line="234" w:lineRule="auto"/>
              <w:ind w:left="33" w:right="139"/>
            </w:pPr>
            <w:r>
              <w:rPr>
                <w:spacing w:val="8"/>
              </w:rPr>
              <w:t>对执业兽医超出备案所在县域或者执业范围从事动物诊疗活动的行政处罚</w:t>
            </w:r>
          </w:p>
        </w:tc>
        <w:tc>
          <w:tcPr>
            <w:tcW w:w="11392" w:type="dxa"/>
            <w:vMerge w:val="continue"/>
            <w:tcBorders>
              <w:top w:val="nil"/>
              <w:bottom w:val="nil"/>
            </w:tcBorders>
            <w:vAlign w:val="top"/>
          </w:tcPr>
          <w:p w14:paraId="573BCD27">
            <w:pPr>
              <w:rPr>
                <w:rFonts w:ascii="Arial"/>
                <w:sz w:val="21"/>
              </w:rPr>
            </w:pPr>
          </w:p>
        </w:tc>
        <w:tc>
          <w:tcPr>
            <w:tcW w:w="938" w:type="dxa"/>
            <w:vMerge w:val="continue"/>
            <w:tcBorders>
              <w:top w:val="nil"/>
              <w:bottom w:val="nil"/>
            </w:tcBorders>
            <w:vAlign w:val="top"/>
          </w:tcPr>
          <w:p w14:paraId="7A233892">
            <w:pPr>
              <w:rPr>
                <w:rFonts w:ascii="Arial"/>
                <w:sz w:val="21"/>
              </w:rPr>
            </w:pPr>
          </w:p>
        </w:tc>
        <w:tc>
          <w:tcPr>
            <w:tcW w:w="3003" w:type="dxa"/>
            <w:vMerge w:val="continue"/>
            <w:tcBorders>
              <w:top w:val="nil"/>
              <w:bottom w:val="nil"/>
            </w:tcBorders>
            <w:vAlign w:val="top"/>
          </w:tcPr>
          <w:p w14:paraId="196F6A38">
            <w:pPr>
              <w:rPr>
                <w:rFonts w:ascii="Arial"/>
                <w:sz w:val="21"/>
              </w:rPr>
            </w:pPr>
          </w:p>
        </w:tc>
      </w:tr>
      <w:tr w14:paraId="23405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645" w:type="dxa"/>
            <w:vMerge w:val="continue"/>
            <w:tcBorders>
              <w:top w:val="nil"/>
              <w:bottom w:val="nil"/>
            </w:tcBorders>
            <w:vAlign w:val="top"/>
          </w:tcPr>
          <w:p w14:paraId="1366C8B5">
            <w:pPr>
              <w:rPr>
                <w:rFonts w:ascii="Arial"/>
                <w:sz w:val="21"/>
              </w:rPr>
            </w:pPr>
          </w:p>
        </w:tc>
        <w:tc>
          <w:tcPr>
            <w:tcW w:w="1228" w:type="dxa"/>
            <w:vMerge w:val="continue"/>
            <w:tcBorders>
              <w:top w:val="nil"/>
              <w:bottom w:val="nil"/>
            </w:tcBorders>
            <w:vAlign w:val="top"/>
          </w:tcPr>
          <w:p w14:paraId="72DD26F2">
            <w:pPr>
              <w:rPr>
                <w:rFonts w:ascii="Arial"/>
                <w:sz w:val="21"/>
              </w:rPr>
            </w:pPr>
          </w:p>
        </w:tc>
        <w:tc>
          <w:tcPr>
            <w:tcW w:w="2055" w:type="dxa"/>
            <w:vMerge w:val="continue"/>
            <w:tcBorders>
              <w:top w:val="nil"/>
              <w:bottom w:val="nil"/>
            </w:tcBorders>
            <w:vAlign w:val="top"/>
          </w:tcPr>
          <w:p w14:paraId="4575F13E">
            <w:pPr>
              <w:rPr>
                <w:rFonts w:ascii="Arial"/>
                <w:sz w:val="21"/>
              </w:rPr>
            </w:pPr>
          </w:p>
        </w:tc>
        <w:tc>
          <w:tcPr>
            <w:tcW w:w="3365" w:type="dxa"/>
            <w:vAlign w:val="top"/>
          </w:tcPr>
          <w:p w14:paraId="31B5631C">
            <w:pPr>
              <w:pStyle w:val="6"/>
              <w:spacing w:before="262" w:line="235" w:lineRule="auto"/>
              <w:ind w:left="36" w:right="139" w:hanging="3"/>
            </w:pPr>
            <w:r>
              <w:rPr>
                <w:spacing w:val="8"/>
              </w:rPr>
              <w:t>对执业兽医被责令暂停动物诊疗活动期间从事动物诊疗活动的行政处罚</w:t>
            </w:r>
          </w:p>
        </w:tc>
        <w:tc>
          <w:tcPr>
            <w:tcW w:w="11392" w:type="dxa"/>
            <w:vMerge w:val="continue"/>
            <w:tcBorders>
              <w:top w:val="nil"/>
              <w:bottom w:val="nil"/>
            </w:tcBorders>
            <w:vAlign w:val="top"/>
          </w:tcPr>
          <w:p w14:paraId="196EC7E4">
            <w:pPr>
              <w:rPr>
                <w:rFonts w:ascii="Arial"/>
                <w:sz w:val="21"/>
              </w:rPr>
            </w:pPr>
          </w:p>
        </w:tc>
        <w:tc>
          <w:tcPr>
            <w:tcW w:w="938" w:type="dxa"/>
            <w:vMerge w:val="continue"/>
            <w:tcBorders>
              <w:top w:val="nil"/>
              <w:bottom w:val="nil"/>
            </w:tcBorders>
            <w:vAlign w:val="top"/>
          </w:tcPr>
          <w:p w14:paraId="76813361">
            <w:pPr>
              <w:rPr>
                <w:rFonts w:ascii="Arial"/>
                <w:sz w:val="21"/>
              </w:rPr>
            </w:pPr>
          </w:p>
        </w:tc>
        <w:tc>
          <w:tcPr>
            <w:tcW w:w="3003" w:type="dxa"/>
            <w:vMerge w:val="continue"/>
            <w:tcBorders>
              <w:top w:val="nil"/>
              <w:bottom w:val="nil"/>
            </w:tcBorders>
            <w:vAlign w:val="top"/>
          </w:tcPr>
          <w:p w14:paraId="2EB5ADA1">
            <w:pPr>
              <w:rPr>
                <w:rFonts w:ascii="Arial"/>
                <w:sz w:val="21"/>
              </w:rPr>
            </w:pPr>
          </w:p>
        </w:tc>
      </w:tr>
      <w:tr w14:paraId="49618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8" w:hRule="atLeast"/>
        </w:trPr>
        <w:tc>
          <w:tcPr>
            <w:tcW w:w="645" w:type="dxa"/>
            <w:vMerge w:val="continue"/>
            <w:tcBorders>
              <w:top w:val="nil"/>
              <w:bottom w:val="nil"/>
            </w:tcBorders>
            <w:vAlign w:val="top"/>
          </w:tcPr>
          <w:p w14:paraId="51A39812">
            <w:pPr>
              <w:rPr>
                <w:rFonts w:ascii="Arial"/>
                <w:sz w:val="21"/>
              </w:rPr>
            </w:pPr>
          </w:p>
        </w:tc>
        <w:tc>
          <w:tcPr>
            <w:tcW w:w="1228" w:type="dxa"/>
            <w:vMerge w:val="continue"/>
            <w:tcBorders>
              <w:top w:val="nil"/>
              <w:bottom w:val="nil"/>
            </w:tcBorders>
            <w:vAlign w:val="top"/>
          </w:tcPr>
          <w:p w14:paraId="7467FCCC">
            <w:pPr>
              <w:rPr>
                <w:rFonts w:ascii="Arial"/>
                <w:sz w:val="21"/>
              </w:rPr>
            </w:pPr>
          </w:p>
        </w:tc>
        <w:tc>
          <w:tcPr>
            <w:tcW w:w="2055" w:type="dxa"/>
            <w:vMerge w:val="continue"/>
            <w:tcBorders>
              <w:top w:val="nil"/>
              <w:bottom w:val="nil"/>
            </w:tcBorders>
            <w:vAlign w:val="top"/>
          </w:tcPr>
          <w:p w14:paraId="5E0DCFDD">
            <w:pPr>
              <w:rPr>
                <w:rFonts w:ascii="Arial"/>
                <w:sz w:val="21"/>
              </w:rPr>
            </w:pPr>
          </w:p>
        </w:tc>
        <w:tc>
          <w:tcPr>
            <w:tcW w:w="3365" w:type="dxa"/>
            <w:vAlign w:val="top"/>
          </w:tcPr>
          <w:p w14:paraId="771A5D7E">
            <w:pPr>
              <w:pStyle w:val="6"/>
              <w:spacing w:before="148" w:line="238" w:lineRule="auto"/>
              <w:ind w:left="36" w:right="139" w:hanging="3"/>
            </w:pPr>
            <w:r>
              <w:rPr>
                <w:spacing w:val="8"/>
              </w:rPr>
              <w:t>对执业助理兽医师未按规定开展手术活动，或者开具处方、填写诊断书、出具动物诊疗有关证明文件的行政处</w:t>
            </w:r>
            <w:r>
              <w:t>罚</w:t>
            </w:r>
          </w:p>
        </w:tc>
        <w:tc>
          <w:tcPr>
            <w:tcW w:w="11392" w:type="dxa"/>
            <w:vMerge w:val="continue"/>
            <w:tcBorders>
              <w:top w:val="nil"/>
              <w:bottom w:val="nil"/>
            </w:tcBorders>
            <w:vAlign w:val="top"/>
          </w:tcPr>
          <w:p w14:paraId="3C55E977">
            <w:pPr>
              <w:rPr>
                <w:rFonts w:ascii="Arial"/>
                <w:sz w:val="21"/>
              </w:rPr>
            </w:pPr>
          </w:p>
        </w:tc>
        <w:tc>
          <w:tcPr>
            <w:tcW w:w="938" w:type="dxa"/>
            <w:vMerge w:val="continue"/>
            <w:tcBorders>
              <w:top w:val="nil"/>
              <w:bottom w:val="nil"/>
            </w:tcBorders>
            <w:vAlign w:val="top"/>
          </w:tcPr>
          <w:p w14:paraId="2EF7E7E0">
            <w:pPr>
              <w:rPr>
                <w:rFonts w:ascii="Arial"/>
                <w:sz w:val="21"/>
              </w:rPr>
            </w:pPr>
          </w:p>
        </w:tc>
        <w:tc>
          <w:tcPr>
            <w:tcW w:w="3003" w:type="dxa"/>
            <w:vMerge w:val="continue"/>
            <w:tcBorders>
              <w:top w:val="nil"/>
              <w:bottom w:val="nil"/>
            </w:tcBorders>
            <w:vAlign w:val="top"/>
          </w:tcPr>
          <w:p w14:paraId="1175A258">
            <w:pPr>
              <w:rPr>
                <w:rFonts w:ascii="Arial"/>
                <w:sz w:val="21"/>
              </w:rPr>
            </w:pPr>
          </w:p>
        </w:tc>
      </w:tr>
      <w:tr w14:paraId="334F7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0" w:hRule="atLeast"/>
        </w:trPr>
        <w:tc>
          <w:tcPr>
            <w:tcW w:w="645" w:type="dxa"/>
            <w:vMerge w:val="continue"/>
            <w:tcBorders>
              <w:top w:val="nil"/>
            </w:tcBorders>
            <w:vAlign w:val="top"/>
          </w:tcPr>
          <w:p w14:paraId="40E71A55">
            <w:pPr>
              <w:rPr>
                <w:rFonts w:ascii="Arial"/>
                <w:sz w:val="21"/>
              </w:rPr>
            </w:pPr>
          </w:p>
        </w:tc>
        <w:tc>
          <w:tcPr>
            <w:tcW w:w="1228" w:type="dxa"/>
            <w:vMerge w:val="continue"/>
            <w:tcBorders>
              <w:top w:val="nil"/>
            </w:tcBorders>
            <w:vAlign w:val="top"/>
          </w:tcPr>
          <w:p w14:paraId="177F5FBF">
            <w:pPr>
              <w:rPr>
                <w:rFonts w:ascii="Arial"/>
                <w:sz w:val="21"/>
              </w:rPr>
            </w:pPr>
          </w:p>
        </w:tc>
        <w:tc>
          <w:tcPr>
            <w:tcW w:w="2055" w:type="dxa"/>
            <w:vMerge w:val="continue"/>
            <w:tcBorders>
              <w:top w:val="nil"/>
            </w:tcBorders>
            <w:vAlign w:val="top"/>
          </w:tcPr>
          <w:p w14:paraId="0543C865">
            <w:pPr>
              <w:rPr>
                <w:rFonts w:ascii="Arial"/>
                <w:sz w:val="21"/>
              </w:rPr>
            </w:pPr>
          </w:p>
        </w:tc>
        <w:tc>
          <w:tcPr>
            <w:tcW w:w="3365" w:type="dxa"/>
            <w:vAlign w:val="top"/>
          </w:tcPr>
          <w:p w14:paraId="0FD28118">
            <w:pPr>
              <w:pStyle w:val="6"/>
              <w:spacing w:before="194" w:line="236" w:lineRule="auto"/>
              <w:ind w:left="33" w:right="139"/>
              <w:jc w:val="both"/>
            </w:pPr>
            <w:r>
              <w:rPr>
                <w:spacing w:val="8"/>
              </w:rPr>
              <w:t>对参加教学实践的学生或者工作实践的毕业生未经执业兽医师指导开展动物诊疗活动的行政处罚</w:t>
            </w:r>
          </w:p>
        </w:tc>
        <w:tc>
          <w:tcPr>
            <w:tcW w:w="11392" w:type="dxa"/>
            <w:vMerge w:val="continue"/>
            <w:tcBorders>
              <w:top w:val="nil"/>
            </w:tcBorders>
            <w:vAlign w:val="top"/>
          </w:tcPr>
          <w:p w14:paraId="13680D46">
            <w:pPr>
              <w:rPr>
                <w:rFonts w:ascii="Arial"/>
                <w:sz w:val="21"/>
              </w:rPr>
            </w:pPr>
          </w:p>
        </w:tc>
        <w:tc>
          <w:tcPr>
            <w:tcW w:w="938" w:type="dxa"/>
            <w:vMerge w:val="continue"/>
            <w:tcBorders>
              <w:top w:val="nil"/>
            </w:tcBorders>
            <w:vAlign w:val="top"/>
          </w:tcPr>
          <w:p w14:paraId="49C27231">
            <w:pPr>
              <w:rPr>
                <w:rFonts w:ascii="Arial"/>
                <w:sz w:val="21"/>
              </w:rPr>
            </w:pPr>
          </w:p>
        </w:tc>
        <w:tc>
          <w:tcPr>
            <w:tcW w:w="3003" w:type="dxa"/>
            <w:vMerge w:val="continue"/>
            <w:tcBorders>
              <w:top w:val="nil"/>
            </w:tcBorders>
            <w:vAlign w:val="top"/>
          </w:tcPr>
          <w:p w14:paraId="05F03EB0">
            <w:pPr>
              <w:rPr>
                <w:rFonts w:ascii="Arial"/>
                <w:sz w:val="21"/>
              </w:rPr>
            </w:pPr>
          </w:p>
        </w:tc>
      </w:tr>
      <w:tr w14:paraId="2A0C4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9" w:hRule="atLeast"/>
        </w:trPr>
        <w:tc>
          <w:tcPr>
            <w:tcW w:w="645" w:type="dxa"/>
            <w:vMerge w:val="restart"/>
            <w:tcBorders>
              <w:bottom w:val="nil"/>
            </w:tcBorders>
            <w:vAlign w:val="top"/>
          </w:tcPr>
          <w:p w14:paraId="3044D0F0">
            <w:pPr>
              <w:spacing w:line="245" w:lineRule="auto"/>
              <w:rPr>
                <w:rFonts w:ascii="Arial"/>
                <w:sz w:val="21"/>
              </w:rPr>
            </w:pPr>
          </w:p>
          <w:p w14:paraId="3E01D0E8">
            <w:pPr>
              <w:spacing w:line="245" w:lineRule="auto"/>
              <w:rPr>
                <w:rFonts w:ascii="Arial"/>
                <w:sz w:val="21"/>
              </w:rPr>
            </w:pPr>
          </w:p>
          <w:p w14:paraId="0972A749">
            <w:pPr>
              <w:spacing w:line="245" w:lineRule="auto"/>
              <w:rPr>
                <w:rFonts w:ascii="Arial"/>
                <w:sz w:val="21"/>
              </w:rPr>
            </w:pPr>
          </w:p>
          <w:p w14:paraId="04B2C9A0">
            <w:pPr>
              <w:spacing w:line="245" w:lineRule="auto"/>
              <w:rPr>
                <w:rFonts w:ascii="Arial"/>
                <w:sz w:val="21"/>
              </w:rPr>
            </w:pPr>
          </w:p>
          <w:p w14:paraId="3E61257E">
            <w:pPr>
              <w:spacing w:line="245" w:lineRule="auto"/>
              <w:rPr>
                <w:rFonts w:ascii="Arial"/>
                <w:sz w:val="21"/>
              </w:rPr>
            </w:pPr>
          </w:p>
          <w:p w14:paraId="29F7CFD2">
            <w:pPr>
              <w:spacing w:line="245" w:lineRule="auto"/>
              <w:rPr>
                <w:rFonts w:ascii="Arial"/>
                <w:sz w:val="21"/>
              </w:rPr>
            </w:pPr>
          </w:p>
          <w:p w14:paraId="31F8231A">
            <w:pPr>
              <w:spacing w:line="246" w:lineRule="auto"/>
              <w:rPr>
                <w:rFonts w:ascii="Arial"/>
                <w:sz w:val="21"/>
              </w:rPr>
            </w:pPr>
          </w:p>
          <w:p w14:paraId="04CC2F09">
            <w:pPr>
              <w:spacing w:line="246" w:lineRule="auto"/>
              <w:rPr>
                <w:rFonts w:ascii="Arial"/>
                <w:sz w:val="21"/>
              </w:rPr>
            </w:pPr>
          </w:p>
          <w:p w14:paraId="6879E7FE">
            <w:pPr>
              <w:pStyle w:val="6"/>
              <w:spacing w:before="62" w:line="190" w:lineRule="auto"/>
              <w:ind w:left="192"/>
            </w:pPr>
            <w:r>
              <w:rPr>
                <w:spacing w:val="-2"/>
              </w:rPr>
              <w:t>134</w:t>
            </w:r>
          </w:p>
        </w:tc>
        <w:tc>
          <w:tcPr>
            <w:tcW w:w="1228" w:type="dxa"/>
            <w:vMerge w:val="restart"/>
            <w:tcBorders>
              <w:bottom w:val="nil"/>
            </w:tcBorders>
            <w:vAlign w:val="top"/>
          </w:tcPr>
          <w:p w14:paraId="076900C8">
            <w:pPr>
              <w:spacing w:line="258" w:lineRule="auto"/>
              <w:rPr>
                <w:rFonts w:ascii="Arial"/>
                <w:sz w:val="21"/>
              </w:rPr>
            </w:pPr>
          </w:p>
          <w:p w14:paraId="25D1BAEA">
            <w:pPr>
              <w:spacing w:line="258" w:lineRule="auto"/>
              <w:rPr>
                <w:rFonts w:ascii="Arial"/>
                <w:sz w:val="21"/>
              </w:rPr>
            </w:pPr>
          </w:p>
          <w:p w14:paraId="0D7122AD">
            <w:pPr>
              <w:spacing w:line="258" w:lineRule="auto"/>
              <w:rPr>
                <w:rFonts w:ascii="Arial"/>
                <w:sz w:val="21"/>
              </w:rPr>
            </w:pPr>
          </w:p>
          <w:p w14:paraId="310DD7F1">
            <w:pPr>
              <w:spacing w:line="259" w:lineRule="auto"/>
              <w:rPr>
                <w:rFonts w:ascii="Arial"/>
                <w:sz w:val="21"/>
              </w:rPr>
            </w:pPr>
          </w:p>
          <w:p w14:paraId="69D64F22">
            <w:pPr>
              <w:spacing w:line="259" w:lineRule="auto"/>
              <w:rPr>
                <w:rFonts w:ascii="Arial"/>
                <w:sz w:val="21"/>
              </w:rPr>
            </w:pPr>
          </w:p>
          <w:p w14:paraId="2185213B">
            <w:pPr>
              <w:spacing w:line="259" w:lineRule="auto"/>
              <w:rPr>
                <w:rFonts w:ascii="Arial"/>
                <w:sz w:val="21"/>
              </w:rPr>
            </w:pPr>
          </w:p>
          <w:p w14:paraId="1F6049BE">
            <w:pPr>
              <w:spacing w:line="259" w:lineRule="auto"/>
              <w:rPr>
                <w:rFonts w:ascii="Arial"/>
                <w:sz w:val="21"/>
              </w:rPr>
            </w:pPr>
          </w:p>
          <w:p w14:paraId="6B67F78F">
            <w:pPr>
              <w:pStyle w:val="6"/>
              <w:spacing w:before="62" w:line="235" w:lineRule="auto"/>
              <w:ind w:left="419" w:right="205" w:hanging="199"/>
            </w:pPr>
            <w:r>
              <w:rPr>
                <w:spacing w:val="6"/>
              </w:rPr>
              <w:t>动物卫生</w:t>
            </w:r>
            <w:r>
              <w:rPr>
                <w:spacing w:val="4"/>
              </w:rPr>
              <w:t>监督</w:t>
            </w:r>
          </w:p>
        </w:tc>
        <w:tc>
          <w:tcPr>
            <w:tcW w:w="2055" w:type="dxa"/>
            <w:vMerge w:val="restart"/>
            <w:tcBorders>
              <w:bottom w:val="nil"/>
            </w:tcBorders>
            <w:vAlign w:val="top"/>
          </w:tcPr>
          <w:p w14:paraId="2807A8C1">
            <w:pPr>
              <w:rPr>
                <w:rFonts w:ascii="Arial"/>
                <w:sz w:val="21"/>
              </w:rPr>
            </w:pPr>
          </w:p>
          <w:p w14:paraId="458C5241">
            <w:pPr>
              <w:rPr>
                <w:rFonts w:ascii="Arial"/>
                <w:sz w:val="21"/>
              </w:rPr>
            </w:pPr>
          </w:p>
          <w:p w14:paraId="5D08F8CA">
            <w:pPr>
              <w:rPr>
                <w:rFonts w:ascii="Arial"/>
                <w:sz w:val="21"/>
              </w:rPr>
            </w:pPr>
          </w:p>
          <w:p w14:paraId="590A81EA">
            <w:pPr>
              <w:rPr>
                <w:rFonts w:ascii="Arial"/>
                <w:sz w:val="21"/>
              </w:rPr>
            </w:pPr>
          </w:p>
          <w:p w14:paraId="54D02788">
            <w:pPr>
              <w:rPr>
                <w:rFonts w:ascii="Arial"/>
                <w:sz w:val="21"/>
              </w:rPr>
            </w:pPr>
          </w:p>
          <w:p w14:paraId="079D30F0">
            <w:pPr>
              <w:spacing w:line="241" w:lineRule="auto"/>
              <w:rPr>
                <w:rFonts w:ascii="Arial"/>
                <w:sz w:val="21"/>
              </w:rPr>
            </w:pPr>
          </w:p>
          <w:p w14:paraId="260E1F62">
            <w:pPr>
              <w:pStyle w:val="6"/>
              <w:spacing w:before="62" w:line="234" w:lineRule="auto"/>
              <w:ind w:left="31" w:right="25"/>
            </w:pPr>
            <w:r>
              <w:rPr>
                <w:spacing w:val="8"/>
              </w:rPr>
              <w:t>对执业兽医违反有关动物诊疗的操作技术规</w:t>
            </w:r>
            <w:r>
              <w:rPr>
                <w:spacing w:val="7"/>
              </w:rPr>
              <w:t>范，造成或者可能造成</w:t>
            </w:r>
            <w:r>
              <w:rPr>
                <w:spacing w:val="8"/>
              </w:rPr>
              <w:t>动物疫病传播、流行等</w:t>
            </w:r>
            <w:r>
              <w:rPr>
                <w:spacing w:val="7"/>
              </w:rPr>
              <w:t>行为的行政处罚</w:t>
            </w:r>
          </w:p>
        </w:tc>
        <w:tc>
          <w:tcPr>
            <w:tcW w:w="3365" w:type="dxa"/>
            <w:vAlign w:val="top"/>
          </w:tcPr>
          <w:p w14:paraId="70875CD6">
            <w:pPr>
              <w:spacing w:line="279" w:lineRule="auto"/>
              <w:rPr>
                <w:rFonts w:ascii="Arial"/>
                <w:sz w:val="21"/>
              </w:rPr>
            </w:pPr>
          </w:p>
          <w:p w14:paraId="187CD9E9">
            <w:pPr>
              <w:pStyle w:val="6"/>
              <w:spacing w:before="62" w:line="236" w:lineRule="auto"/>
              <w:ind w:left="33" w:right="138"/>
              <w:jc w:val="both"/>
            </w:pPr>
            <w:r>
              <w:rPr>
                <w:spacing w:val="8"/>
              </w:rPr>
              <w:t>对执业兽医违反有关动物诊疗的操作技术规范，造成或者可能造成动物疫病传播、流行的行政处罚</w:t>
            </w:r>
          </w:p>
        </w:tc>
        <w:tc>
          <w:tcPr>
            <w:tcW w:w="11392" w:type="dxa"/>
            <w:vMerge w:val="restart"/>
            <w:tcBorders>
              <w:bottom w:val="nil"/>
            </w:tcBorders>
            <w:vAlign w:val="top"/>
          </w:tcPr>
          <w:p w14:paraId="291B431B">
            <w:pPr>
              <w:spacing w:line="268" w:lineRule="auto"/>
              <w:rPr>
                <w:rFonts w:ascii="Arial"/>
                <w:sz w:val="21"/>
              </w:rPr>
            </w:pPr>
          </w:p>
          <w:p w14:paraId="1CD447B2">
            <w:pPr>
              <w:spacing w:line="268" w:lineRule="auto"/>
              <w:rPr>
                <w:rFonts w:ascii="Arial"/>
                <w:sz w:val="21"/>
              </w:rPr>
            </w:pPr>
          </w:p>
          <w:p w14:paraId="2C055609">
            <w:pPr>
              <w:spacing w:line="268" w:lineRule="auto"/>
              <w:rPr>
                <w:rFonts w:ascii="Arial"/>
                <w:sz w:val="21"/>
              </w:rPr>
            </w:pPr>
          </w:p>
          <w:p w14:paraId="2F28789B">
            <w:pPr>
              <w:spacing w:line="269" w:lineRule="auto"/>
              <w:rPr>
                <w:rFonts w:ascii="Arial"/>
                <w:sz w:val="21"/>
              </w:rPr>
            </w:pPr>
          </w:p>
          <w:p w14:paraId="233C4FEF">
            <w:pPr>
              <w:pStyle w:val="6"/>
              <w:spacing w:before="62" w:line="228" w:lineRule="auto"/>
              <w:ind w:left="464"/>
            </w:pPr>
            <w:r>
              <w:rPr>
                <w:b/>
                <w:bCs/>
                <w:spacing w:val="5"/>
              </w:rPr>
              <w:t>1.《中华人民共和国动物防疫法》(2021修订)</w:t>
            </w:r>
          </w:p>
          <w:p w14:paraId="2C9EF9F3">
            <w:pPr>
              <w:pStyle w:val="6"/>
              <w:spacing w:before="14" w:line="237" w:lineRule="auto"/>
              <w:ind w:left="37" w:right="158" w:firstLine="411"/>
              <w:jc w:val="both"/>
            </w:pPr>
            <w:r>
              <w:rPr>
                <w:b/>
                <w:bCs/>
                <w:spacing w:val="8"/>
              </w:rPr>
              <w:t>第一百零六条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执业兽医有下列行为之一的，由县级以上地方人民政府农业农村主管部门给予警告，责令暂停六个月</w:t>
            </w:r>
            <w:r>
              <w:rPr>
                <w:spacing w:val="9"/>
              </w:rPr>
              <w:t>以上一年以下动物诊疗活动；情节严重的，吊销执业兽医资格证书</w:t>
            </w:r>
            <w:r>
              <w:rPr>
                <w:spacing w:val="-6"/>
              </w:rPr>
              <w:t>：（</w:t>
            </w:r>
            <w:r>
              <w:rPr>
                <w:spacing w:val="9"/>
              </w:rPr>
              <w:t>一）违反有</w:t>
            </w:r>
            <w:r>
              <w:rPr>
                <w:spacing w:val="8"/>
              </w:rPr>
              <w:t>关动物诊疗的操作技术规范，造成或者可能造</w:t>
            </w:r>
            <w:r>
              <w:rPr>
                <w:spacing w:val="10"/>
              </w:rPr>
              <w:t>成动物疫病传播、流行的</w:t>
            </w:r>
            <w:r>
              <w:rPr>
                <w:spacing w:val="-6"/>
              </w:rPr>
              <w:t>；（</w:t>
            </w:r>
            <w:r>
              <w:rPr>
                <w:spacing w:val="10"/>
              </w:rPr>
              <w:t>二）使用不符合规定的兽药和兽医器械的</w:t>
            </w:r>
            <w:r>
              <w:rPr>
                <w:spacing w:val="-6"/>
              </w:rPr>
              <w:t>；（</w:t>
            </w:r>
            <w:r>
              <w:rPr>
                <w:spacing w:val="10"/>
              </w:rPr>
              <w:t>三）未按照当地人民政府或者农业农村主管</w:t>
            </w:r>
            <w:r>
              <w:rPr>
                <w:spacing w:val="9"/>
              </w:rPr>
              <w:t>部门要求</w:t>
            </w:r>
            <w:r>
              <w:rPr>
                <w:spacing w:val="8"/>
              </w:rPr>
              <w:t>参加动物疫病预防、控制和动物疫情扑灭活动的。</w:t>
            </w:r>
          </w:p>
          <w:p w14:paraId="465CA526">
            <w:pPr>
              <w:pStyle w:val="6"/>
              <w:spacing w:before="11" w:line="227" w:lineRule="auto"/>
              <w:ind w:left="451"/>
            </w:pPr>
            <w:r>
              <w:rPr>
                <w:b/>
                <w:bCs/>
                <w:spacing w:val="8"/>
              </w:rPr>
              <w:t>2.《执业兽医和乡村兽医管理办法》（2</w:t>
            </w:r>
            <w:r>
              <w:rPr>
                <w:b/>
                <w:bCs/>
                <w:spacing w:val="7"/>
              </w:rPr>
              <w:t>022）</w:t>
            </w:r>
          </w:p>
          <w:p w14:paraId="4E9FCA9D">
            <w:pPr>
              <w:pStyle w:val="6"/>
              <w:spacing w:before="13" w:line="234" w:lineRule="auto"/>
              <w:ind w:left="36" w:right="173" w:firstLine="412"/>
            </w:pPr>
            <w:r>
              <w:rPr>
                <w:b/>
                <w:bCs/>
                <w:spacing w:val="9"/>
              </w:rPr>
              <w:t>第三十条</w:t>
            </w:r>
            <w:r>
              <w:rPr>
                <w:rFonts w:hint="eastAsia"/>
                <w:b/>
                <w:bCs/>
                <w:spacing w:val="8"/>
                <w:lang w:val="en-US" w:eastAsia="zh-CN"/>
              </w:rPr>
              <w:t xml:space="preserve">  </w:t>
            </w:r>
            <w:r>
              <w:rPr>
                <w:spacing w:val="9"/>
              </w:rPr>
              <w:t>违反本办法规定，执业兽医对患有或者疑似患有国家规定应当扑杀的疫病的动物进行治疗</w:t>
            </w:r>
            <w:r>
              <w:rPr>
                <w:spacing w:val="8"/>
              </w:rPr>
              <w:t>，造成或者可能造成动</w:t>
            </w:r>
            <w:r>
              <w:rPr>
                <w:spacing w:val="9"/>
              </w:rPr>
              <w:t>物疫病传播、流行的，依照《中华人民共和国动物防疫法》</w:t>
            </w:r>
            <w:r>
              <w:rPr>
                <w:spacing w:val="8"/>
              </w:rPr>
              <w:t>第一百零六条第二款的规定予以处罚。</w:t>
            </w:r>
          </w:p>
        </w:tc>
        <w:tc>
          <w:tcPr>
            <w:tcW w:w="938" w:type="dxa"/>
            <w:vMerge w:val="restart"/>
            <w:tcBorders>
              <w:bottom w:val="nil"/>
            </w:tcBorders>
            <w:vAlign w:val="top"/>
          </w:tcPr>
          <w:p w14:paraId="55FBE1A6">
            <w:pPr>
              <w:spacing w:line="258" w:lineRule="auto"/>
              <w:rPr>
                <w:rFonts w:ascii="Arial"/>
                <w:sz w:val="21"/>
              </w:rPr>
            </w:pPr>
          </w:p>
          <w:p w14:paraId="6A230462">
            <w:pPr>
              <w:spacing w:line="258" w:lineRule="auto"/>
              <w:rPr>
                <w:rFonts w:ascii="Arial"/>
                <w:sz w:val="21"/>
              </w:rPr>
            </w:pPr>
          </w:p>
          <w:p w14:paraId="14E2F257">
            <w:pPr>
              <w:spacing w:line="259" w:lineRule="auto"/>
              <w:rPr>
                <w:rFonts w:ascii="Arial"/>
                <w:sz w:val="21"/>
              </w:rPr>
            </w:pPr>
          </w:p>
          <w:p w14:paraId="304EF16D">
            <w:pPr>
              <w:spacing w:line="259" w:lineRule="auto"/>
              <w:rPr>
                <w:rFonts w:ascii="Arial"/>
                <w:sz w:val="21"/>
              </w:rPr>
            </w:pPr>
          </w:p>
          <w:p w14:paraId="3AA02A96">
            <w:pPr>
              <w:spacing w:line="259" w:lineRule="auto"/>
              <w:rPr>
                <w:rFonts w:ascii="Arial"/>
                <w:sz w:val="21"/>
              </w:rPr>
            </w:pPr>
          </w:p>
          <w:p w14:paraId="3CF6A4B3">
            <w:pPr>
              <w:spacing w:line="259" w:lineRule="auto"/>
              <w:rPr>
                <w:rFonts w:ascii="Arial"/>
                <w:sz w:val="21"/>
              </w:rPr>
            </w:pPr>
          </w:p>
          <w:p w14:paraId="5BB735E8">
            <w:pPr>
              <w:spacing w:line="259" w:lineRule="auto"/>
              <w:rPr>
                <w:rFonts w:ascii="Arial"/>
                <w:sz w:val="21"/>
              </w:rPr>
            </w:pPr>
          </w:p>
          <w:p w14:paraId="224A2A45">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2B8E8FFF">
            <w:pPr>
              <w:spacing w:line="241" w:lineRule="auto"/>
              <w:rPr>
                <w:rFonts w:ascii="Arial"/>
                <w:sz w:val="21"/>
              </w:rPr>
            </w:pPr>
          </w:p>
          <w:p w14:paraId="1F12DE41">
            <w:pPr>
              <w:spacing w:line="241" w:lineRule="auto"/>
              <w:rPr>
                <w:rFonts w:ascii="Arial"/>
                <w:sz w:val="21"/>
              </w:rPr>
            </w:pPr>
          </w:p>
          <w:p w14:paraId="483D6BB1">
            <w:pPr>
              <w:spacing w:line="241" w:lineRule="auto"/>
              <w:rPr>
                <w:rFonts w:ascii="Arial"/>
                <w:sz w:val="21"/>
              </w:rPr>
            </w:pPr>
          </w:p>
          <w:p w14:paraId="6A74AD06">
            <w:pPr>
              <w:spacing w:line="241" w:lineRule="auto"/>
              <w:rPr>
                <w:rFonts w:ascii="Arial"/>
                <w:sz w:val="21"/>
              </w:rPr>
            </w:pPr>
          </w:p>
          <w:p w14:paraId="70C1D9E7">
            <w:pPr>
              <w:spacing w:line="242" w:lineRule="auto"/>
              <w:rPr>
                <w:rFonts w:ascii="Arial"/>
                <w:sz w:val="21"/>
              </w:rPr>
            </w:pPr>
          </w:p>
          <w:p w14:paraId="26136F8F">
            <w:pPr>
              <w:spacing w:line="242" w:lineRule="auto"/>
              <w:rPr>
                <w:rFonts w:ascii="Arial"/>
                <w:sz w:val="21"/>
              </w:rPr>
            </w:pPr>
          </w:p>
          <w:p w14:paraId="635D4B90">
            <w:pPr>
              <w:spacing w:line="242" w:lineRule="auto"/>
              <w:rPr>
                <w:rFonts w:ascii="Arial"/>
                <w:sz w:val="21"/>
              </w:rPr>
            </w:pPr>
          </w:p>
          <w:p w14:paraId="12E98EA5">
            <w:pPr>
              <w:spacing w:line="242" w:lineRule="auto"/>
              <w:rPr>
                <w:rFonts w:ascii="Arial"/>
                <w:sz w:val="21"/>
              </w:rPr>
            </w:pPr>
          </w:p>
          <w:p w14:paraId="1D8A8942">
            <w:pPr>
              <w:pStyle w:val="6"/>
              <w:spacing w:before="62" w:line="227" w:lineRule="auto"/>
              <w:ind w:left="319"/>
            </w:pPr>
            <w:r>
              <w:rPr>
                <w:spacing w:val="8"/>
              </w:rPr>
              <w:t>县级以上农业农村主管部门</w:t>
            </w:r>
          </w:p>
        </w:tc>
      </w:tr>
      <w:tr w14:paraId="33111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6" w:hRule="atLeast"/>
        </w:trPr>
        <w:tc>
          <w:tcPr>
            <w:tcW w:w="645" w:type="dxa"/>
            <w:vMerge w:val="continue"/>
            <w:tcBorders>
              <w:top w:val="nil"/>
              <w:bottom w:val="nil"/>
            </w:tcBorders>
            <w:vAlign w:val="top"/>
          </w:tcPr>
          <w:p w14:paraId="3363507E">
            <w:pPr>
              <w:rPr>
                <w:rFonts w:ascii="Arial"/>
                <w:sz w:val="21"/>
              </w:rPr>
            </w:pPr>
          </w:p>
        </w:tc>
        <w:tc>
          <w:tcPr>
            <w:tcW w:w="1228" w:type="dxa"/>
            <w:vMerge w:val="continue"/>
            <w:tcBorders>
              <w:top w:val="nil"/>
              <w:bottom w:val="nil"/>
            </w:tcBorders>
            <w:vAlign w:val="top"/>
          </w:tcPr>
          <w:p w14:paraId="568AAF1A">
            <w:pPr>
              <w:rPr>
                <w:rFonts w:ascii="Arial"/>
                <w:sz w:val="21"/>
              </w:rPr>
            </w:pPr>
          </w:p>
        </w:tc>
        <w:tc>
          <w:tcPr>
            <w:tcW w:w="2055" w:type="dxa"/>
            <w:vMerge w:val="continue"/>
            <w:tcBorders>
              <w:top w:val="nil"/>
              <w:bottom w:val="nil"/>
            </w:tcBorders>
            <w:vAlign w:val="top"/>
          </w:tcPr>
          <w:p w14:paraId="187A0E7E">
            <w:pPr>
              <w:rPr>
                <w:rFonts w:ascii="Arial"/>
                <w:sz w:val="21"/>
              </w:rPr>
            </w:pPr>
          </w:p>
        </w:tc>
        <w:tc>
          <w:tcPr>
            <w:tcW w:w="3365" w:type="dxa"/>
            <w:vAlign w:val="top"/>
          </w:tcPr>
          <w:p w14:paraId="076F2AE3">
            <w:pPr>
              <w:spacing w:line="360" w:lineRule="auto"/>
              <w:rPr>
                <w:rFonts w:ascii="Arial"/>
                <w:sz w:val="21"/>
              </w:rPr>
            </w:pPr>
          </w:p>
          <w:p w14:paraId="01E602F5">
            <w:pPr>
              <w:pStyle w:val="6"/>
              <w:spacing w:before="61" w:line="234" w:lineRule="auto"/>
              <w:ind w:left="34" w:right="139" w:hanging="1"/>
            </w:pPr>
            <w:r>
              <w:rPr>
                <w:spacing w:val="8"/>
              </w:rPr>
              <w:t>对职执业兽医使用不符合规定的兽药和兽医器械的行政处罚</w:t>
            </w:r>
          </w:p>
        </w:tc>
        <w:tc>
          <w:tcPr>
            <w:tcW w:w="11392" w:type="dxa"/>
            <w:vMerge w:val="continue"/>
            <w:tcBorders>
              <w:top w:val="nil"/>
              <w:bottom w:val="nil"/>
            </w:tcBorders>
            <w:vAlign w:val="top"/>
          </w:tcPr>
          <w:p w14:paraId="59E54496">
            <w:pPr>
              <w:rPr>
                <w:rFonts w:ascii="Arial"/>
                <w:sz w:val="21"/>
              </w:rPr>
            </w:pPr>
          </w:p>
        </w:tc>
        <w:tc>
          <w:tcPr>
            <w:tcW w:w="938" w:type="dxa"/>
            <w:vMerge w:val="continue"/>
            <w:tcBorders>
              <w:top w:val="nil"/>
              <w:bottom w:val="nil"/>
            </w:tcBorders>
            <w:vAlign w:val="top"/>
          </w:tcPr>
          <w:p w14:paraId="0085B7A8">
            <w:pPr>
              <w:rPr>
                <w:rFonts w:ascii="Arial"/>
                <w:sz w:val="21"/>
              </w:rPr>
            </w:pPr>
          </w:p>
        </w:tc>
        <w:tc>
          <w:tcPr>
            <w:tcW w:w="3003" w:type="dxa"/>
            <w:vMerge w:val="continue"/>
            <w:tcBorders>
              <w:top w:val="nil"/>
              <w:bottom w:val="nil"/>
            </w:tcBorders>
            <w:vAlign w:val="top"/>
          </w:tcPr>
          <w:p w14:paraId="2A019D56">
            <w:pPr>
              <w:rPr>
                <w:rFonts w:ascii="Arial"/>
                <w:sz w:val="21"/>
              </w:rPr>
            </w:pPr>
          </w:p>
        </w:tc>
      </w:tr>
      <w:tr w14:paraId="11EC3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3" w:hRule="atLeast"/>
        </w:trPr>
        <w:tc>
          <w:tcPr>
            <w:tcW w:w="645" w:type="dxa"/>
            <w:vMerge w:val="continue"/>
            <w:tcBorders>
              <w:top w:val="nil"/>
            </w:tcBorders>
            <w:vAlign w:val="top"/>
          </w:tcPr>
          <w:p w14:paraId="4230AD6B">
            <w:pPr>
              <w:rPr>
                <w:rFonts w:ascii="Arial"/>
                <w:sz w:val="21"/>
              </w:rPr>
            </w:pPr>
          </w:p>
        </w:tc>
        <w:tc>
          <w:tcPr>
            <w:tcW w:w="1228" w:type="dxa"/>
            <w:vMerge w:val="continue"/>
            <w:tcBorders>
              <w:top w:val="nil"/>
            </w:tcBorders>
            <w:vAlign w:val="top"/>
          </w:tcPr>
          <w:p w14:paraId="47327854">
            <w:pPr>
              <w:rPr>
                <w:rFonts w:ascii="Arial"/>
                <w:sz w:val="21"/>
              </w:rPr>
            </w:pPr>
          </w:p>
        </w:tc>
        <w:tc>
          <w:tcPr>
            <w:tcW w:w="2055" w:type="dxa"/>
            <w:vMerge w:val="continue"/>
            <w:tcBorders>
              <w:top w:val="nil"/>
            </w:tcBorders>
            <w:vAlign w:val="top"/>
          </w:tcPr>
          <w:p w14:paraId="30FF85C3">
            <w:pPr>
              <w:rPr>
                <w:rFonts w:ascii="Arial"/>
                <w:sz w:val="21"/>
              </w:rPr>
            </w:pPr>
          </w:p>
        </w:tc>
        <w:tc>
          <w:tcPr>
            <w:tcW w:w="3365" w:type="dxa"/>
            <w:vAlign w:val="top"/>
          </w:tcPr>
          <w:p w14:paraId="08829D13">
            <w:pPr>
              <w:spacing w:line="258" w:lineRule="auto"/>
              <w:rPr>
                <w:rFonts w:ascii="Arial"/>
                <w:sz w:val="21"/>
              </w:rPr>
            </w:pPr>
          </w:p>
          <w:p w14:paraId="765C140D">
            <w:pPr>
              <w:pStyle w:val="6"/>
              <w:spacing w:before="62" w:line="237" w:lineRule="auto"/>
              <w:ind w:left="33" w:right="138"/>
              <w:jc w:val="both"/>
            </w:pPr>
            <w:r>
              <w:rPr>
                <w:spacing w:val="8"/>
              </w:rPr>
              <w:t>对执业兽医未按照当地人民政府或者农业农村主管部门要求参加动物疫病预防、控制和动物疫情扑灭活动的行</w:t>
            </w:r>
            <w:r>
              <w:rPr>
                <w:spacing w:val="6"/>
              </w:rPr>
              <w:t>政处罚</w:t>
            </w:r>
          </w:p>
        </w:tc>
        <w:tc>
          <w:tcPr>
            <w:tcW w:w="11392" w:type="dxa"/>
            <w:vMerge w:val="continue"/>
            <w:tcBorders>
              <w:top w:val="nil"/>
            </w:tcBorders>
            <w:vAlign w:val="top"/>
          </w:tcPr>
          <w:p w14:paraId="2B9F47A2">
            <w:pPr>
              <w:rPr>
                <w:rFonts w:ascii="Arial"/>
                <w:sz w:val="21"/>
              </w:rPr>
            </w:pPr>
          </w:p>
        </w:tc>
        <w:tc>
          <w:tcPr>
            <w:tcW w:w="938" w:type="dxa"/>
            <w:vMerge w:val="continue"/>
            <w:tcBorders>
              <w:top w:val="nil"/>
            </w:tcBorders>
            <w:vAlign w:val="top"/>
          </w:tcPr>
          <w:p w14:paraId="79FC3F51">
            <w:pPr>
              <w:rPr>
                <w:rFonts w:ascii="Arial"/>
                <w:sz w:val="21"/>
              </w:rPr>
            </w:pPr>
          </w:p>
        </w:tc>
        <w:tc>
          <w:tcPr>
            <w:tcW w:w="3003" w:type="dxa"/>
            <w:vMerge w:val="continue"/>
            <w:tcBorders>
              <w:top w:val="nil"/>
            </w:tcBorders>
            <w:vAlign w:val="top"/>
          </w:tcPr>
          <w:p w14:paraId="71A35ED7">
            <w:pPr>
              <w:rPr>
                <w:rFonts w:ascii="Arial"/>
                <w:sz w:val="21"/>
              </w:rPr>
            </w:pPr>
          </w:p>
        </w:tc>
      </w:tr>
      <w:tr w14:paraId="699F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7" w:hRule="atLeast"/>
        </w:trPr>
        <w:tc>
          <w:tcPr>
            <w:tcW w:w="645" w:type="dxa"/>
            <w:vAlign w:val="top"/>
          </w:tcPr>
          <w:p w14:paraId="1C532470">
            <w:pPr>
              <w:spacing w:line="349" w:lineRule="auto"/>
              <w:rPr>
                <w:rFonts w:ascii="Arial"/>
                <w:sz w:val="21"/>
              </w:rPr>
            </w:pPr>
          </w:p>
          <w:p w14:paraId="2E45E300">
            <w:pPr>
              <w:spacing w:line="349" w:lineRule="auto"/>
              <w:rPr>
                <w:rFonts w:ascii="Arial"/>
                <w:sz w:val="21"/>
              </w:rPr>
            </w:pPr>
          </w:p>
          <w:p w14:paraId="7E34C41A">
            <w:pPr>
              <w:pStyle w:val="6"/>
              <w:spacing w:before="62" w:line="190" w:lineRule="auto"/>
              <w:ind w:left="192"/>
            </w:pPr>
            <w:r>
              <w:rPr>
                <w:spacing w:val="-2"/>
              </w:rPr>
              <w:t>135</w:t>
            </w:r>
          </w:p>
        </w:tc>
        <w:tc>
          <w:tcPr>
            <w:tcW w:w="1228" w:type="dxa"/>
            <w:vAlign w:val="top"/>
          </w:tcPr>
          <w:p w14:paraId="7D1FDC83">
            <w:pPr>
              <w:spacing w:line="273" w:lineRule="auto"/>
              <w:rPr>
                <w:rFonts w:ascii="Arial"/>
                <w:sz w:val="21"/>
              </w:rPr>
            </w:pPr>
          </w:p>
          <w:p w14:paraId="2D997E55">
            <w:pPr>
              <w:spacing w:line="273" w:lineRule="auto"/>
              <w:rPr>
                <w:rFonts w:ascii="Arial"/>
                <w:sz w:val="21"/>
              </w:rPr>
            </w:pPr>
          </w:p>
          <w:p w14:paraId="6928B9C4">
            <w:pPr>
              <w:pStyle w:val="6"/>
              <w:spacing w:before="62" w:line="235" w:lineRule="auto"/>
              <w:ind w:left="419" w:right="205" w:hanging="199"/>
            </w:pPr>
            <w:r>
              <w:rPr>
                <w:spacing w:val="6"/>
              </w:rPr>
              <w:t>动物卫生</w:t>
            </w:r>
            <w:r>
              <w:rPr>
                <w:spacing w:val="4"/>
              </w:rPr>
              <w:t>监督</w:t>
            </w:r>
          </w:p>
        </w:tc>
        <w:tc>
          <w:tcPr>
            <w:tcW w:w="5420" w:type="dxa"/>
            <w:gridSpan w:val="2"/>
            <w:vAlign w:val="top"/>
          </w:tcPr>
          <w:p w14:paraId="373609AC">
            <w:pPr>
              <w:spacing w:line="334" w:lineRule="auto"/>
              <w:rPr>
                <w:rFonts w:ascii="Arial"/>
                <w:sz w:val="21"/>
              </w:rPr>
            </w:pPr>
          </w:p>
          <w:p w14:paraId="18DBFD2B">
            <w:pPr>
              <w:spacing w:line="334" w:lineRule="auto"/>
              <w:rPr>
                <w:rFonts w:ascii="Arial"/>
                <w:sz w:val="21"/>
              </w:rPr>
            </w:pPr>
          </w:p>
          <w:p w14:paraId="439536E2">
            <w:pPr>
              <w:pStyle w:val="6"/>
              <w:spacing w:before="62" w:line="228" w:lineRule="auto"/>
              <w:ind w:left="31"/>
            </w:pPr>
            <w:r>
              <w:rPr>
                <w:spacing w:val="8"/>
              </w:rPr>
              <w:t>对生产经营兽医器械，产品质量不符合要求的行政处罚</w:t>
            </w:r>
          </w:p>
        </w:tc>
        <w:tc>
          <w:tcPr>
            <w:tcW w:w="11392" w:type="dxa"/>
            <w:vAlign w:val="top"/>
          </w:tcPr>
          <w:p w14:paraId="1E456D6C">
            <w:pPr>
              <w:spacing w:line="422" w:lineRule="auto"/>
              <w:rPr>
                <w:rFonts w:ascii="Arial"/>
                <w:sz w:val="21"/>
              </w:rPr>
            </w:pPr>
          </w:p>
          <w:p w14:paraId="107EB080">
            <w:pPr>
              <w:pStyle w:val="6"/>
              <w:spacing w:before="62" w:line="228" w:lineRule="auto"/>
              <w:ind w:left="454"/>
            </w:pPr>
            <w:r>
              <w:rPr>
                <w:b/>
                <w:bCs/>
                <w:spacing w:val="5"/>
              </w:rPr>
              <w:t>《中华人民共和国动物防疫法》(2021修订)</w:t>
            </w:r>
          </w:p>
          <w:p w14:paraId="21D16DBE">
            <w:pPr>
              <w:pStyle w:val="6"/>
              <w:spacing w:before="11" w:line="234" w:lineRule="auto"/>
              <w:ind w:left="37" w:right="175" w:firstLine="405"/>
            </w:pPr>
            <w:r>
              <w:rPr>
                <w:b/>
                <w:bCs/>
                <w:spacing w:val="8"/>
              </w:rPr>
              <w:t>第一百零七条</w:t>
            </w:r>
            <w:r>
              <w:rPr>
                <w:rFonts w:hint="eastAsia"/>
                <w:b/>
                <w:bCs/>
                <w:spacing w:val="8"/>
                <w:lang w:val="en-US" w:eastAsia="zh-CN"/>
              </w:rPr>
              <w:t xml:space="preserve">  </w:t>
            </w:r>
            <w:r>
              <w:rPr>
                <w:spacing w:val="8"/>
              </w:rPr>
              <w:t>违反本法规定，生产经营兽医器械，产品质量不符合要求的，由县级以上地方人民政府农业农村主管部门责令限期整改；情节严重的，责令停业整顿，并处二万元以上十万元以下罚款。</w:t>
            </w:r>
          </w:p>
        </w:tc>
        <w:tc>
          <w:tcPr>
            <w:tcW w:w="938" w:type="dxa"/>
            <w:vAlign w:val="top"/>
          </w:tcPr>
          <w:p w14:paraId="3E12DF1E">
            <w:pPr>
              <w:spacing w:line="273" w:lineRule="auto"/>
              <w:rPr>
                <w:rFonts w:ascii="Arial"/>
                <w:sz w:val="21"/>
              </w:rPr>
            </w:pPr>
          </w:p>
          <w:p w14:paraId="5FA27D9B">
            <w:pPr>
              <w:spacing w:line="274" w:lineRule="auto"/>
              <w:rPr>
                <w:rFonts w:ascii="Arial"/>
                <w:sz w:val="21"/>
              </w:rPr>
            </w:pPr>
          </w:p>
          <w:p w14:paraId="31AA1450">
            <w:pPr>
              <w:pStyle w:val="6"/>
              <w:spacing w:before="61" w:line="234" w:lineRule="auto"/>
              <w:ind w:left="86" w:right="49" w:hanging="1"/>
            </w:pPr>
            <w:r>
              <w:rPr>
                <w:spacing w:val="7"/>
              </w:rPr>
              <w:t>农业农村</w:t>
            </w:r>
            <w:r>
              <w:rPr>
                <w:spacing w:val="6"/>
              </w:rPr>
              <w:t>主管部门</w:t>
            </w:r>
          </w:p>
        </w:tc>
        <w:tc>
          <w:tcPr>
            <w:tcW w:w="3003" w:type="dxa"/>
            <w:vAlign w:val="top"/>
          </w:tcPr>
          <w:p w14:paraId="4A405F3B">
            <w:pPr>
              <w:spacing w:line="334" w:lineRule="auto"/>
              <w:rPr>
                <w:rFonts w:ascii="Arial"/>
                <w:sz w:val="21"/>
              </w:rPr>
            </w:pPr>
          </w:p>
          <w:p w14:paraId="1A47F129">
            <w:pPr>
              <w:spacing w:line="334" w:lineRule="auto"/>
              <w:rPr>
                <w:rFonts w:ascii="Arial"/>
                <w:sz w:val="21"/>
              </w:rPr>
            </w:pPr>
          </w:p>
          <w:p w14:paraId="16FD6F85">
            <w:pPr>
              <w:pStyle w:val="6"/>
              <w:spacing w:before="62" w:line="227" w:lineRule="auto"/>
              <w:ind w:left="319"/>
            </w:pPr>
            <w:r>
              <w:rPr>
                <w:spacing w:val="8"/>
              </w:rPr>
              <w:t>县级以上农业农村主管部门</w:t>
            </w:r>
          </w:p>
        </w:tc>
      </w:tr>
    </w:tbl>
    <w:p w14:paraId="42761706">
      <w:pPr>
        <w:pStyle w:val="2"/>
        <w:spacing w:before="342" w:line="187" w:lineRule="auto"/>
        <w:ind w:left="10792"/>
      </w:pPr>
      <w:r>
        <w:rPr>
          <w:spacing w:val="-4"/>
        </w:rPr>
        <w:t>-25-</w:t>
      </w:r>
    </w:p>
    <w:p w14:paraId="743962D4">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7E88B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7A0E6026">
            <w:pPr>
              <w:pStyle w:val="6"/>
              <w:spacing w:before="258" w:line="230" w:lineRule="auto"/>
              <w:ind w:left="126"/>
            </w:pPr>
            <w:r>
              <w:rPr>
                <w:b/>
                <w:bCs/>
                <w:spacing w:val="5"/>
              </w:rPr>
              <w:t>序号</w:t>
            </w:r>
          </w:p>
        </w:tc>
        <w:tc>
          <w:tcPr>
            <w:tcW w:w="1228" w:type="dxa"/>
            <w:vAlign w:val="top"/>
          </w:tcPr>
          <w:p w14:paraId="30232A8F">
            <w:pPr>
              <w:pStyle w:val="6"/>
              <w:spacing w:before="259" w:line="228" w:lineRule="auto"/>
              <w:ind w:left="211"/>
            </w:pPr>
            <w:r>
              <w:rPr>
                <w:b/>
                <w:bCs/>
                <w:spacing w:val="7"/>
              </w:rPr>
              <w:t>事项类别</w:t>
            </w:r>
          </w:p>
        </w:tc>
        <w:tc>
          <w:tcPr>
            <w:tcW w:w="5420" w:type="dxa"/>
            <w:gridSpan w:val="2"/>
            <w:vAlign w:val="top"/>
          </w:tcPr>
          <w:p w14:paraId="1DBCD90B">
            <w:pPr>
              <w:pStyle w:val="6"/>
              <w:spacing w:before="258" w:line="229" w:lineRule="auto"/>
              <w:ind w:left="2310"/>
            </w:pPr>
            <w:r>
              <w:rPr>
                <w:b/>
                <w:bCs/>
                <w:spacing w:val="7"/>
              </w:rPr>
              <w:t>事项名称</w:t>
            </w:r>
          </w:p>
        </w:tc>
        <w:tc>
          <w:tcPr>
            <w:tcW w:w="11392" w:type="dxa"/>
            <w:vAlign w:val="top"/>
          </w:tcPr>
          <w:p w14:paraId="1AE65EE8">
            <w:pPr>
              <w:pStyle w:val="6"/>
              <w:spacing w:before="259" w:line="227" w:lineRule="auto"/>
              <w:ind w:left="5302"/>
            </w:pPr>
            <w:r>
              <w:rPr>
                <w:b/>
                <w:bCs/>
                <w:spacing w:val="7"/>
              </w:rPr>
              <w:t>事项依据</w:t>
            </w:r>
          </w:p>
        </w:tc>
        <w:tc>
          <w:tcPr>
            <w:tcW w:w="938" w:type="dxa"/>
            <w:vAlign w:val="top"/>
          </w:tcPr>
          <w:p w14:paraId="65ED1D52">
            <w:pPr>
              <w:pStyle w:val="6"/>
              <w:spacing w:before="259" w:line="228" w:lineRule="auto"/>
              <w:ind w:left="87"/>
            </w:pPr>
            <w:r>
              <w:rPr>
                <w:b/>
                <w:bCs/>
                <w:spacing w:val="5"/>
              </w:rPr>
              <w:t>责任主体</w:t>
            </w:r>
          </w:p>
        </w:tc>
        <w:tc>
          <w:tcPr>
            <w:tcW w:w="3003" w:type="dxa"/>
            <w:vAlign w:val="top"/>
          </w:tcPr>
          <w:p w14:paraId="6836609F">
            <w:pPr>
              <w:pStyle w:val="6"/>
              <w:spacing w:before="258" w:line="229" w:lineRule="auto"/>
              <w:ind w:left="1113"/>
            </w:pPr>
            <w:r>
              <w:rPr>
                <w:b/>
                <w:bCs/>
                <w:spacing w:val="6"/>
              </w:rPr>
              <w:t>实施主体</w:t>
            </w:r>
          </w:p>
        </w:tc>
      </w:tr>
      <w:tr w14:paraId="07CA9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7" w:hRule="atLeast"/>
        </w:trPr>
        <w:tc>
          <w:tcPr>
            <w:tcW w:w="645" w:type="dxa"/>
            <w:vMerge w:val="restart"/>
            <w:tcBorders>
              <w:bottom w:val="nil"/>
            </w:tcBorders>
            <w:vAlign w:val="top"/>
          </w:tcPr>
          <w:p w14:paraId="04C10BC4">
            <w:pPr>
              <w:spacing w:line="247" w:lineRule="auto"/>
              <w:rPr>
                <w:rFonts w:ascii="Arial"/>
                <w:sz w:val="21"/>
              </w:rPr>
            </w:pPr>
          </w:p>
          <w:p w14:paraId="4FB38BA3">
            <w:pPr>
              <w:spacing w:line="247" w:lineRule="auto"/>
              <w:rPr>
                <w:rFonts w:ascii="Arial"/>
                <w:sz w:val="21"/>
              </w:rPr>
            </w:pPr>
          </w:p>
          <w:p w14:paraId="404E1A63">
            <w:pPr>
              <w:spacing w:line="247" w:lineRule="auto"/>
              <w:rPr>
                <w:rFonts w:ascii="Arial"/>
                <w:sz w:val="21"/>
              </w:rPr>
            </w:pPr>
          </w:p>
          <w:p w14:paraId="1EF158E2">
            <w:pPr>
              <w:spacing w:line="247" w:lineRule="auto"/>
              <w:rPr>
                <w:rFonts w:ascii="Arial"/>
                <w:sz w:val="21"/>
              </w:rPr>
            </w:pPr>
          </w:p>
          <w:p w14:paraId="69872730">
            <w:pPr>
              <w:spacing w:line="248" w:lineRule="auto"/>
              <w:rPr>
                <w:rFonts w:ascii="Arial"/>
                <w:sz w:val="21"/>
              </w:rPr>
            </w:pPr>
          </w:p>
          <w:p w14:paraId="4045A523">
            <w:pPr>
              <w:spacing w:line="248" w:lineRule="auto"/>
              <w:rPr>
                <w:rFonts w:ascii="Arial"/>
                <w:sz w:val="21"/>
              </w:rPr>
            </w:pPr>
          </w:p>
          <w:p w14:paraId="45268BA6">
            <w:pPr>
              <w:spacing w:line="248" w:lineRule="auto"/>
              <w:rPr>
                <w:rFonts w:ascii="Arial"/>
                <w:sz w:val="21"/>
              </w:rPr>
            </w:pPr>
          </w:p>
          <w:p w14:paraId="4F915B09">
            <w:pPr>
              <w:spacing w:line="248" w:lineRule="auto"/>
              <w:rPr>
                <w:rFonts w:ascii="Arial"/>
                <w:sz w:val="21"/>
              </w:rPr>
            </w:pPr>
          </w:p>
          <w:p w14:paraId="36B8A250">
            <w:pPr>
              <w:spacing w:line="248" w:lineRule="auto"/>
              <w:rPr>
                <w:rFonts w:ascii="Arial"/>
                <w:sz w:val="21"/>
              </w:rPr>
            </w:pPr>
          </w:p>
          <w:p w14:paraId="77960A08">
            <w:pPr>
              <w:spacing w:line="248" w:lineRule="auto"/>
              <w:rPr>
                <w:rFonts w:ascii="Arial"/>
                <w:sz w:val="21"/>
              </w:rPr>
            </w:pPr>
          </w:p>
          <w:p w14:paraId="1FFF17BD">
            <w:pPr>
              <w:spacing w:line="248" w:lineRule="auto"/>
              <w:rPr>
                <w:rFonts w:ascii="Arial"/>
                <w:sz w:val="21"/>
              </w:rPr>
            </w:pPr>
          </w:p>
          <w:p w14:paraId="37320BC5">
            <w:pPr>
              <w:spacing w:line="248" w:lineRule="auto"/>
              <w:rPr>
                <w:rFonts w:ascii="Arial"/>
                <w:sz w:val="21"/>
              </w:rPr>
            </w:pPr>
          </w:p>
          <w:p w14:paraId="0CD27430">
            <w:pPr>
              <w:spacing w:line="248" w:lineRule="auto"/>
              <w:rPr>
                <w:rFonts w:ascii="Arial"/>
                <w:sz w:val="21"/>
              </w:rPr>
            </w:pPr>
          </w:p>
          <w:p w14:paraId="4DD4F74C">
            <w:pPr>
              <w:spacing w:line="248" w:lineRule="auto"/>
              <w:rPr>
                <w:rFonts w:ascii="Arial"/>
                <w:sz w:val="21"/>
              </w:rPr>
            </w:pPr>
          </w:p>
          <w:p w14:paraId="38BC3FC6">
            <w:pPr>
              <w:spacing w:line="248" w:lineRule="auto"/>
              <w:rPr>
                <w:rFonts w:ascii="Arial"/>
                <w:sz w:val="21"/>
              </w:rPr>
            </w:pPr>
          </w:p>
          <w:p w14:paraId="662EF271">
            <w:pPr>
              <w:spacing w:line="248" w:lineRule="auto"/>
              <w:rPr>
                <w:rFonts w:ascii="Arial"/>
                <w:sz w:val="21"/>
              </w:rPr>
            </w:pPr>
          </w:p>
          <w:p w14:paraId="50F4AC46">
            <w:pPr>
              <w:spacing w:line="248" w:lineRule="auto"/>
              <w:rPr>
                <w:rFonts w:ascii="Arial"/>
                <w:sz w:val="21"/>
              </w:rPr>
            </w:pPr>
          </w:p>
          <w:p w14:paraId="67372425">
            <w:pPr>
              <w:spacing w:line="248" w:lineRule="auto"/>
              <w:rPr>
                <w:rFonts w:ascii="Arial"/>
                <w:sz w:val="21"/>
              </w:rPr>
            </w:pPr>
          </w:p>
          <w:p w14:paraId="2A83C07E">
            <w:pPr>
              <w:spacing w:line="248" w:lineRule="auto"/>
              <w:rPr>
                <w:rFonts w:ascii="Arial"/>
                <w:sz w:val="21"/>
              </w:rPr>
            </w:pPr>
          </w:p>
          <w:p w14:paraId="349C525C">
            <w:pPr>
              <w:pStyle w:val="6"/>
              <w:spacing w:before="62" w:line="190" w:lineRule="auto"/>
              <w:ind w:left="192"/>
            </w:pPr>
            <w:r>
              <w:rPr>
                <w:spacing w:val="-2"/>
              </w:rPr>
              <w:t>136</w:t>
            </w:r>
          </w:p>
        </w:tc>
        <w:tc>
          <w:tcPr>
            <w:tcW w:w="1228" w:type="dxa"/>
            <w:vMerge w:val="restart"/>
            <w:tcBorders>
              <w:bottom w:val="nil"/>
            </w:tcBorders>
            <w:vAlign w:val="top"/>
          </w:tcPr>
          <w:p w14:paraId="4CF56C1D">
            <w:pPr>
              <w:spacing w:line="253" w:lineRule="auto"/>
              <w:rPr>
                <w:rFonts w:ascii="Arial"/>
                <w:sz w:val="21"/>
              </w:rPr>
            </w:pPr>
          </w:p>
          <w:p w14:paraId="6062AB9B">
            <w:pPr>
              <w:spacing w:line="253" w:lineRule="auto"/>
              <w:rPr>
                <w:rFonts w:ascii="Arial"/>
                <w:sz w:val="21"/>
              </w:rPr>
            </w:pPr>
          </w:p>
          <w:p w14:paraId="2C999251">
            <w:pPr>
              <w:spacing w:line="253" w:lineRule="auto"/>
              <w:rPr>
                <w:rFonts w:ascii="Arial"/>
                <w:sz w:val="21"/>
              </w:rPr>
            </w:pPr>
          </w:p>
          <w:p w14:paraId="6EDF7BF6">
            <w:pPr>
              <w:spacing w:line="253" w:lineRule="auto"/>
              <w:rPr>
                <w:rFonts w:ascii="Arial"/>
                <w:sz w:val="21"/>
              </w:rPr>
            </w:pPr>
          </w:p>
          <w:p w14:paraId="095E1F1E">
            <w:pPr>
              <w:spacing w:line="253" w:lineRule="auto"/>
              <w:rPr>
                <w:rFonts w:ascii="Arial"/>
                <w:sz w:val="21"/>
              </w:rPr>
            </w:pPr>
          </w:p>
          <w:p w14:paraId="29DD6A64">
            <w:pPr>
              <w:spacing w:line="253" w:lineRule="auto"/>
              <w:rPr>
                <w:rFonts w:ascii="Arial"/>
                <w:sz w:val="21"/>
              </w:rPr>
            </w:pPr>
          </w:p>
          <w:p w14:paraId="1567CD10">
            <w:pPr>
              <w:spacing w:line="253" w:lineRule="auto"/>
              <w:rPr>
                <w:rFonts w:ascii="Arial"/>
                <w:sz w:val="21"/>
              </w:rPr>
            </w:pPr>
          </w:p>
          <w:p w14:paraId="52498F83">
            <w:pPr>
              <w:spacing w:line="253" w:lineRule="auto"/>
              <w:rPr>
                <w:rFonts w:ascii="Arial"/>
                <w:sz w:val="21"/>
              </w:rPr>
            </w:pPr>
          </w:p>
          <w:p w14:paraId="35B47A6D">
            <w:pPr>
              <w:spacing w:line="253" w:lineRule="auto"/>
              <w:rPr>
                <w:rFonts w:ascii="Arial"/>
                <w:sz w:val="21"/>
              </w:rPr>
            </w:pPr>
          </w:p>
          <w:p w14:paraId="461C1ADD">
            <w:pPr>
              <w:spacing w:line="253" w:lineRule="auto"/>
              <w:rPr>
                <w:rFonts w:ascii="Arial"/>
                <w:sz w:val="21"/>
              </w:rPr>
            </w:pPr>
          </w:p>
          <w:p w14:paraId="328BFB10">
            <w:pPr>
              <w:spacing w:line="253" w:lineRule="auto"/>
              <w:rPr>
                <w:rFonts w:ascii="Arial"/>
                <w:sz w:val="21"/>
              </w:rPr>
            </w:pPr>
          </w:p>
          <w:p w14:paraId="2B56351D">
            <w:pPr>
              <w:spacing w:line="253" w:lineRule="auto"/>
              <w:rPr>
                <w:rFonts w:ascii="Arial"/>
                <w:sz w:val="21"/>
              </w:rPr>
            </w:pPr>
          </w:p>
          <w:p w14:paraId="2429D49B">
            <w:pPr>
              <w:spacing w:line="253" w:lineRule="auto"/>
              <w:rPr>
                <w:rFonts w:ascii="Arial"/>
                <w:sz w:val="21"/>
              </w:rPr>
            </w:pPr>
          </w:p>
          <w:p w14:paraId="58B4F6D4">
            <w:pPr>
              <w:spacing w:line="253" w:lineRule="auto"/>
              <w:rPr>
                <w:rFonts w:ascii="Arial"/>
                <w:sz w:val="21"/>
              </w:rPr>
            </w:pPr>
          </w:p>
          <w:p w14:paraId="2AFD0252">
            <w:pPr>
              <w:spacing w:line="253" w:lineRule="auto"/>
              <w:rPr>
                <w:rFonts w:ascii="Arial"/>
                <w:sz w:val="21"/>
              </w:rPr>
            </w:pPr>
          </w:p>
          <w:p w14:paraId="72E9E5EA">
            <w:pPr>
              <w:spacing w:line="253" w:lineRule="auto"/>
              <w:rPr>
                <w:rFonts w:ascii="Arial"/>
                <w:sz w:val="21"/>
              </w:rPr>
            </w:pPr>
          </w:p>
          <w:p w14:paraId="4A79276C">
            <w:pPr>
              <w:spacing w:line="254" w:lineRule="auto"/>
              <w:rPr>
                <w:rFonts w:ascii="Arial"/>
                <w:sz w:val="21"/>
              </w:rPr>
            </w:pPr>
          </w:p>
          <w:p w14:paraId="1AA55A24">
            <w:pPr>
              <w:spacing w:line="254" w:lineRule="auto"/>
              <w:rPr>
                <w:rFonts w:ascii="Arial"/>
                <w:sz w:val="21"/>
              </w:rPr>
            </w:pPr>
          </w:p>
          <w:p w14:paraId="2256C0CB">
            <w:pPr>
              <w:pStyle w:val="6"/>
              <w:spacing w:before="62" w:line="235" w:lineRule="auto"/>
              <w:ind w:left="419" w:right="205" w:hanging="199"/>
            </w:pPr>
            <w:r>
              <w:rPr>
                <w:spacing w:val="6"/>
              </w:rPr>
              <w:t>动物卫生</w:t>
            </w:r>
            <w:r>
              <w:rPr>
                <w:spacing w:val="4"/>
              </w:rPr>
              <w:t>监督</w:t>
            </w:r>
          </w:p>
        </w:tc>
        <w:tc>
          <w:tcPr>
            <w:tcW w:w="2055" w:type="dxa"/>
            <w:vMerge w:val="restart"/>
            <w:tcBorders>
              <w:bottom w:val="nil"/>
            </w:tcBorders>
            <w:vAlign w:val="top"/>
          </w:tcPr>
          <w:p w14:paraId="5A6C1B68">
            <w:pPr>
              <w:spacing w:line="255" w:lineRule="auto"/>
              <w:rPr>
                <w:rFonts w:ascii="Arial"/>
                <w:sz w:val="21"/>
              </w:rPr>
            </w:pPr>
          </w:p>
          <w:p w14:paraId="68DEDB9A">
            <w:pPr>
              <w:spacing w:line="255" w:lineRule="auto"/>
              <w:rPr>
                <w:rFonts w:ascii="Arial"/>
                <w:sz w:val="21"/>
              </w:rPr>
            </w:pPr>
          </w:p>
          <w:p w14:paraId="7E26E780">
            <w:pPr>
              <w:spacing w:line="255" w:lineRule="auto"/>
              <w:rPr>
                <w:rFonts w:ascii="Arial"/>
                <w:sz w:val="21"/>
              </w:rPr>
            </w:pPr>
          </w:p>
          <w:p w14:paraId="22B26299">
            <w:pPr>
              <w:spacing w:line="255" w:lineRule="auto"/>
              <w:rPr>
                <w:rFonts w:ascii="Arial"/>
                <w:sz w:val="21"/>
              </w:rPr>
            </w:pPr>
          </w:p>
          <w:p w14:paraId="606E0306">
            <w:pPr>
              <w:spacing w:line="255" w:lineRule="auto"/>
              <w:rPr>
                <w:rFonts w:ascii="Arial"/>
                <w:sz w:val="21"/>
              </w:rPr>
            </w:pPr>
          </w:p>
          <w:p w14:paraId="18C737AA">
            <w:pPr>
              <w:spacing w:line="255" w:lineRule="auto"/>
              <w:rPr>
                <w:rFonts w:ascii="Arial"/>
                <w:sz w:val="21"/>
              </w:rPr>
            </w:pPr>
          </w:p>
          <w:p w14:paraId="73C9E387">
            <w:pPr>
              <w:spacing w:line="255" w:lineRule="auto"/>
              <w:rPr>
                <w:rFonts w:ascii="Arial"/>
                <w:sz w:val="21"/>
              </w:rPr>
            </w:pPr>
          </w:p>
          <w:p w14:paraId="0849BAE6">
            <w:pPr>
              <w:spacing w:line="255" w:lineRule="auto"/>
              <w:rPr>
                <w:rFonts w:ascii="Arial"/>
                <w:sz w:val="21"/>
              </w:rPr>
            </w:pPr>
          </w:p>
          <w:p w14:paraId="2FBA2101">
            <w:pPr>
              <w:spacing w:line="255" w:lineRule="auto"/>
              <w:rPr>
                <w:rFonts w:ascii="Arial"/>
                <w:sz w:val="21"/>
              </w:rPr>
            </w:pPr>
          </w:p>
          <w:p w14:paraId="3AA463F5">
            <w:pPr>
              <w:spacing w:line="256" w:lineRule="auto"/>
              <w:rPr>
                <w:rFonts w:ascii="Arial"/>
                <w:sz w:val="21"/>
              </w:rPr>
            </w:pPr>
          </w:p>
          <w:p w14:paraId="2A86843F">
            <w:pPr>
              <w:spacing w:line="256" w:lineRule="auto"/>
              <w:rPr>
                <w:rFonts w:ascii="Arial"/>
                <w:sz w:val="21"/>
              </w:rPr>
            </w:pPr>
          </w:p>
          <w:p w14:paraId="2721E8E7">
            <w:pPr>
              <w:spacing w:line="256" w:lineRule="auto"/>
              <w:rPr>
                <w:rFonts w:ascii="Arial"/>
                <w:sz w:val="21"/>
              </w:rPr>
            </w:pPr>
          </w:p>
          <w:p w14:paraId="31B64A1C">
            <w:pPr>
              <w:spacing w:line="256" w:lineRule="auto"/>
              <w:rPr>
                <w:rFonts w:ascii="Arial"/>
                <w:sz w:val="21"/>
              </w:rPr>
            </w:pPr>
          </w:p>
          <w:p w14:paraId="36F9CCB2">
            <w:pPr>
              <w:spacing w:line="256" w:lineRule="auto"/>
              <w:rPr>
                <w:rFonts w:ascii="Arial"/>
                <w:sz w:val="21"/>
              </w:rPr>
            </w:pPr>
          </w:p>
          <w:p w14:paraId="5A00FB27">
            <w:pPr>
              <w:pStyle w:val="6"/>
              <w:spacing w:before="61" w:line="239" w:lineRule="auto"/>
              <w:ind w:left="31" w:right="23"/>
            </w:pPr>
            <w:r>
              <w:rPr>
                <w:spacing w:val="8"/>
              </w:rPr>
              <w:t>对从事动物疫病研究、诊疗和动物饲养、屠宰、经营、隔离、运输，以及动物产品生产、经营、加工、贮藏、无害化处理等活动的单位和个人发现动物染疫、疑似染疫未报告，或者未采取隔离等控制措施等行为的行政处罚</w:t>
            </w:r>
          </w:p>
        </w:tc>
        <w:tc>
          <w:tcPr>
            <w:tcW w:w="3365" w:type="dxa"/>
            <w:vAlign w:val="top"/>
          </w:tcPr>
          <w:p w14:paraId="603A8035">
            <w:pPr>
              <w:pStyle w:val="6"/>
              <w:spacing w:before="289" w:line="238" w:lineRule="auto"/>
              <w:ind w:left="33" w:right="137"/>
            </w:pPr>
            <w:r>
              <w:rPr>
                <w:spacing w:val="8"/>
              </w:rPr>
              <w:t>对从事动物疫病研究、诊疗和动物饲养、屠宰、经营、隔离、运输，以及动物产品生产、经营、加工、贮藏、无害化处理等活动的单位和个人发现动物染疫、疑似染疫未报告，或者未采取隔离等控制措施的行政处罚</w:t>
            </w:r>
          </w:p>
        </w:tc>
        <w:tc>
          <w:tcPr>
            <w:tcW w:w="11392" w:type="dxa"/>
            <w:vMerge w:val="restart"/>
            <w:tcBorders>
              <w:bottom w:val="nil"/>
            </w:tcBorders>
            <w:vAlign w:val="top"/>
          </w:tcPr>
          <w:p w14:paraId="27C9276B">
            <w:pPr>
              <w:spacing w:line="258" w:lineRule="auto"/>
              <w:rPr>
                <w:rFonts w:ascii="Arial"/>
                <w:sz w:val="21"/>
              </w:rPr>
            </w:pPr>
          </w:p>
          <w:p w14:paraId="6DC7544C">
            <w:pPr>
              <w:spacing w:line="258" w:lineRule="auto"/>
              <w:rPr>
                <w:rFonts w:ascii="Arial"/>
                <w:sz w:val="21"/>
              </w:rPr>
            </w:pPr>
          </w:p>
          <w:p w14:paraId="43AF1A69">
            <w:pPr>
              <w:spacing w:line="258" w:lineRule="auto"/>
              <w:rPr>
                <w:rFonts w:ascii="Arial"/>
                <w:sz w:val="21"/>
              </w:rPr>
            </w:pPr>
          </w:p>
          <w:p w14:paraId="1763E9DC">
            <w:pPr>
              <w:spacing w:line="258" w:lineRule="auto"/>
              <w:rPr>
                <w:rFonts w:ascii="Arial"/>
                <w:sz w:val="21"/>
              </w:rPr>
            </w:pPr>
          </w:p>
          <w:p w14:paraId="4F2358BD">
            <w:pPr>
              <w:spacing w:line="258" w:lineRule="auto"/>
              <w:rPr>
                <w:rFonts w:ascii="Arial"/>
                <w:sz w:val="21"/>
              </w:rPr>
            </w:pPr>
          </w:p>
          <w:p w14:paraId="2F88B50A">
            <w:pPr>
              <w:spacing w:line="258" w:lineRule="auto"/>
              <w:rPr>
                <w:rFonts w:ascii="Arial"/>
                <w:sz w:val="21"/>
              </w:rPr>
            </w:pPr>
          </w:p>
          <w:p w14:paraId="797E68E3">
            <w:pPr>
              <w:spacing w:line="258" w:lineRule="auto"/>
              <w:rPr>
                <w:rFonts w:ascii="Arial"/>
                <w:sz w:val="21"/>
              </w:rPr>
            </w:pPr>
          </w:p>
          <w:p w14:paraId="53386892">
            <w:pPr>
              <w:spacing w:line="258" w:lineRule="auto"/>
              <w:rPr>
                <w:rFonts w:ascii="Arial"/>
                <w:sz w:val="21"/>
              </w:rPr>
            </w:pPr>
          </w:p>
          <w:p w14:paraId="409C9E3C">
            <w:pPr>
              <w:spacing w:line="258" w:lineRule="auto"/>
              <w:rPr>
                <w:rFonts w:ascii="Arial"/>
                <w:sz w:val="21"/>
              </w:rPr>
            </w:pPr>
          </w:p>
          <w:p w14:paraId="59C3963B">
            <w:pPr>
              <w:spacing w:line="258" w:lineRule="auto"/>
              <w:rPr>
                <w:rFonts w:ascii="Arial"/>
                <w:sz w:val="21"/>
              </w:rPr>
            </w:pPr>
          </w:p>
          <w:p w14:paraId="6941676B">
            <w:pPr>
              <w:spacing w:line="259" w:lineRule="auto"/>
              <w:rPr>
                <w:rFonts w:ascii="Arial"/>
                <w:sz w:val="21"/>
              </w:rPr>
            </w:pPr>
          </w:p>
          <w:p w14:paraId="59217169">
            <w:pPr>
              <w:pStyle w:val="6"/>
              <w:spacing w:before="62" w:line="228" w:lineRule="auto"/>
              <w:ind w:left="464"/>
            </w:pPr>
            <w:r>
              <w:rPr>
                <w:b/>
                <w:bCs/>
                <w:spacing w:val="5"/>
              </w:rPr>
              <w:t>1.《中华人民共和国动物防疫法》(2021修订)</w:t>
            </w:r>
          </w:p>
          <w:p w14:paraId="4CF1EF4B">
            <w:pPr>
              <w:pStyle w:val="6"/>
              <w:spacing w:before="12" w:line="238" w:lineRule="auto"/>
              <w:ind w:left="39" w:right="171" w:firstLine="402"/>
              <w:jc w:val="both"/>
            </w:pPr>
            <w:r>
              <w:rPr>
                <w:b/>
                <w:bCs/>
                <w:spacing w:val="9"/>
              </w:rPr>
              <w:t>第一百零八条</w:t>
            </w:r>
            <w:r>
              <w:rPr>
                <w:rFonts w:hint="eastAsia"/>
                <w:b/>
                <w:bCs/>
                <w:spacing w:val="8"/>
                <w:lang w:val="en-US" w:eastAsia="zh-CN"/>
              </w:rPr>
              <w:t xml:space="preserve">  </w:t>
            </w:r>
            <w:r>
              <w:rPr>
                <w:spacing w:val="9"/>
              </w:rPr>
              <w:t>违反本法规定，从事动物疫病研究、诊疗和动物饲养、屠宰、经营、隔离、运输，以及动物产品</w:t>
            </w:r>
            <w:r>
              <w:rPr>
                <w:spacing w:val="8"/>
              </w:rPr>
              <w:t>生产、经营、加工、贮藏、无害化处理等活动的单位和个人，有下列行为之一的，由县级以上地方人民政府农业农村主管部门责令改正，可</w:t>
            </w:r>
            <w:r>
              <w:rPr>
                <w:spacing w:val="9"/>
              </w:rPr>
              <w:t>以处一万元以下罚款；拒不改正的，处一万元以上五万元以下罚款，并可以责令停业整顿</w:t>
            </w:r>
            <w:r>
              <w:rPr>
                <w:spacing w:val="3"/>
              </w:rPr>
              <w:t>：（</w:t>
            </w:r>
            <w:r>
              <w:rPr>
                <w:spacing w:val="9"/>
              </w:rPr>
              <w:t>一）发现动物染疫、疑似染疫未报</w:t>
            </w:r>
            <w:r>
              <w:rPr>
                <w:spacing w:val="10"/>
              </w:rPr>
              <w:t>告，或者未采取隔离等控制措施的</w:t>
            </w:r>
            <w:r>
              <w:rPr>
                <w:spacing w:val="-6"/>
              </w:rPr>
              <w:t>；（</w:t>
            </w:r>
            <w:r>
              <w:rPr>
                <w:spacing w:val="10"/>
              </w:rPr>
              <w:t>二）不如实提供与动物防疫有关的资料的</w:t>
            </w:r>
            <w:r>
              <w:rPr>
                <w:spacing w:val="-6"/>
              </w:rPr>
              <w:t>；（</w:t>
            </w:r>
            <w:r>
              <w:rPr>
                <w:spacing w:val="10"/>
              </w:rPr>
              <w:t>三）拒绝或者阻碍农业农村主管部</w:t>
            </w:r>
            <w:r>
              <w:rPr>
                <w:spacing w:val="9"/>
              </w:rPr>
              <w:t>门进行监</w:t>
            </w:r>
            <w:r>
              <w:rPr>
                <w:spacing w:val="10"/>
              </w:rPr>
              <w:t>督检查的</w:t>
            </w:r>
            <w:r>
              <w:rPr>
                <w:spacing w:val="-5"/>
              </w:rPr>
              <w:t>；（</w:t>
            </w:r>
            <w:r>
              <w:rPr>
                <w:spacing w:val="10"/>
              </w:rPr>
              <w:t>四）拒绝或者阻碍动物疫病预防控制机构进行动物疫病监测、检测、评估的</w:t>
            </w:r>
            <w:r>
              <w:rPr>
                <w:spacing w:val="-5"/>
              </w:rPr>
              <w:t>；（</w:t>
            </w:r>
            <w:r>
              <w:rPr>
                <w:spacing w:val="10"/>
              </w:rPr>
              <w:t>五）拒绝或者阻碍</w:t>
            </w:r>
            <w:r>
              <w:rPr>
                <w:spacing w:val="9"/>
              </w:rPr>
              <w:t>官方兽医依法履</w:t>
            </w:r>
            <w:r>
              <w:rPr>
                <w:spacing w:val="5"/>
              </w:rPr>
              <w:t>行职责的。</w:t>
            </w:r>
          </w:p>
          <w:p w14:paraId="4551BA84">
            <w:pPr>
              <w:pStyle w:val="6"/>
              <w:spacing w:before="11" w:line="227" w:lineRule="auto"/>
              <w:ind w:left="451"/>
            </w:pPr>
            <w:r>
              <w:rPr>
                <w:b/>
                <w:bCs/>
                <w:spacing w:val="4"/>
              </w:rPr>
              <w:t>2.《动物诊疗机构管理办法》(2022)</w:t>
            </w:r>
          </w:p>
          <w:p w14:paraId="770A6CE9">
            <w:pPr>
              <w:pStyle w:val="6"/>
              <w:spacing w:before="13" w:line="234" w:lineRule="auto"/>
              <w:ind w:left="43" w:right="179" w:firstLine="399"/>
            </w:pPr>
            <w:r>
              <w:rPr>
                <w:b/>
                <w:bCs/>
                <w:spacing w:val="9"/>
              </w:rPr>
              <w:t>第三十八条</w:t>
            </w:r>
            <w:r>
              <w:rPr>
                <w:rFonts w:hint="eastAsia"/>
                <w:b/>
                <w:bCs/>
                <w:spacing w:val="8"/>
                <w:lang w:val="en-US" w:eastAsia="zh-CN"/>
              </w:rPr>
              <w:t xml:space="preserve">  </w:t>
            </w:r>
            <w:r>
              <w:rPr>
                <w:spacing w:val="9"/>
              </w:rPr>
              <w:t>违反本办法规定，动物诊疗机构未按规定报告动物诊疗活动情况的，依照《中华人民</w:t>
            </w:r>
            <w:r>
              <w:rPr>
                <w:spacing w:val="8"/>
              </w:rPr>
              <w:t>共和国动物防疫法》第一</w:t>
            </w:r>
            <w:r>
              <w:rPr>
                <w:spacing w:val="7"/>
              </w:rPr>
              <w:t>百零八条的规定予以处罚。</w:t>
            </w:r>
          </w:p>
          <w:p w14:paraId="2B287F39">
            <w:pPr>
              <w:pStyle w:val="6"/>
              <w:spacing w:before="13" w:line="227" w:lineRule="auto"/>
              <w:ind w:left="453"/>
            </w:pPr>
            <w:r>
              <w:rPr>
                <w:b/>
                <w:bCs/>
                <w:spacing w:val="5"/>
              </w:rPr>
              <w:t>3.《执业兽医和乡村兽医管理办法》(2022)</w:t>
            </w:r>
          </w:p>
          <w:p w14:paraId="3D3E1F73">
            <w:pPr>
              <w:pStyle w:val="6"/>
              <w:spacing w:before="13" w:line="234" w:lineRule="auto"/>
              <w:ind w:left="41" w:right="179" w:firstLine="400"/>
            </w:pPr>
            <w:r>
              <w:rPr>
                <w:b/>
                <w:bCs/>
                <w:spacing w:val="9"/>
              </w:rPr>
              <w:t>第三十一条</w:t>
            </w:r>
            <w:r>
              <w:rPr>
                <w:rFonts w:hint="eastAsia"/>
                <w:b/>
                <w:bCs/>
                <w:spacing w:val="8"/>
                <w:lang w:val="en-US" w:eastAsia="zh-CN"/>
              </w:rPr>
              <w:t xml:space="preserve">  </w:t>
            </w:r>
            <w:r>
              <w:rPr>
                <w:spacing w:val="9"/>
              </w:rPr>
              <w:t>违反本办法规定，执业兽医未按县级人民政府农业农村主管部门要求如实形成兽医执</w:t>
            </w:r>
            <w:r>
              <w:rPr>
                <w:spacing w:val="8"/>
              </w:rPr>
              <w:t>业活动情况报告的，依照《中华人民共和国动物防疫法》第一百零八条的规定予以处罚。</w:t>
            </w:r>
          </w:p>
          <w:p w14:paraId="7A7E0CA3">
            <w:pPr>
              <w:pStyle w:val="6"/>
              <w:spacing w:before="12" w:line="228" w:lineRule="auto"/>
              <w:ind w:left="448"/>
            </w:pPr>
            <w:r>
              <w:rPr>
                <w:b/>
                <w:bCs/>
                <w:spacing w:val="4"/>
              </w:rPr>
              <w:t>4.《动物防疫条件审查办法》(2022)</w:t>
            </w:r>
          </w:p>
          <w:p w14:paraId="445504DD">
            <w:pPr>
              <w:pStyle w:val="6"/>
              <w:spacing w:before="11" w:line="233" w:lineRule="auto"/>
              <w:ind w:left="41" w:right="179" w:firstLine="401"/>
            </w:pPr>
            <w:r>
              <w:rPr>
                <w:b/>
                <w:bCs/>
                <w:spacing w:val="9"/>
              </w:rPr>
              <w:t>第二十七条</w:t>
            </w:r>
            <w:r>
              <w:rPr>
                <w:rFonts w:hint="eastAsia"/>
                <w:b/>
                <w:bCs/>
                <w:spacing w:val="8"/>
                <w:lang w:val="en-US" w:eastAsia="zh-CN"/>
              </w:rPr>
              <w:t xml:space="preserve">  </w:t>
            </w:r>
            <w:r>
              <w:rPr>
                <w:spacing w:val="9"/>
              </w:rPr>
              <w:t>违反本办法规定，动物饲养场、动物隔离场所、动物屠宰加工场所以及动物和动物产</w:t>
            </w:r>
            <w:r>
              <w:rPr>
                <w:spacing w:val="8"/>
              </w:rPr>
              <w:t>品无害化处理场所未按规</w:t>
            </w:r>
            <w:r>
              <w:rPr>
                <w:spacing w:val="9"/>
              </w:rPr>
              <w:t>定报告动物防疫条件情况和防疫制度执行情况的，依照《中华人民共</w:t>
            </w:r>
            <w:r>
              <w:rPr>
                <w:spacing w:val="8"/>
              </w:rPr>
              <w:t>和国动物防疫法》第一百零八条的规定予以处罚。</w:t>
            </w:r>
          </w:p>
        </w:tc>
        <w:tc>
          <w:tcPr>
            <w:tcW w:w="938" w:type="dxa"/>
            <w:vMerge w:val="restart"/>
            <w:tcBorders>
              <w:bottom w:val="nil"/>
            </w:tcBorders>
            <w:vAlign w:val="top"/>
          </w:tcPr>
          <w:p w14:paraId="71887D6A">
            <w:pPr>
              <w:spacing w:line="253" w:lineRule="auto"/>
              <w:rPr>
                <w:rFonts w:ascii="Arial"/>
                <w:sz w:val="21"/>
              </w:rPr>
            </w:pPr>
          </w:p>
          <w:p w14:paraId="16833859">
            <w:pPr>
              <w:spacing w:line="253" w:lineRule="auto"/>
              <w:rPr>
                <w:rFonts w:ascii="Arial"/>
                <w:sz w:val="21"/>
              </w:rPr>
            </w:pPr>
          </w:p>
          <w:p w14:paraId="5C3EE5F1">
            <w:pPr>
              <w:spacing w:line="253" w:lineRule="auto"/>
              <w:rPr>
                <w:rFonts w:ascii="Arial"/>
                <w:sz w:val="21"/>
              </w:rPr>
            </w:pPr>
          </w:p>
          <w:p w14:paraId="2B9CE5B9">
            <w:pPr>
              <w:spacing w:line="253" w:lineRule="auto"/>
              <w:rPr>
                <w:rFonts w:ascii="Arial"/>
                <w:sz w:val="21"/>
              </w:rPr>
            </w:pPr>
          </w:p>
          <w:p w14:paraId="1D0DA27C">
            <w:pPr>
              <w:spacing w:line="253" w:lineRule="auto"/>
              <w:rPr>
                <w:rFonts w:ascii="Arial"/>
                <w:sz w:val="21"/>
              </w:rPr>
            </w:pPr>
          </w:p>
          <w:p w14:paraId="21790D2A">
            <w:pPr>
              <w:spacing w:line="253" w:lineRule="auto"/>
              <w:rPr>
                <w:rFonts w:ascii="Arial"/>
                <w:sz w:val="21"/>
              </w:rPr>
            </w:pPr>
          </w:p>
          <w:p w14:paraId="6F2BF23E">
            <w:pPr>
              <w:spacing w:line="253" w:lineRule="auto"/>
              <w:rPr>
                <w:rFonts w:ascii="Arial"/>
                <w:sz w:val="21"/>
              </w:rPr>
            </w:pPr>
          </w:p>
          <w:p w14:paraId="1DDF83A3">
            <w:pPr>
              <w:spacing w:line="253" w:lineRule="auto"/>
              <w:rPr>
                <w:rFonts w:ascii="Arial"/>
                <w:sz w:val="21"/>
              </w:rPr>
            </w:pPr>
          </w:p>
          <w:p w14:paraId="2ECF6702">
            <w:pPr>
              <w:spacing w:line="253" w:lineRule="auto"/>
              <w:rPr>
                <w:rFonts w:ascii="Arial"/>
                <w:sz w:val="21"/>
              </w:rPr>
            </w:pPr>
          </w:p>
          <w:p w14:paraId="4B96311C">
            <w:pPr>
              <w:spacing w:line="253" w:lineRule="auto"/>
              <w:rPr>
                <w:rFonts w:ascii="Arial"/>
                <w:sz w:val="21"/>
              </w:rPr>
            </w:pPr>
          </w:p>
          <w:p w14:paraId="1C295B6F">
            <w:pPr>
              <w:spacing w:line="253" w:lineRule="auto"/>
              <w:rPr>
                <w:rFonts w:ascii="Arial"/>
                <w:sz w:val="21"/>
              </w:rPr>
            </w:pPr>
          </w:p>
          <w:p w14:paraId="79F59141">
            <w:pPr>
              <w:spacing w:line="253" w:lineRule="auto"/>
              <w:rPr>
                <w:rFonts w:ascii="Arial"/>
                <w:sz w:val="21"/>
              </w:rPr>
            </w:pPr>
          </w:p>
          <w:p w14:paraId="7FCF7946">
            <w:pPr>
              <w:spacing w:line="253" w:lineRule="auto"/>
              <w:rPr>
                <w:rFonts w:ascii="Arial"/>
                <w:sz w:val="21"/>
              </w:rPr>
            </w:pPr>
          </w:p>
          <w:p w14:paraId="797499EE">
            <w:pPr>
              <w:spacing w:line="253" w:lineRule="auto"/>
              <w:rPr>
                <w:rFonts w:ascii="Arial"/>
                <w:sz w:val="21"/>
              </w:rPr>
            </w:pPr>
          </w:p>
          <w:p w14:paraId="769DCAA3">
            <w:pPr>
              <w:spacing w:line="253" w:lineRule="auto"/>
              <w:rPr>
                <w:rFonts w:ascii="Arial"/>
                <w:sz w:val="21"/>
              </w:rPr>
            </w:pPr>
          </w:p>
          <w:p w14:paraId="0CF196B9">
            <w:pPr>
              <w:spacing w:line="254" w:lineRule="auto"/>
              <w:rPr>
                <w:rFonts w:ascii="Arial"/>
                <w:sz w:val="21"/>
              </w:rPr>
            </w:pPr>
          </w:p>
          <w:p w14:paraId="089AAC5E">
            <w:pPr>
              <w:spacing w:line="254" w:lineRule="auto"/>
              <w:rPr>
                <w:rFonts w:ascii="Arial"/>
                <w:sz w:val="21"/>
              </w:rPr>
            </w:pPr>
          </w:p>
          <w:p w14:paraId="35301857">
            <w:pPr>
              <w:spacing w:line="254" w:lineRule="auto"/>
              <w:rPr>
                <w:rFonts w:ascii="Arial"/>
                <w:sz w:val="21"/>
              </w:rPr>
            </w:pPr>
          </w:p>
          <w:p w14:paraId="37D0DF3C">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62B14D4C">
            <w:pPr>
              <w:spacing w:line="246" w:lineRule="auto"/>
              <w:rPr>
                <w:rFonts w:ascii="Arial"/>
                <w:sz w:val="21"/>
              </w:rPr>
            </w:pPr>
          </w:p>
          <w:p w14:paraId="3A76208F">
            <w:pPr>
              <w:spacing w:line="246" w:lineRule="auto"/>
              <w:rPr>
                <w:rFonts w:ascii="Arial"/>
                <w:sz w:val="21"/>
              </w:rPr>
            </w:pPr>
          </w:p>
          <w:p w14:paraId="4A891646">
            <w:pPr>
              <w:spacing w:line="246" w:lineRule="auto"/>
              <w:rPr>
                <w:rFonts w:ascii="Arial"/>
                <w:sz w:val="21"/>
              </w:rPr>
            </w:pPr>
          </w:p>
          <w:p w14:paraId="11007582">
            <w:pPr>
              <w:spacing w:line="246" w:lineRule="auto"/>
              <w:rPr>
                <w:rFonts w:ascii="Arial"/>
                <w:sz w:val="21"/>
              </w:rPr>
            </w:pPr>
          </w:p>
          <w:p w14:paraId="34F4B311">
            <w:pPr>
              <w:spacing w:line="246" w:lineRule="auto"/>
              <w:rPr>
                <w:rFonts w:ascii="Arial"/>
                <w:sz w:val="21"/>
              </w:rPr>
            </w:pPr>
          </w:p>
          <w:p w14:paraId="61C4729A">
            <w:pPr>
              <w:spacing w:line="246" w:lineRule="auto"/>
              <w:rPr>
                <w:rFonts w:ascii="Arial"/>
                <w:sz w:val="21"/>
              </w:rPr>
            </w:pPr>
          </w:p>
          <w:p w14:paraId="3F808B49">
            <w:pPr>
              <w:spacing w:line="246" w:lineRule="auto"/>
              <w:rPr>
                <w:rFonts w:ascii="Arial"/>
                <w:sz w:val="21"/>
              </w:rPr>
            </w:pPr>
          </w:p>
          <w:p w14:paraId="1CDFC738">
            <w:pPr>
              <w:spacing w:line="246" w:lineRule="auto"/>
              <w:rPr>
                <w:rFonts w:ascii="Arial"/>
                <w:sz w:val="21"/>
              </w:rPr>
            </w:pPr>
          </w:p>
          <w:p w14:paraId="5583D892">
            <w:pPr>
              <w:spacing w:line="246" w:lineRule="auto"/>
              <w:rPr>
                <w:rFonts w:ascii="Arial"/>
                <w:sz w:val="21"/>
              </w:rPr>
            </w:pPr>
          </w:p>
          <w:p w14:paraId="045F6A66">
            <w:pPr>
              <w:spacing w:line="246" w:lineRule="auto"/>
              <w:rPr>
                <w:rFonts w:ascii="Arial"/>
                <w:sz w:val="21"/>
              </w:rPr>
            </w:pPr>
          </w:p>
          <w:p w14:paraId="5DC6FDB7">
            <w:pPr>
              <w:spacing w:line="246" w:lineRule="auto"/>
              <w:rPr>
                <w:rFonts w:ascii="Arial"/>
                <w:sz w:val="21"/>
              </w:rPr>
            </w:pPr>
          </w:p>
          <w:p w14:paraId="2DFE2A8D">
            <w:pPr>
              <w:spacing w:line="246" w:lineRule="auto"/>
              <w:rPr>
                <w:rFonts w:ascii="Arial"/>
                <w:sz w:val="21"/>
              </w:rPr>
            </w:pPr>
          </w:p>
          <w:p w14:paraId="7FFC977F">
            <w:pPr>
              <w:spacing w:line="246" w:lineRule="auto"/>
              <w:rPr>
                <w:rFonts w:ascii="Arial"/>
                <w:sz w:val="21"/>
              </w:rPr>
            </w:pPr>
          </w:p>
          <w:p w14:paraId="661BB06E">
            <w:pPr>
              <w:spacing w:line="246" w:lineRule="auto"/>
              <w:rPr>
                <w:rFonts w:ascii="Arial"/>
                <w:sz w:val="21"/>
              </w:rPr>
            </w:pPr>
          </w:p>
          <w:p w14:paraId="085EC1CD">
            <w:pPr>
              <w:spacing w:line="246" w:lineRule="auto"/>
              <w:rPr>
                <w:rFonts w:ascii="Arial"/>
                <w:sz w:val="21"/>
              </w:rPr>
            </w:pPr>
          </w:p>
          <w:p w14:paraId="506E2207">
            <w:pPr>
              <w:spacing w:line="247" w:lineRule="auto"/>
              <w:rPr>
                <w:rFonts w:ascii="Arial"/>
                <w:sz w:val="21"/>
              </w:rPr>
            </w:pPr>
          </w:p>
          <w:p w14:paraId="09E93155">
            <w:pPr>
              <w:spacing w:line="247" w:lineRule="auto"/>
              <w:rPr>
                <w:rFonts w:ascii="Arial"/>
                <w:sz w:val="21"/>
              </w:rPr>
            </w:pPr>
          </w:p>
          <w:p w14:paraId="1F48A97D">
            <w:pPr>
              <w:spacing w:line="247" w:lineRule="auto"/>
              <w:rPr>
                <w:rFonts w:ascii="Arial"/>
                <w:sz w:val="21"/>
              </w:rPr>
            </w:pPr>
          </w:p>
          <w:p w14:paraId="3A39E909">
            <w:pPr>
              <w:spacing w:line="247" w:lineRule="auto"/>
              <w:rPr>
                <w:rFonts w:ascii="Arial"/>
                <w:sz w:val="21"/>
              </w:rPr>
            </w:pPr>
          </w:p>
          <w:p w14:paraId="65EC97FF">
            <w:pPr>
              <w:pStyle w:val="6"/>
              <w:spacing w:before="62" w:line="227" w:lineRule="auto"/>
              <w:ind w:left="319"/>
            </w:pPr>
            <w:r>
              <w:rPr>
                <w:spacing w:val="8"/>
              </w:rPr>
              <w:t>县级以上农业农村主管部门</w:t>
            </w:r>
          </w:p>
        </w:tc>
      </w:tr>
      <w:tr w14:paraId="3C885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1" w:hRule="atLeast"/>
        </w:trPr>
        <w:tc>
          <w:tcPr>
            <w:tcW w:w="645" w:type="dxa"/>
            <w:vMerge w:val="continue"/>
            <w:tcBorders>
              <w:top w:val="nil"/>
              <w:bottom w:val="nil"/>
            </w:tcBorders>
            <w:vAlign w:val="top"/>
          </w:tcPr>
          <w:p w14:paraId="1523A5B1">
            <w:pPr>
              <w:rPr>
                <w:rFonts w:ascii="Arial"/>
                <w:sz w:val="21"/>
              </w:rPr>
            </w:pPr>
          </w:p>
        </w:tc>
        <w:tc>
          <w:tcPr>
            <w:tcW w:w="1228" w:type="dxa"/>
            <w:vMerge w:val="continue"/>
            <w:tcBorders>
              <w:top w:val="nil"/>
              <w:bottom w:val="nil"/>
            </w:tcBorders>
            <w:vAlign w:val="top"/>
          </w:tcPr>
          <w:p w14:paraId="59307E0A">
            <w:pPr>
              <w:rPr>
                <w:rFonts w:ascii="Arial"/>
                <w:sz w:val="21"/>
              </w:rPr>
            </w:pPr>
          </w:p>
        </w:tc>
        <w:tc>
          <w:tcPr>
            <w:tcW w:w="2055" w:type="dxa"/>
            <w:vMerge w:val="continue"/>
            <w:tcBorders>
              <w:top w:val="nil"/>
              <w:bottom w:val="nil"/>
            </w:tcBorders>
            <w:vAlign w:val="top"/>
          </w:tcPr>
          <w:p w14:paraId="47A733C1">
            <w:pPr>
              <w:rPr>
                <w:rFonts w:ascii="Arial"/>
                <w:sz w:val="21"/>
              </w:rPr>
            </w:pPr>
          </w:p>
        </w:tc>
        <w:tc>
          <w:tcPr>
            <w:tcW w:w="3365" w:type="dxa"/>
            <w:vAlign w:val="top"/>
          </w:tcPr>
          <w:p w14:paraId="0DDB3862">
            <w:pPr>
              <w:pStyle w:val="6"/>
              <w:spacing w:before="236" w:line="239" w:lineRule="auto"/>
              <w:ind w:left="34" w:right="137" w:hanging="1"/>
            </w:pPr>
            <w:r>
              <w:rPr>
                <w:spacing w:val="8"/>
              </w:rPr>
              <w:t>对从事动物疫病研究、诊疗和动物饲养、屠宰、经营、隔离、运输，以及动物产品生产、经营、加工、贮藏、无害化处理等活动的单位和个人不如实提供与动物防疫有关的资料的行政</w:t>
            </w:r>
            <w:r>
              <w:rPr>
                <w:spacing w:val="4"/>
              </w:rPr>
              <w:t>处罚</w:t>
            </w:r>
          </w:p>
        </w:tc>
        <w:tc>
          <w:tcPr>
            <w:tcW w:w="11392" w:type="dxa"/>
            <w:vMerge w:val="continue"/>
            <w:tcBorders>
              <w:top w:val="nil"/>
              <w:bottom w:val="nil"/>
            </w:tcBorders>
            <w:vAlign w:val="top"/>
          </w:tcPr>
          <w:p w14:paraId="53D84CDD">
            <w:pPr>
              <w:rPr>
                <w:rFonts w:ascii="Arial"/>
                <w:sz w:val="21"/>
              </w:rPr>
            </w:pPr>
          </w:p>
        </w:tc>
        <w:tc>
          <w:tcPr>
            <w:tcW w:w="938" w:type="dxa"/>
            <w:vMerge w:val="continue"/>
            <w:tcBorders>
              <w:top w:val="nil"/>
              <w:bottom w:val="nil"/>
            </w:tcBorders>
            <w:vAlign w:val="top"/>
          </w:tcPr>
          <w:p w14:paraId="3CFCF57C">
            <w:pPr>
              <w:rPr>
                <w:rFonts w:ascii="Arial"/>
                <w:sz w:val="21"/>
              </w:rPr>
            </w:pPr>
          </w:p>
        </w:tc>
        <w:tc>
          <w:tcPr>
            <w:tcW w:w="3003" w:type="dxa"/>
            <w:vMerge w:val="continue"/>
            <w:tcBorders>
              <w:top w:val="nil"/>
              <w:bottom w:val="nil"/>
            </w:tcBorders>
            <w:vAlign w:val="top"/>
          </w:tcPr>
          <w:p w14:paraId="4D2423EF">
            <w:pPr>
              <w:rPr>
                <w:rFonts w:ascii="Arial"/>
                <w:sz w:val="21"/>
              </w:rPr>
            </w:pPr>
          </w:p>
        </w:tc>
      </w:tr>
      <w:tr w14:paraId="5B621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8" w:hRule="atLeast"/>
        </w:trPr>
        <w:tc>
          <w:tcPr>
            <w:tcW w:w="645" w:type="dxa"/>
            <w:vMerge w:val="continue"/>
            <w:tcBorders>
              <w:top w:val="nil"/>
              <w:bottom w:val="nil"/>
            </w:tcBorders>
            <w:vAlign w:val="top"/>
          </w:tcPr>
          <w:p w14:paraId="5328C406">
            <w:pPr>
              <w:rPr>
                <w:rFonts w:ascii="Arial"/>
                <w:sz w:val="21"/>
              </w:rPr>
            </w:pPr>
          </w:p>
        </w:tc>
        <w:tc>
          <w:tcPr>
            <w:tcW w:w="1228" w:type="dxa"/>
            <w:vMerge w:val="continue"/>
            <w:tcBorders>
              <w:top w:val="nil"/>
              <w:bottom w:val="nil"/>
            </w:tcBorders>
            <w:vAlign w:val="top"/>
          </w:tcPr>
          <w:p w14:paraId="1E37E964">
            <w:pPr>
              <w:rPr>
                <w:rFonts w:ascii="Arial"/>
                <w:sz w:val="21"/>
              </w:rPr>
            </w:pPr>
          </w:p>
        </w:tc>
        <w:tc>
          <w:tcPr>
            <w:tcW w:w="2055" w:type="dxa"/>
            <w:vMerge w:val="continue"/>
            <w:tcBorders>
              <w:top w:val="nil"/>
              <w:bottom w:val="nil"/>
            </w:tcBorders>
            <w:vAlign w:val="top"/>
          </w:tcPr>
          <w:p w14:paraId="3650950A">
            <w:pPr>
              <w:rPr>
                <w:rFonts w:ascii="Arial"/>
                <w:sz w:val="21"/>
              </w:rPr>
            </w:pPr>
          </w:p>
        </w:tc>
        <w:tc>
          <w:tcPr>
            <w:tcW w:w="3365" w:type="dxa"/>
            <w:vAlign w:val="top"/>
          </w:tcPr>
          <w:p w14:paraId="1CE4F23A">
            <w:pPr>
              <w:pStyle w:val="6"/>
              <w:spacing w:before="245" w:line="238" w:lineRule="auto"/>
              <w:ind w:left="33" w:right="137"/>
            </w:pPr>
            <w:r>
              <w:rPr>
                <w:spacing w:val="8"/>
              </w:rPr>
              <w:t>对从事动物疫病研究、诊疗和动物饲养、屠宰、经营、隔离、运输，以及动物产品生产、经营、加工、贮藏、无害化处理等活动的单位和个人拒绝或者阻碍农业农村主管部门进行监督</w:t>
            </w:r>
            <w:r>
              <w:rPr>
                <w:spacing w:val="7"/>
              </w:rPr>
              <w:t>检查的行政处罚</w:t>
            </w:r>
          </w:p>
        </w:tc>
        <w:tc>
          <w:tcPr>
            <w:tcW w:w="11392" w:type="dxa"/>
            <w:vMerge w:val="continue"/>
            <w:tcBorders>
              <w:top w:val="nil"/>
              <w:bottom w:val="nil"/>
            </w:tcBorders>
            <w:vAlign w:val="top"/>
          </w:tcPr>
          <w:p w14:paraId="0DEE7D01">
            <w:pPr>
              <w:rPr>
                <w:rFonts w:ascii="Arial"/>
                <w:sz w:val="21"/>
              </w:rPr>
            </w:pPr>
          </w:p>
        </w:tc>
        <w:tc>
          <w:tcPr>
            <w:tcW w:w="938" w:type="dxa"/>
            <w:vMerge w:val="continue"/>
            <w:tcBorders>
              <w:top w:val="nil"/>
              <w:bottom w:val="nil"/>
            </w:tcBorders>
            <w:vAlign w:val="top"/>
          </w:tcPr>
          <w:p w14:paraId="7A5EEF10">
            <w:pPr>
              <w:rPr>
                <w:rFonts w:ascii="Arial"/>
                <w:sz w:val="21"/>
              </w:rPr>
            </w:pPr>
          </w:p>
        </w:tc>
        <w:tc>
          <w:tcPr>
            <w:tcW w:w="3003" w:type="dxa"/>
            <w:vMerge w:val="continue"/>
            <w:tcBorders>
              <w:top w:val="nil"/>
              <w:bottom w:val="nil"/>
            </w:tcBorders>
            <w:vAlign w:val="top"/>
          </w:tcPr>
          <w:p w14:paraId="68001053">
            <w:pPr>
              <w:rPr>
                <w:rFonts w:ascii="Arial"/>
                <w:sz w:val="21"/>
              </w:rPr>
            </w:pPr>
          </w:p>
        </w:tc>
      </w:tr>
      <w:tr w14:paraId="3AABB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2" w:hRule="atLeast"/>
        </w:trPr>
        <w:tc>
          <w:tcPr>
            <w:tcW w:w="645" w:type="dxa"/>
            <w:vMerge w:val="continue"/>
            <w:tcBorders>
              <w:top w:val="nil"/>
              <w:bottom w:val="nil"/>
            </w:tcBorders>
            <w:vAlign w:val="top"/>
          </w:tcPr>
          <w:p w14:paraId="727814E4">
            <w:pPr>
              <w:rPr>
                <w:rFonts w:ascii="Arial"/>
                <w:sz w:val="21"/>
              </w:rPr>
            </w:pPr>
          </w:p>
        </w:tc>
        <w:tc>
          <w:tcPr>
            <w:tcW w:w="1228" w:type="dxa"/>
            <w:vMerge w:val="continue"/>
            <w:tcBorders>
              <w:top w:val="nil"/>
              <w:bottom w:val="nil"/>
            </w:tcBorders>
            <w:vAlign w:val="top"/>
          </w:tcPr>
          <w:p w14:paraId="61E06376">
            <w:pPr>
              <w:rPr>
                <w:rFonts w:ascii="Arial"/>
                <w:sz w:val="21"/>
              </w:rPr>
            </w:pPr>
          </w:p>
        </w:tc>
        <w:tc>
          <w:tcPr>
            <w:tcW w:w="2055" w:type="dxa"/>
            <w:vMerge w:val="continue"/>
            <w:tcBorders>
              <w:top w:val="nil"/>
              <w:bottom w:val="nil"/>
            </w:tcBorders>
            <w:vAlign w:val="top"/>
          </w:tcPr>
          <w:p w14:paraId="0FF06EFE">
            <w:pPr>
              <w:rPr>
                <w:rFonts w:ascii="Arial"/>
                <w:sz w:val="21"/>
              </w:rPr>
            </w:pPr>
          </w:p>
        </w:tc>
        <w:tc>
          <w:tcPr>
            <w:tcW w:w="3365" w:type="dxa"/>
            <w:vAlign w:val="top"/>
          </w:tcPr>
          <w:p w14:paraId="121AC248">
            <w:pPr>
              <w:pStyle w:val="6"/>
              <w:spacing w:before="194" w:line="239" w:lineRule="auto"/>
              <w:ind w:left="34" w:right="137" w:hanging="1"/>
            </w:pPr>
            <w:r>
              <w:rPr>
                <w:spacing w:val="8"/>
              </w:rPr>
              <w:t>对从事动物疫病研究、诊疗和动物饲养、屠宰、经营、隔离、运输，以及动物产品生产、经营、加工、贮藏、无害化处理等活动的单位和个人拒绝或者阻碍动物疫病预防控制机构进行动物疫病监测、检测、评估的行政处</w:t>
            </w:r>
            <w:r>
              <w:t>罚</w:t>
            </w:r>
          </w:p>
        </w:tc>
        <w:tc>
          <w:tcPr>
            <w:tcW w:w="11392" w:type="dxa"/>
            <w:vMerge w:val="continue"/>
            <w:tcBorders>
              <w:top w:val="nil"/>
              <w:bottom w:val="nil"/>
            </w:tcBorders>
            <w:vAlign w:val="top"/>
          </w:tcPr>
          <w:p w14:paraId="6CE7401E">
            <w:pPr>
              <w:rPr>
                <w:rFonts w:ascii="Arial"/>
                <w:sz w:val="21"/>
              </w:rPr>
            </w:pPr>
          </w:p>
        </w:tc>
        <w:tc>
          <w:tcPr>
            <w:tcW w:w="938" w:type="dxa"/>
            <w:vMerge w:val="continue"/>
            <w:tcBorders>
              <w:top w:val="nil"/>
              <w:bottom w:val="nil"/>
            </w:tcBorders>
            <w:vAlign w:val="top"/>
          </w:tcPr>
          <w:p w14:paraId="3C1D50E9">
            <w:pPr>
              <w:rPr>
                <w:rFonts w:ascii="Arial"/>
                <w:sz w:val="21"/>
              </w:rPr>
            </w:pPr>
          </w:p>
        </w:tc>
        <w:tc>
          <w:tcPr>
            <w:tcW w:w="3003" w:type="dxa"/>
            <w:vMerge w:val="continue"/>
            <w:tcBorders>
              <w:top w:val="nil"/>
              <w:bottom w:val="nil"/>
            </w:tcBorders>
            <w:vAlign w:val="top"/>
          </w:tcPr>
          <w:p w14:paraId="0FB21784">
            <w:pPr>
              <w:rPr>
                <w:rFonts w:ascii="Arial"/>
                <w:sz w:val="21"/>
              </w:rPr>
            </w:pPr>
          </w:p>
        </w:tc>
      </w:tr>
      <w:tr w14:paraId="21C31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9" w:hRule="atLeast"/>
        </w:trPr>
        <w:tc>
          <w:tcPr>
            <w:tcW w:w="645" w:type="dxa"/>
            <w:vMerge w:val="continue"/>
            <w:tcBorders>
              <w:top w:val="nil"/>
            </w:tcBorders>
            <w:vAlign w:val="top"/>
          </w:tcPr>
          <w:p w14:paraId="30495166">
            <w:pPr>
              <w:rPr>
                <w:rFonts w:ascii="Arial"/>
                <w:sz w:val="21"/>
              </w:rPr>
            </w:pPr>
          </w:p>
        </w:tc>
        <w:tc>
          <w:tcPr>
            <w:tcW w:w="1228" w:type="dxa"/>
            <w:vMerge w:val="continue"/>
            <w:tcBorders>
              <w:top w:val="nil"/>
            </w:tcBorders>
            <w:vAlign w:val="top"/>
          </w:tcPr>
          <w:p w14:paraId="660AD4F9">
            <w:pPr>
              <w:rPr>
                <w:rFonts w:ascii="Arial"/>
                <w:sz w:val="21"/>
              </w:rPr>
            </w:pPr>
          </w:p>
        </w:tc>
        <w:tc>
          <w:tcPr>
            <w:tcW w:w="2055" w:type="dxa"/>
            <w:vMerge w:val="continue"/>
            <w:tcBorders>
              <w:top w:val="nil"/>
            </w:tcBorders>
            <w:vAlign w:val="top"/>
          </w:tcPr>
          <w:p w14:paraId="5D2D7F7C">
            <w:pPr>
              <w:rPr>
                <w:rFonts w:ascii="Arial"/>
                <w:sz w:val="21"/>
              </w:rPr>
            </w:pPr>
          </w:p>
        </w:tc>
        <w:tc>
          <w:tcPr>
            <w:tcW w:w="3365" w:type="dxa"/>
            <w:vAlign w:val="top"/>
          </w:tcPr>
          <w:p w14:paraId="63444263">
            <w:pPr>
              <w:pStyle w:val="6"/>
              <w:spacing w:before="215" w:line="238" w:lineRule="auto"/>
              <w:ind w:left="33" w:right="137"/>
            </w:pPr>
            <w:r>
              <w:rPr>
                <w:spacing w:val="8"/>
              </w:rPr>
              <w:t>对从事动物疫病研究、诊疗和动物饲养、屠宰、经营、隔离、运输，以及动物产品生产、经营、加工、贮藏、无害化处理等活动的单位和个人拒绝或者阻碍官方兽医依法履行职责的行</w:t>
            </w:r>
            <w:r>
              <w:rPr>
                <w:spacing w:val="6"/>
              </w:rPr>
              <w:t>政处罚</w:t>
            </w:r>
          </w:p>
        </w:tc>
        <w:tc>
          <w:tcPr>
            <w:tcW w:w="11392" w:type="dxa"/>
            <w:vMerge w:val="continue"/>
            <w:tcBorders>
              <w:top w:val="nil"/>
            </w:tcBorders>
            <w:vAlign w:val="top"/>
          </w:tcPr>
          <w:p w14:paraId="715CBECB">
            <w:pPr>
              <w:rPr>
                <w:rFonts w:ascii="Arial"/>
                <w:sz w:val="21"/>
              </w:rPr>
            </w:pPr>
          </w:p>
        </w:tc>
        <w:tc>
          <w:tcPr>
            <w:tcW w:w="938" w:type="dxa"/>
            <w:vMerge w:val="continue"/>
            <w:tcBorders>
              <w:top w:val="nil"/>
            </w:tcBorders>
            <w:vAlign w:val="top"/>
          </w:tcPr>
          <w:p w14:paraId="672F3075">
            <w:pPr>
              <w:rPr>
                <w:rFonts w:ascii="Arial"/>
                <w:sz w:val="21"/>
              </w:rPr>
            </w:pPr>
          </w:p>
        </w:tc>
        <w:tc>
          <w:tcPr>
            <w:tcW w:w="3003" w:type="dxa"/>
            <w:vMerge w:val="continue"/>
            <w:tcBorders>
              <w:top w:val="nil"/>
            </w:tcBorders>
            <w:vAlign w:val="top"/>
          </w:tcPr>
          <w:p w14:paraId="31A117AE">
            <w:pPr>
              <w:rPr>
                <w:rFonts w:ascii="Arial"/>
                <w:sz w:val="21"/>
              </w:rPr>
            </w:pPr>
          </w:p>
        </w:tc>
      </w:tr>
      <w:tr w14:paraId="6B734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45" w:type="dxa"/>
            <w:vMerge w:val="restart"/>
            <w:tcBorders>
              <w:bottom w:val="nil"/>
            </w:tcBorders>
            <w:vAlign w:val="top"/>
          </w:tcPr>
          <w:p w14:paraId="006B1973">
            <w:pPr>
              <w:spacing w:line="269" w:lineRule="auto"/>
              <w:rPr>
                <w:rFonts w:ascii="Arial"/>
                <w:sz w:val="21"/>
              </w:rPr>
            </w:pPr>
          </w:p>
          <w:p w14:paraId="7452C2D1">
            <w:pPr>
              <w:spacing w:line="270" w:lineRule="auto"/>
              <w:rPr>
                <w:rFonts w:ascii="Arial"/>
                <w:sz w:val="21"/>
              </w:rPr>
            </w:pPr>
          </w:p>
          <w:p w14:paraId="6CCCBE33">
            <w:pPr>
              <w:spacing w:line="270" w:lineRule="auto"/>
              <w:rPr>
                <w:rFonts w:ascii="Arial"/>
                <w:sz w:val="21"/>
              </w:rPr>
            </w:pPr>
          </w:p>
          <w:p w14:paraId="602C4CE1">
            <w:pPr>
              <w:spacing w:line="270" w:lineRule="auto"/>
              <w:rPr>
                <w:rFonts w:ascii="Arial"/>
                <w:sz w:val="21"/>
              </w:rPr>
            </w:pPr>
          </w:p>
          <w:p w14:paraId="32A3FD67">
            <w:pPr>
              <w:spacing w:line="270" w:lineRule="auto"/>
              <w:rPr>
                <w:rFonts w:ascii="Arial"/>
                <w:sz w:val="21"/>
              </w:rPr>
            </w:pPr>
          </w:p>
          <w:p w14:paraId="3402C4CA">
            <w:pPr>
              <w:spacing w:line="270" w:lineRule="auto"/>
              <w:rPr>
                <w:rFonts w:ascii="Arial"/>
                <w:sz w:val="21"/>
              </w:rPr>
            </w:pPr>
          </w:p>
          <w:p w14:paraId="71749603">
            <w:pPr>
              <w:spacing w:line="270" w:lineRule="auto"/>
              <w:rPr>
                <w:rFonts w:ascii="Arial"/>
                <w:sz w:val="21"/>
              </w:rPr>
            </w:pPr>
          </w:p>
          <w:p w14:paraId="5368D672">
            <w:pPr>
              <w:spacing w:line="270" w:lineRule="auto"/>
              <w:rPr>
                <w:rFonts w:ascii="Arial"/>
                <w:sz w:val="21"/>
              </w:rPr>
            </w:pPr>
          </w:p>
          <w:p w14:paraId="5038FF62">
            <w:pPr>
              <w:pStyle w:val="6"/>
              <w:spacing w:before="62" w:line="190" w:lineRule="auto"/>
              <w:ind w:left="192"/>
            </w:pPr>
            <w:r>
              <w:rPr>
                <w:spacing w:val="-2"/>
              </w:rPr>
              <w:t>137</w:t>
            </w:r>
          </w:p>
        </w:tc>
        <w:tc>
          <w:tcPr>
            <w:tcW w:w="1228" w:type="dxa"/>
            <w:vMerge w:val="restart"/>
            <w:tcBorders>
              <w:bottom w:val="nil"/>
            </w:tcBorders>
            <w:vAlign w:val="top"/>
          </w:tcPr>
          <w:p w14:paraId="5F4DD33D">
            <w:pPr>
              <w:spacing w:line="250" w:lineRule="auto"/>
              <w:rPr>
                <w:rFonts w:ascii="Arial"/>
                <w:sz w:val="21"/>
              </w:rPr>
            </w:pPr>
          </w:p>
          <w:p w14:paraId="7FC4FB87">
            <w:pPr>
              <w:spacing w:line="250" w:lineRule="auto"/>
              <w:rPr>
                <w:rFonts w:ascii="Arial"/>
                <w:sz w:val="21"/>
              </w:rPr>
            </w:pPr>
          </w:p>
          <w:p w14:paraId="3018D91B">
            <w:pPr>
              <w:spacing w:line="250" w:lineRule="auto"/>
              <w:rPr>
                <w:rFonts w:ascii="Arial"/>
                <w:sz w:val="21"/>
              </w:rPr>
            </w:pPr>
          </w:p>
          <w:p w14:paraId="7AF581E2">
            <w:pPr>
              <w:spacing w:line="250" w:lineRule="auto"/>
              <w:rPr>
                <w:rFonts w:ascii="Arial"/>
                <w:sz w:val="21"/>
              </w:rPr>
            </w:pPr>
          </w:p>
          <w:p w14:paraId="411552EB">
            <w:pPr>
              <w:spacing w:line="251" w:lineRule="auto"/>
              <w:rPr>
                <w:rFonts w:ascii="Arial"/>
                <w:sz w:val="21"/>
              </w:rPr>
            </w:pPr>
          </w:p>
          <w:p w14:paraId="628765BC">
            <w:pPr>
              <w:spacing w:line="251" w:lineRule="auto"/>
              <w:rPr>
                <w:rFonts w:ascii="Arial"/>
                <w:sz w:val="21"/>
              </w:rPr>
            </w:pPr>
          </w:p>
          <w:p w14:paraId="519EA1D9">
            <w:pPr>
              <w:spacing w:line="251" w:lineRule="auto"/>
              <w:rPr>
                <w:rFonts w:ascii="Arial"/>
                <w:sz w:val="21"/>
              </w:rPr>
            </w:pPr>
          </w:p>
          <w:p w14:paraId="0282034C">
            <w:pPr>
              <w:spacing w:line="251" w:lineRule="auto"/>
              <w:rPr>
                <w:rFonts w:ascii="Arial"/>
                <w:sz w:val="21"/>
              </w:rPr>
            </w:pPr>
          </w:p>
          <w:p w14:paraId="35D5EC35">
            <w:pPr>
              <w:pStyle w:val="6"/>
              <w:spacing w:before="62" w:line="235" w:lineRule="auto"/>
              <w:ind w:left="419" w:right="205" w:hanging="199"/>
            </w:pPr>
            <w:r>
              <w:rPr>
                <w:spacing w:val="6"/>
              </w:rPr>
              <w:t>动物卫生</w:t>
            </w:r>
            <w:r>
              <w:rPr>
                <w:spacing w:val="4"/>
              </w:rPr>
              <w:t>监督</w:t>
            </w:r>
          </w:p>
        </w:tc>
        <w:tc>
          <w:tcPr>
            <w:tcW w:w="2055" w:type="dxa"/>
            <w:vMerge w:val="restart"/>
            <w:tcBorders>
              <w:bottom w:val="nil"/>
            </w:tcBorders>
            <w:vAlign w:val="top"/>
          </w:tcPr>
          <w:p w14:paraId="1223208F">
            <w:pPr>
              <w:spacing w:line="251" w:lineRule="auto"/>
              <w:rPr>
                <w:rFonts w:ascii="Arial"/>
                <w:sz w:val="21"/>
              </w:rPr>
            </w:pPr>
          </w:p>
          <w:p w14:paraId="34223EAA">
            <w:pPr>
              <w:spacing w:line="251" w:lineRule="auto"/>
              <w:rPr>
                <w:rFonts w:ascii="Arial"/>
                <w:sz w:val="21"/>
              </w:rPr>
            </w:pPr>
          </w:p>
          <w:p w14:paraId="739447F9">
            <w:pPr>
              <w:spacing w:line="251" w:lineRule="auto"/>
              <w:rPr>
                <w:rFonts w:ascii="Arial"/>
                <w:sz w:val="21"/>
              </w:rPr>
            </w:pPr>
          </w:p>
          <w:p w14:paraId="1718867A">
            <w:pPr>
              <w:spacing w:line="251" w:lineRule="auto"/>
              <w:rPr>
                <w:rFonts w:ascii="Arial"/>
                <w:sz w:val="21"/>
              </w:rPr>
            </w:pPr>
          </w:p>
          <w:p w14:paraId="1641FEB9">
            <w:pPr>
              <w:spacing w:line="251" w:lineRule="auto"/>
              <w:rPr>
                <w:rFonts w:ascii="Arial"/>
                <w:sz w:val="21"/>
              </w:rPr>
            </w:pPr>
          </w:p>
          <w:p w14:paraId="52C3D7DE">
            <w:pPr>
              <w:spacing w:line="252" w:lineRule="auto"/>
              <w:rPr>
                <w:rFonts w:ascii="Arial"/>
                <w:sz w:val="21"/>
              </w:rPr>
            </w:pPr>
          </w:p>
          <w:p w14:paraId="18C7BAC0">
            <w:pPr>
              <w:spacing w:line="252" w:lineRule="auto"/>
              <w:rPr>
                <w:rFonts w:ascii="Arial"/>
                <w:sz w:val="21"/>
              </w:rPr>
            </w:pPr>
          </w:p>
          <w:p w14:paraId="39B513C8">
            <w:pPr>
              <w:pStyle w:val="6"/>
              <w:spacing w:before="62" w:line="237" w:lineRule="auto"/>
              <w:ind w:left="33" w:right="25" w:hanging="2"/>
              <w:jc w:val="both"/>
            </w:pPr>
            <w:r>
              <w:rPr>
                <w:spacing w:val="8"/>
              </w:rPr>
              <w:t>对执业兽医在动物诊疗活动中有不使用病历或者应当开具处方未开具处方等行为的行政处罚</w:t>
            </w:r>
          </w:p>
        </w:tc>
        <w:tc>
          <w:tcPr>
            <w:tcW w:w="3365" w:type="dxa"/>
            <w:vAlign w:val="top"/>
          </w:tcPr>
          <w:p w14:paraId="18BF2F8D">
            <w:pPr>
              <w:pStyle w:val="6"/>
              <w:spacing w:before="169" w:line="236" w:lineRule="auto"/>
              <w:ind w:left="33" w:right="139"/>
              <w:jc w:val="both"/>
            </w:pPr>
            <w:r>
              <w:rPr>
                <w:spacing w:val="8"/>
              </w:rPr>
              <w:t>对职业兽医在动物诊疗活动中不使用病历或者应当开具处方未开具处方的</w:t>
            </w:r>
            <w:r>
              <w:rPr>
                <w:spacing w:val="7"/>
              </w:rPr>
              <w:t>行政处罚</w:t>
            </w:r>
          </w:p>
        </w:tc>
        <w:tc>
          <w:tcPr>
            <w:tcW w:w="11392" w:type="dxa"/>
            <w:vMerge w:val="restart"/>
            <w:tcBorders>
              <w:bottom w:val="nil"/>
            </w:tcBorders>
            <w:vAlign w:val="top"/>
          </w:tcPr>
          <w:p w14:paraId="2EA22D08">
            <w:pPr>
              <w:spacing w:line="272" w:lineRule="auto"/>
              <w:rPr>
                <w:rFonts w:ascii="Arial"/>
                <w:sz w:val="21"/>
              </w:rPr>
            </w:pPr>
          </w:p>
          <w:p w14:paraId="24234311">
            <w:pPr>
              <w:spacing w:line="273" w:lineRule="auto"/>
              <w:rPr>
                <w:rFonts w:ascii="Arial"/>
                <w:sz w:val="21"/>
              </w:rPr>
            </w:pPr>
          </w:p>
          <w:p w14:paraId="66AC19D9">
            <w:pPr>
              <w:spacing w:line="273" w:lineRule="auto"/>
              <w:rPr>
                <w:rFonts w:ascii="Arial"/>
                <w:sz w:val="21"/>
              </w:rPr>
            </w:pPr>
          </w:p>
          <w:p w14:paraId="548027B4">
            <w:pPr>
              <w:spacing w:line="273" w:lineRule="auto"/>
              <w:rPr>
                <w:rFonts w:ascii="Arial"/>
                <w:sz w:val="21"/>
              </w:rPr>
            </w:pPr>
          </w:p>
          <w:p w14:paraId="39FBE5F0">
            <w:pPr>
              <w:spacing w:line="273" w:lineRule="auto"/>
              <w:rPr>
                <w:rFonts w:ascii="Arial"/>
                <w:sz w:val="21"/>
              </w:rPr>
            </w:pPr>
          </w:p>
          <w:p w14:paraId="0B35FF10">
            <w:pPr>
              <w:spacing w:line="273" w:lineRule="auto"/>
              <w:rPr>
                <w:rFonts w:ascii="Arial"/>
                <w:sz w:val="21"/>
              </w:rPr>
            </w:pPr>
          </w:p>
          <w:p w14:paraId="7B6C09B5">
            <w:pPr>
              <w:pStyle w:val="6"/>
              <w:spacing w:before="62" w:line="227" w:lineRule="auto"/>
              <w:ind w:left="454"/>
            </w:pPr>
            <w:r>
              <w:rPr>
                <w:b/>
                <w:bCs/>
                <w:spacing w:val="5"/>
              </w:rPr>
              <w:t>《执业兽医和乡村兽医管理办法》(2022)</w:t>
            </w:r>
          </w:p>
          <w:p w14:paraId="3F486933">
            <w:pPr>
              <w:pStyle w:val="6"/>
              <w:spacing w:before="13" w:line="237" w:lineRule="auto"/>
              <w:ind w:left="36" w:right="168" w:firstLine="412"/>
              <w:jc w:val="both"/>
            </w:pPr>
            <w:r>
              <w:rPr>
                <w:b/>
                <w:bCs/>
                <w:spacing w:val="8"/>
              </w:rPr>
              <w:t>第三十二条</w:t>
            </w:r>
            <w:r>
              <w:rPr>
                <w:rFonts w:hint="eastAsia"/>
                <w:b/>
                <w:bCs/>
                <w:spacing w:val="8"/>
                <w:lang w:val="en-US" w:eastAsia="zh-CN"/>
              </w:rPr>
              <w:t xml:space="preserve">  </w:t>
            </w:r>
            <w:r>
              <w:rPr>
                <w:spacing w:val="8"/>
              </w:rPr>
              <w:t>违反本办法规定，执业兽医在动物诊疗活动中有下列行为之一的，由县级以上地方人民政府农业农村主管部门</w:t>
            </w:r>
            <w:r>
              <w:rPr>
                <w:spacing w:val="10"/>
              </w:rPr>
              <w:t>责令限期改正，处一千元以上五千元以下罚款</w:t>
            </w:r>
            <w:r>
              <w:rPr>
                <w:spacing w:val="-5"/>
              </w:rPr>
              <w:t>：（</w:t>
            </w:r>
            <w:r>
              <w:rPr>
                <w:spacing w:val="10"/>
              </w:rPr>
              <w:t>一）不使用病历，或者应当开具处方未开具处方的</w:t>
            </w:r>
            <w:r>
              <w:rPr>
                <w:spacing w:val="-5"/>
              </w:rPr>
              <w:t>；（</w:t>
            </w:r>
            <w:r>
              <w:rPr>
                <w:spacing w:val="10"/>
              </w:rPr>
              <w:t>二）不规范</w:t>
            </w:r>
            <w:r>
              <w:rPr>
                <w:spacing w:val="9"/>
              </w:rPr>
              <w:t>填写处方笺</w:t>
            </w:r>
            <w:r>
              <w:rPr>
                <w:spacing w:val="10"/>
              </w:rPr>
              <w:t>、病历的</w:t>
            </w:r>
            <w:r>
              <w:rPr>
                <w:spacing w:val="-5"/>
              </w:rPr>
              <w:t>；（</w:t>
            </w:r>
            <w:r>
              <w:rPr>
                <w:spacing w:val="10"/>
              </w:rPr>
              <w:t>三）未经亲自诊断、治疗，开具处方、填写诊断书、出具动物诊疗有关证明文件的</w:t>
            </w:r>
            <w:r>
              <w:rPr>
                <w:spacing w:val="-5"/>
              </w:rPr>
              <w:t>；（</w:t>
            </w:r>
            <w:r>
              <w:rPr>
                <w:spacing w:val="10"/>
              </w:rPr>
              <w:t>四）伪造诊断结果</w:t>
            </w:r>
            <w:r>
              <w:rPr>
                <w:spacing w:val="9"/>
              </w:rPr>
              <w:t>，出具虚</w:t>
            </w:r>
            <w:r>
              <w:rPr>
                <w:spacing w:val="7"/>
              </w:rPr>
              <w:t>假动物诊疗证明文件的。</w:t>
            </w:r>
          </w:p>
        </w:tc>
        <w:tc>
          <w:tcPr>
            <w:tcW w:w="938" w:type="dxa"/>
            <w:vMerge w:val="restart"/>
            <w:tcBorders>
              <w:bottom w:val="nil"/>
            </w:tcBorders>
            <w:vAlign w:val="top"/>
          </w:tcPr>
          <w:p w14:paraId="7F5BE259">
            <w:pPr>
              <w:spacing w:line="250" w:lineRule="auto"/>
              <w:rPr>
                <w:rFonts w:ascii="Arial"/>
                <w:sz w:val="21"/>
              </w:rPr>
            </w:pPr>
          </w:p>
          <w:p w14:paraId="19E8CA2E">
            <w:pPr>
              <w:spacing w:line="250" w:lineRule="auto"/>
              <w:rPr>
                <w:rFonts w:ascii="Arial"/>
                <w:sz w:val="21"/>
              </w:rPr>
            </w:pPr>
          </w:p>
          <w:p w14:paraId="6088956B">
            <w:pPr>
              <w:spacing w:line="250" w:lineRule="auto"/>
              <w:rPr>
                <w:rFonts w:ascii="Arial"/>
                <w:sz w:val="21"/>
              </w:rPr>
            </w:pPr>
          </w:p>
          <w:p w14:paraId="156B4F77">
            <w:pPr>
              <w:spacing w:line="251" w:lineRule="auto"/>
              <w:rPr>
                <w:rFonts w:ascii="Arial"/>
                <w:sz w:val="21"/>
              </w:rPr>
            </w:pPr>
          </w:p>
          <w:p w14:paraId="36A59FA1">
            <w:pPr>
              <w:spacing w:line="251" w:lineRule="auto"/>
              <w:rPr>
                <w:rFonts w:ascii="Arial"/>
                <w:sz w:val="21"/>
              </w:rPr>
            </w:pPr>
          </w:p>
          <w:p w14:paraId="3E01E444">
            <w:pPr>
              <w:spacing w:line="251" w:lineRule="auto"/>
              <w:rPr>
                <w:rFonts w:ascii="Arial"/>
                <w:sz w:val="21"/>
              </w:rPr>
            </w:pPr>
          </w:p>
          <w:p w14:paraId="21F896B5">
            <w:pPr>
              <w:spacing w:line="251" w:lineRule="auto"/>
              <w:rPr>
                <w:rFonts w:ascii="Arial"/>
                <w:sz w:val="21"/>
              </w:rPr>
            </w:pPr>
          </w:p>
          <w:p w14:paraId="6517B9B3">
            <w:pPr>
              <w:spacing w:line="251" w:lineRule="auto"/>
              <w:rPr>
                <w:rFonts w:ascii="Arial"/>
                <w:sz w:val="21"/>
              </w:rPr>
            </w:pPr>
          </w:p>
          <w:p w14:paraId="3D25E14E">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4136E3EC">
            <w:pPr>
              <w:spacing w:line="266" w:lineRule="auto"/>
              <w:rPr>
                <w:rFonts w:ascii="Arial"/>
                <w:sz w:val="21"/>
              </w:rPr>
            </w:pPr>
          </w:p>
          <w:p w14:paraId="38C4C869">
            <w:pPr>
              <w:spacing w:line="266" w:lineRule="auto"/>
              <w:rPr>
                <w:rFonts w:ascii="Arial"/>
                <w:sz w:val="21"/>
              </w:rPr>
            </w:pPr>
          </w:p>
          <w:p w14:paraId="242B010E">
            <w:pPr>
              <w:spacing w:line="266" w:lineRule="auto"/>
              <w:rPr>
                <w:rFonts w:ascii="Arial"/>
                <w:sz w:val="21"/>
              </w:rPr>
            </w:pPr>
          </w:p>
          <w:p w14:paraId="0D1D11AB">
            <w:pPr>
              <w:spacing w:line="266" w:lineRule="auto"/>
              <w:rPr>
                <w:rFonts w:ascii="Arial"/>
                <w:sz w:val="21"/>
              </w:rPr>
            </w:pPr>
          </w:p>
          <w:p w14:paraId="40D9EEDA">
            <w:pPr>
              <w:spacing w:line="266" w:lineRule="auto"/>
              <w:rPr>
                <w:rFonts w:ascii="Arial"/>
                <w:sz w:val="21"/>
              </w:rPr>
            </w:pPr>
          </w:p>
          <w:p w14:paraId="0848779A">
            <w:pPr>
              <w:spacing w:line="266" w:lineRule="auto"/>
              <w:rPr>
                <w:rFonts w:ascii="Arial"/>
                <w:sz w:val="21"/>
              </w:rPr>
            </w:pPr>
          </w:p>
          <w:p w14:paraId="415446E8">
            <w:pPr>
              <w:spacing w:line="266" w:lineRule="auto"/>
              <w:rPr>
                <w:rFonts w:ascii="Arial"/>
                <w:sz w:val="21"/>
              </w:rPr>
            </w:pPr>
          </w:p>
          <w:p w14:paraId="0A4B64A2">
            <w:pPr>
              <w:spacing w:line="267" w:lineRule="auto"/>
              <w:rPr>
                <w:rFonts w:ascii="Arial"/>
                <w:sz w:val="21"/>
              </w:rPr>
            </w:pPr>
          </w:p>
          <w:p w14:paraId="2371A52C">
            <w:pPr>
              <w:pStyle w:val="6"/>
              <w:spacing w:before="62" w:line="227" w:lineRule="auto"/>
              <w:ind w:left="319"/>
            </w:pPr>
            <w:r>
              <w:rPr>
                <w:spacing w:val="8"/>
              </w:rPr>
              <w:t>县级以上农业农村主管部门</w:t>
            </w:r>
          </w:p>
        </w:tc>
      </w:tr>
      <w:tr w14:paraId="321EB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7" w:hRule="atLeast"/>
        </w:trPr>
        <w:tc>
          <w:tcPr>
            <w:tcW w:w="645" w:type="dxa"/>
            <w:vMerge w:val="continue"/>
            <w:tcBorders>
              <w:top w:val="nil"/>
              <w:bottom w:val="nil"/>
            </w:tcBorders>
            <w:vAlign w:val="top"/>
          </w:tcPr>
          <w:p w14:paraId="65A28FD0">
            <w:pPr>
              <w:rPr>
                <w:rFonts w:ascii="Arial"/>
                <w:sz w:val="21"/>
              </w:rPr>
            </w:pPr>
          </w:p>
        </w:tc>
        <w:tc>
          <w:tcPr>
            <w:tcW w:w="1228" w:type="dxa"/>
            <w:vMerge w:val="continue"/>
            <w:tcBorders>
              <w:top w:val="nil"/>
              <w:bottom w:val="nil"/>
            </w:tcBorders>
            <w:vAlign w:val="top"/>
          </w:tcPr>
          <w:p w14:paraId="22D8B70A">
            <w:pPr>
              <w:rPr>
                <w:rFonts w:ascii="Arial"/>
                <w:sz w:val="21"/>
              </w:rPr>
            </w:pPr>
          </w:p>
        </w:tc>
        <w:tc>
          <w:tcPr>
            <w:tcW w:w="2055" w:type="dxa"/>
            <w:vMerge w:val="continue"/>
            <w:tcBorders>
              <w:top w:val="nil"/>
              <w:bottom w:val="nil"/>
            </w:tcBorders>
            <w:vAlign w:val="top"/>
          </w:tcPr>
          <w:p w14:paraId="64BA67B3">
            <w:pPr>
              <w:rPr>
                <w:rFonts w:ascii="Arial"/>
                <w:sz w:val="21"/>
              </w:rPr>
            </w:pPr>
          </w:p>
        </w:tc>
        <w:tc>
          <w:tcPr>
            <w:tcW w:w="3365" w:type="dxa"/>
            <w:vAlign w:val="top"/>
          </w:tcPr>
          <w:p w14:paraId="1F46AABB">
            <w:pPr>
              <w:pStyle w:val="6"/>
              <w:spacing w:before="263" w:line="234" w:lineRule="auto"/>
              <w:ind w:left="35" w:right="139" w:hanging="2"/>
            </w:pPr>
            <w:r>
              <w:rPr>
                <w:spacing w:val="8"/>
              </w:rPr>
              <w:t>对职业兽医在动物诊疗活动中不规范填写处方笺、病历的行政处罚</w:t>
            </w:r>
          </w:p>
        </w:tc>
        <w:tc>
          <w:tcPr>
            <w:tcW w:w="11392" w:type="dxa"/>
            <w:vMerge w:val="continue"/>
            <w:tcBorders>
              <w:top w:val="nil"/>
              <w:bottom w:val="nil"/>
            </w:tcBorders>
            <w:vAlign w:val="top"/>
          </w:tcPr>
          <w:p w14:paraId="77A94308">
            <w:pPr>
              <w:rPr>
                <w:rFonts w:ascii="Arial"/>
                <w:sz w:val="21"/>
              </w:rPr>
            </w:pPr>
          </w:p>
        </w:tc>
        <w:tc>
          <w:tcPr>
            <w:tcW w:w="938" w:type="dxa"/>
            <w:vMerge w:val="continue"/>
            <w:tcBorders>
              <w:top w:val="nil"/>
              <w:bottom w:val="nil"/>
            </w:tcBorders>
            <w:vAlign w:val="top"/>
          </w:tcPr>
          <w:p w14:paraId="567411E4">
            <w:pPr>
              <w:rPr>
                <w:rFonts w:ascii="Arial"/>
                <w:sz w:val="21"/>
              </w:rPr>
            </w:pPr>
          </w:p>
        </w:tc>
        <w:tc>
          <w:tcPr>
            <w:tcW w:w="3003" w:type="dxa"/>
            <w:vMerge w:val="continue"/>
            <w:tcBorders>
              <w:top w:val="nil"/>
              <w:bottom w:val="nil"/>
            </w:tcBorders>
            <w:vAlign w:val="top"/>
          </w:tcPr>
          <w:p w14:paraId="07B3BFF4">
            <w:pPr>
              <w:rPr>
                <w:rFonts w:ascii="Arial"/>
                <w:sz w:val="21"/>
              </w:rPr>
            </w:pPr>
          </w:p>
        </w:tc>
      </w:tr>
      <w:tr w14:paraId="153A0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trPr>
        <w:tc>
          <w:tcPr>
            <w:tcW w:w="645" w:type="dxa"/>
            <w:vMerge w:val="continue"/>
            <w:tcBorders>
              <w:top w:val="nil"/>
              <w:bottom w:val="nil"/>
            </w:tcBorders>
            <w:vAlign w:val="top"/>
          </w:tcPr>
          <w:p w14:paraId="778E73B2">
            <w:pPr>
              <w:rPr>
                <w:rFonts w:ascii="Arial"/>
                <w:sz w:val="21"/>
              </w:rPr>
            </w:pPr>
          </w:p>
        </w:tc>
        <w:tc>
          <w:tcPr>
            <w:tcW w:w="1228" w:type="dxa"/>
            <w:vMerge w:val="continue"/>
            <w:tcBorders>
              <w:top w:val="nil"/>
              <w:bottom w:val="nil"/>
            </w:tcBorders>
            <w:vAlign w:val="top"/>
          </w:tcPr>
          <w:p w14:paraId="2CD26473">
            <w:pPr>
              <w:rPr>
                <w:rFonts w:ascii="Arial"/>
                <w:sz w:val="21"/>
              </w:rPr>
            </w:pPr>
          </w:p>
        </w:tc>
        <w:tc>
          <w:tcPr>
            <w:tcW w:w="2055" w:type="dxa"/>
            <w:vMerge w:val="continue"/>
            <w:tcBorders>
              <w:top w:val="nil"/>
              <w:bottom w:val="nil"/>
            </w:tcBorders>
            <w:vAlign w:val="top"/>
          </w:tcPr>
          <w:p w14:paraId="2EFE8317">
            <w:pPr>
              <w:rPr>
                <w:rFonts w:ascii="Arial"/>
                <w:sz w:val="21"/>
              </w:rPr>
            </w:pPr>
          </w:p>
        </w:tc>
        <w:tc>
          <w:tcPr>
            <w:tcW w:w="3365" w:type="dxa"/>
            <w:vAlign w:val="top"/>
          </w:tcPr>
          <w:p w14:paraId="4BFF9C88">
            <w:pPr>
              <w:pStyle w:val="6"/>
              <w:spacing w:before="210" w:line="237" w:lineRule="auto"/>
              <w:ind w:left="33" w:right="139"/>
              <w:jc w:val="both"/>
            </w:pPr>
            <w:r>
              <w:rPr>
                <w:spacing w:val="8"/>
              </w:rPr>
              <w:t>对职业兽医在动物诊疗活动中未经亲自诊断、治疗，开具处方、填写诊断书、出具动物诊疗有关证明文件的行</w:t>
            </w:r>
            <w:r>
              <w:rPr>
                <w:spacing w:val="6"/>
              </w:rPr>
              <w:t>政处罚</w:t>
            </w:r>
          </w:p>
        </w:tc>
        <w:tc>
          <w:tcPr>
            <w:tcW w:w="11392" w:type="dxa"/>
            <w:vMerge w:val="continue"/>
            <w:tcBorders>
              <w:top w:val="nil"/>
              <w:bottom w:val="nil"/>
            </w:tcBorders>
            <w:vAlign w:val="top"/>
          </w:tcPr>
          <w:p w14:paraId="1662BF7F">
            <w:pPr>
              <w:rPr>
                <w:rFonts w:ascii="Arial"/>
                <w:sz w:val="21"/>
              </w:rPr>
            </w:pPr>
          </w:p>
        </w:tc>
        <w:tc>
          <w:tcPr>
            <w:tcW w:w="938" w:type="dxa"/>
            <w:vMerge w:val="continue"/>
            <w:tcBorders>
              <w:top w:val="nil"/>
              <w:bottom w:val="nil"/>
            </w:tcBorders>
            <w:vAlign w:val="top"/>
          </w:tcPr>
          <w:p w14:paraId="63BF6AC8">
            <w:pPr>
              <w:rPr>
                <w:rFonts w:ascii="Arial"/>
                <w:sz w:val="21"/>
              </w:rPr>
            </w:pPr>
          </w:p>
        </w:tc>
        <w:tc>
          <w:tcPr>
            <w:tcW w:w="3003" w:type="dxa"/>
            <w:vMerge w:val="continue"/>
            <w:tcBorders>
              <w:top w:val="nil"/>
              <w:bottom w:val="nil"/>
            </w:tcBorders>
            <w:vAlign w:val="top"/>
          </w:tcPr>
          <w:p w14:paraId="16742128">
            <w:pPr>
              <w:rPr>
                <w:rFonts w:ascii="Arial"/>
                <w:sz w:val="21"/>
              </w:rPr>
            </w:pPr>
          </w:p>
        </w:tc>
      </w:tr>
      <w:tr w14:paraId="4CAD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7" w:hRule="atLeast"/>
        </w:trPr>
        <w:tc>
          <w:tcPr>
            <w:tcW w:w="645" w:type="dxa"/>
            <w:vMerge w:val="continue"/>
            <w:tcBorders>
              <w:top w:val="nil"/>
            </w:tcBorders>
            <w:vAlign w:val="top"/>
          </w:tcPr>
          <w:p w14:paraId="024C4BE8">
            <w:pPr>
              <w:rPr>
                <w:rFonts w:ascii="Arial"/>
                <w:sz w:val="21"/>
              </w:rPr>
            </w:pPr>
          </w:p>
        </w:tc>
        <w:tc>
          <w:tcPr>
            <w:tcW w:w="1228" w:type="dxa"/>
            <w:vMerge w:val="continue"/>
            <w:tcBorders>
              <w:top w:val="nil"/>
            </w:tcBorders>
            <w:vAlign w:val="top"/>
          </w:tcPr>
          <w:p w14:paraId="636FE0BE">
            <w:pPr>
              <w:rPr>
                <w:rFonts w:ascii="Arial"/>
                <w:sz w:val="21"/>
              </w:rPr>
            </w:pPr>
          </w:p>
        </w:tc>
        <w:tc>
          <w:tcPr>
            <w:tcW w:w="2055" w:type="dxa"/>
            <w:vMerge w:val="continue"/>
            <w:tcBorders>
              <w:top w:val="nil"/>
            </w:tcBorders>
            <w:vAlign w:val="top"/>
          </w:tcPr>
          <w:p w14:paraId="3867D6F6">
            <w:pPr>
              <w:rPr>
                <w:rFonts w:ascii="Arial"/>
                <w:sz w:val="21"/>
              </w:rPr>
            </w:pPr>
          </w:p>
        </w:tc>
        <w:tc>
          <w:tcPr>
            <w:tcW w:w="3365" w:type="dxa"/>
            <w:vAlign w:val="top"/>
          </w:tcPr>
          <w:p w14:paraId="3A40000A">
            <w:pPr>
              <w:spacing w:line="241" w:lineRule="auto"/>
              <w:rPr>
                <w:rFonts w:ascii="Arial"/>
                <w:sz w:val="21"/>
              </w:rPr>
            </w:pPr>
          </w:p>
          <w:p w14:paraId="5F6A98FA">
            <w:pPr>
              <w:pStyle w:val="6"/>
              <w:spacing w:before="62" w:line="237" w:lineRule="auto"/>
              <w:ind w:left="41" w:right="138" w:hanging="8"/>
              <w:jc w:val="both"/>
            </w:pPr>
            <w:r>
              <w:rPr>
                <w:spacing w:val="8"/>
              </w:rPr>
              <w:t>对职业兽医在动物诊疗活动中伪造诊断结果，出具虚假动物诊疗证明文件</w:t>
            </w:r>
            <w:r>
              <w:rPr>
                <w:spacing w:val="5"/>
              </w:rPr>
              <w:t>的行政处罚</w:t>
            </w:r>
          </w:p>
        </w:tc>
        <w:tc>
          <w:tcPr>
            <w:tcW w:w="11392" w:type="dxa"/>
            <w:vMerge w:val="continue"/>
            <w:tcBorders>
              <w:top w:val="nil"/>
            </w:tcBorders>
            <w:vAlign w:val="top"/>
          </w:tcPr>
          <w:p w14:paraId="4C62A404">
            <w:pPr>
              <w:rPr>
                <w:rFonts w:ascii="Arial"/>
                <w:sz w:val="21"/>
              </w:rPr>
            </w:pPr>
          </w:p>
        </w:tc>
        <w:tc>
          <w:tcPr>
            <w:tcW w:w="938" w:type="dxa"/>
            <w:vMerge w:val="continue"/>
            <w:tcBorders>
              <w:top w:val="nil"/>
            </w:tcBorders>
            <w:vAlign w:val="top"/>
          </w:tcPr>
          <w:p w14:paraId="35A023C7">
            <w:pPr>
              <w:rPr>
                <w:rFonts w:ascii="Arial"/>
                <w:sz w:val="21"/>
              </w:rPr>
            </w:pPr>
          </w:p>
        </w:tc>
        <w:tc>
          <w:tcPr>
            <w:tcW w:w="3003" w:type="dxa"/>
            <w:vMerge w:val="continue"/>
            <w:tcBorders>
              <w:top w:val="nil"/>
            </w:tcBorders>
            <w:vAlign w:val="top"/>
          </w:tcPr>
          <w:p w14:paraId="61339936">
            <w:pPr>
              <w:rPr>
                <w:rFonts w:ascii="Arial"/>
                <w:sz w:val="21"/>
              </w:rPr>
            </w:pPr>
          </w:p>
        </w:tc>
      </w:tr>
    </w:tbl>
    <w:p w14:paraId="26EE24BF">
      <w:pPr>
        <w:pStyle w:val="2"/>
        <w:spacing w:before="27" w:line="187" w:lineRule="auto"/>
        <w:ind w:left="10792"/>
      </w:pPr>
      <w:r>
        <w:rPr>
          <w:spacing w:val="-4"/>
        </w:rPr>
        <w:t>-26-</w:t>
      </w:r>
    </w:p>
    <w:p w14:paraId="647E4D4F">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5420"/>
        <w:gridCol w:w="11392"/>
        <w:gridCol w:w="938"/>
        <w:gridCol w:w="3003"/>
      </w:tblGrid>
      <w:tr w14:paraId="1243F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1C22EB46">
            <w:pPr>
              <w:pStyle w:val="6"/>
              <w:spacing w:before="258" w:line="230" w:lineRule="auto"/>
              <w:ind w:left="126"/>
            </w:pPr>
            <w:r>
              <w:rPr>
                <w:b/>
                <w:bCs/>
                <w:spacing w:val="5"/>
              </w:rPr>
              <w:t>序号</w:t>
            </w:r>
          </w:p>
        </w:tc>
        <w:tc>
          <w:tcPr>
            <w:tcW w:w="1228" w:type="dxa"/>
            <w:vAlign w:val="top"/>
          </w:tcPr>
          <w:p w14:paraId="05DC4D79">
            <w:pPr>
              <w:pStyle w:val="6"/>
              <w:spacing w:before="259" w:line="228" w:lineRule="auto"/>
              <w:ind w:left="211"/>
            </w:pPr>
            <w:r>
              <w:rPr>
                <w:b/>
                <w:bCs/>
                <w:spacing w:val="7"/>
              </w:rPr>
              <w:t>事项类别</w:t>
            </w:r>
          </w:p>
        </w:tc>
        <w:tc>
          <w:tcPr>
            <w:tcW w:w="5420" w:type="dxa"/>
            <w:vAlign w:val="top"/>
          </w:tcPr>
          <w:p w14:paraId="20EAA6F9">
            <w:pPr>
              <w:pStyle w:val="6"/>
              <w:spacing w:before="258" w:line="229" w:lineRule="auto"/>
              <w:ind w:left="2310"/>
            </w:pPr>
            <w:r>
              <w:rPr>
                <w:b/>
                <w:bCs/>
                <w:spacing w:val="7"/>
              </w:rPr>
              <w:t>事项名称</w:t>
            </w:r>
          </w:p>
        </w:tc>
        <w:tc>
          <w:tcPr>
            <w:tcW w:w="11392" w:type="dxa"/>
            <w:vAlign w:val="top"/>
          </w:tcPr>
          <w:p w14:paraId="212C42E3">
            <w:pPr>
              <w:pStyle w:val="6"/>
              <w:spacing w:before="259" w:line="227" w:lineRule="auto"/>
              <w:ind w:left="5302"/>
            </w:pPr>
            <w:r>
              <w:rPr>
                <w:b/>
                <w:bCs/>
                <w:spacing w:val="7"/>
              </w:rPr>
              <w:t>事项依据</w:t>
            </w:r>
          </w:p>
        </w:tc>
        <w:tc>
          <w:tcPr>
            <w:tcW w:w="938" w:type="dxa"/>
            <w:vAlign w:val="top"/>
          </w:tcPr>
          <w:p w14:paraId="0B68456A">
            <w:pPr>
              <w:pStyle w:val="6"/>
              <w:spacing w:before="259" w:line="228" w:lineRule="auto"/>
              <w:ind w:left="87"/>
            </w:pPr>
            <w:r>
              <w:rPr>
                <w:b/>
                <w:bCs/>
                <w:spacing w:val="5"/>
              </w:rPr>
              <w:t>责任主体</w:t>
            </w:r>
          </w:p>
        </w:tc>
        <w:tc>
          <w:tcPr>
            <w:tcW w:w="3003" w:type="dxa"/>
            <w:vAlign w:val="top"/>
          </w:tcPr>
          <w:p w14:paraId="53A93322">
            <w:pPr>
              <w:pStyle w:val="6"/>
              <w:spacing w:before="258" w:line="229" w:lineRule="auto"/>
              <w:ind w:left="1113"/>
            </w:pPr>
            <w:r>
              <w:rPr>
                <w:b/>
                <w:bCs/>
                <w:spacing w:val="6"/>
              </w:rPr>
              <w:t>实施主体</w:t>
            </w:r>
          </w:p>
        </w:tc>
      </w:tr>
      <w:tr w14:paraId="3B17E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645" w:type="dxa"/>
            <w:vAlign w:val="top"/>
          </w:tcPr>
          <w:p w14:paraId="5DF1EDE0">
            <w:pPr>
              <w:spacing w:line="272" w:lineRule="auto"/>
              <w:rPr>
                <w:rFonts w:ascii="Arial"/>
                <w:sz w:val="21"/>
              </w:rPr>
            </w:pPr>
          </w:p>
          <w:p w14:paraId="19181001">
            <w:pPr>
              <w:pStyle w:val="6"/>
              <w:spacing w:before="61" w:line="190" w:lineRule="auto"/>
              <w:ind w:left="192"/>
            </w:pPr>
            <w:r>
              <w:rPr>
                <w:spacing w:val="-2"/>
              </w:rPr>
              <w:t>138</w:t>
            </w:r>
          </w:p>
        </w:tc>
        <w:tc>
          <w:tcPr>
            <w:tcW w:w="1228" w:type="dxa"/>
            <w:vAlign w:val="top"/>
          </w:tcPr>
          <w:p w14:paraId="1F64855A">
            <w:pPr>
              <w:pStyle w:val="6"/>
              <w:spacing w:before="182" w:line="235" w:lineRule="auto"/>
              <w:ind w:left="419" w:right="205" w:hanging="199"/>
            </w:pPr>
            <w:r>
              <w:rPr>
                <w:spacing w:val="6"/>
              </w:rPr>
              <w:t>动物卫生</w:t>
            </w:r>
            <w:r>
              <w:rPr>
                <w:spacing w:val="4"/>
              </w:rPr>
              <w:t>监督</w:t>
            </w:r>
          </w:p>
        </w:tc>
        <w:tc>
          <w:tcPr>
            <w:tcW w:w="5420" w:type="dxa"/>
            <w:vAlign w:val="top"/>
          </w:tcPr>
          <w:p w14:paraId="04357856">
            <w:pPr>
              <w:pStyle w:val="6"/>
              <w:spacing w:before="183" w:line="236" w:lineRule="auto"/>
              <w:ind w:left="40" w:right="206" w:hanging="9"/>
            </w:pPr>
            <w:r>
              <w:rPr>
                <w:spacing w:val="8"/>
              </w:rPr>
              <w:t>对乡村兽医不按照备案规定区域从事动物诊疗活动的行政处</w:t>
            </w:r>
            <w:r>
              <w:t>罚</w:t>
            </w:r>
          </w:p>
        </w:tc>
        <w:tc>
          <w:tcPr>
            <w:tcW w:w="11392" w:type="dxa"/>
            <w:vAlign w:val="top"/>
          </w:tcPr>
          <w:p w14:paraId="05206E32">
            <w:pPr>
              <w:pStyle w:val="6"/>
              <w:spacing w:before="58" w:line="227" w:lineRule="auto"/>
              <w:ind w:left="454"/>
            </w:pPr>
            <w:r>
              <w:rPr>
                <w:b/>
                <w:bCs/>
                <w:spacing w:val="5"/>
              </w:rPr>
              <w:t>《执业兽医和乡村兽医管理办法》(2022)</w:t>
            </w:r>
          </w:p>
          <w:p w14:paraId="33564BE0">
            <w:pPr>
              <w:pStyle w:val="6"/>
              <w:spacing w:before="13" w:line="234" w:lineRule="auto"/>
              <w:ind w:left="38" w:right="167" w:firstLine="410"/>
            </w:pPr>
            <w:r>
              <w:rPr>
                <w:b/>
                <w:bCs/>
                <w:spacing w:val="8"/>
              </w:rPr>
              <w:t>第三十三条</w:t>
            </w:r>
            <w:r>
              <w:rPr>
                <w:rFonts w:hint="eastAsia"/>
                <w:b/>
                <w:bCs/>
                <w:spacing w:val="8"/>
                <w:lang w:val="en-US" w:eastAsia="zh-CN"/>
              </w:rPr>
              <w:t xml:space="preserve">  </w:t>
            </w:r>
            <w:r>
              <w:rPr>
                <w:spacing w:val="8"/>
              </w:rPr>
              <w:t>违反本办法规定，乡村兽医不按照备案规定区域从事动物诊疗活动的，由县级以上地方人民政府农业农村主管部门责令限期改正，处一千元以上五千元以下罚款。</w:t>
            </w:r>
          </w:p>
        </w:tc>
        <w:tc>
          <w:tcPr>
            <w:tcW w:w="938" w:type="dxa"/>
            <w:vAlign w:val="top"/>
          </w:tcPr>
          <w:p w14:paraId="42711F64">
            <w:pPr>
              <w:pStyle w:val="6"/>
              <w:spacing w:before="183" w:line="234" w:lineRule="auto"/>
              <w:ind w:left="86" w:right="49" w:hanging="1"/>
            </w:pPr>
            <w:r>
              <w:rPr>
                <w:spacing w:val="7"/>
              </w:rPr>
              <w:t>农业农村</w:t>
            </w:r>
            <w:r>
              <w:rPr>
                <w:spacing w:val="6"/>
              </w:rPr>
              <w:t>主管部门</w:t>
            </w:r>
          </w:p>
        </w:tc>
        <w:tc>
          <w:tcPr>
            <w:tcW w:w="3003" w:type="dxa"/>
            <w:vAlign w:val="top"/>
          </w:tcPr>
          <w:p w14:paraId="735442FE">
            <w:pPr>
              <w:spacing w:line="242" w:lineRule="auto"/>
              <w:rPr>
                <w:rFonts w:ascii="Arial"/>
                <w:sz w:val="21"/>
              </w:rPr>
            </w:pPr>
          </w:p>
          <w:p w14:paraId="4905EED4">
            <w:pPr>
              <w:pStyle w:val="6"/>
              <w:spacing w:before="61" w:line="227" w:lineRule="auto"/>
              <w:ind w:left="319"/>
            </w:pPr>
            <w:r>
              <w:rPr>
                <w:spacing w:val="8"/>
              </w:rPr>
              <w:t>县级以上农业农村主管部门</w:t>
            </w:r>
          </w:p>
        </w:tc>
      </w:tr>
      <w:tr w14:paraId="5F42D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645" w:type="dxa"/>
            <w:vAlign w:val="top"/>
          </w:tcPr>
          <w:p w14:paraId="0412F04B">
            <w:pPr>
              <w:spacing w:line="273" w:lineRule="auto"/>
              <w:rPr>
                <w:rFonts w:ascii="Arial"/>
                <w:sz w:val="21"/>
              </w:rPr>
            </w:pPr>
          </w:p>
          <w:p w14:paraId="03523AF6">
            <w:pPr>
              <w:pStyle w:val="6"/>
              <w:spacing w:before="61" w:line="190" w:lineRule="auto"/>
              <w:ind w:left="192"/>
            </w:pPr>
            <w:r>
              <w:rPr>
                <w:spacing w:val="-2"/>
              </w:rPr>
              <w:t>139</w:t>
            </w:r>
          </w:p>
        </w:tc>
        <w:tc>
          <w:tcPr>
            <w:tcW w:w="1228" w:type="dxa"/>
            <w:vAlign w:val="top"/>
          </w:tcPr>
          <w:p w14:paraId="3CCCCDD1">
            <w:pPr>
              <w:pStyle w:val="6"/>
              <w:spacing w:before="183" w:line="235" w:lineRule="auto"/>
              <w:ind w:left="419" w:right="205" w:hanging="199"/>
            </w:pPr>
            <w:r>
              <w:rPr>
                <w:spacing w:val="6"/>
              </w:rPr>
              <w:t>动物卫生</w:t>
            </w:r>
            <w:r>
              <w:rPr>
                <w:spacing w:val="4"/>
              </w:rPr>
              <w:t>监督</w:t>
            </w:r>
          </w:p>
        </w:tc>
        <w:tc>
          <w:tcPr>
            <w:tcW w:w="5420" w:type="dxa"/>
            <w:vAlign w:val="top"/>
          </w:tcPr>
          <w:p w14:paraId="1D78A0A1">
            <w:pPr>
              <w:pStyle w:val="6"/>
              <w:spacing w:before="184" w:line="234" w:lineRule="auto"/>
              <w:ind w:left="32" w:right="239" w:hanging="1"/>
            </w:pPr>
            <w:r>
              <w:rPr>
                <w:spacing w:val="7"/>
              </w:rPr>
              <w:t>对未按照动物检疫合格证明填写的目的地运输，中途转运、</w:t>
            </w:r>
            <w:r>
              <w:rPr>
                <w:spacing w:val="8"/>
              </w:rPr>
              <w:t>销售、更换动物和动物产品的行政处罚</w:t>
            </w:r>
          </w:p>
        </w:tc>
        <w:tc>
          <w:tcPr>
            <w:tcW w:w="11392" w:type="dxa"/>
            <w:vAlign w:val="top"/>
          </w:tcPr>
          <w:p w14:paraId="13F2E152">
            <w:pPr>
              <w:pStyle w:val="6"/>
              <w:spacing w:before="61" w:line="228" w:lineRule="auto"/>
              <w:ind w:left="454"/>
            </w:pPr>
            <w:r>
              <w:rPr>
                <w:b/>
                <w:bCs/>
                <w:spacing w:val="4"/>
              </w:rPr>
              <w:t>《山西省动物防疫条例》(2021修订)</w:t>
            </w:r>
          </w:p>
          <w:p w14:paraId="5DB0D119">
            <w:pPr>
              <w:pStyle w:val="6"/>
              <w:spacing w:before="9" w:line="234" w:lineRule="auto"/>
              <w:ind w:left="39" w:right="174" w:firstLine="409"/>
            </w:pPr>
            <w:r>
              <w:rPr>
                <w:b/>
                <w:bCs/>
                <w:spacing w:val="8"/>
              </w:rPr>
              <w:t>第三十条</w:t>
            </w:r>
            <w:r>
              <w:rPr>
                <w:rFonts w:hint="eastAsia"/>
                <w:b/>
                <w:bCs/>
                <w:spacing w:val="8"/>
                <w:lang w:val="en-US" w:eastAsia="zh-CN"/>
              </w:rPr>
              <w:t xml:space="preserve">  </w:t>
            </w:r>
            <w:r>
              <w:rPr>
                <w:spacing w:val="8"/>
              </w:rPr>
              <w:t>违反本条例规定，未按照动物检疫合格证明填写的目的地运输，中途转运、销售、更换动物和动物产品的，由县级以上人民政府农业农村主管部门责令改正，处五千元以上三万元以下罚款。</w:t>
            </w:r>
          </w:p>
        </w:tc>
        <w:tc>
          <w:tcPr>
            <w:tcW w:w="938" w:type="dxa"/>
            <w:vAlign w:val="top"/>
          </w:tcPr>
          <w:p w14:paraId="69E861B0">
            <w:pPr>
              <w:pStyle w:val="6"/>
              <w:spacing w:before="184" w:line="234" w:lineRule="auto"/>
              <w:ind w:left="86" w:right="49" w:hanging="1"/>
            </w:pPr>
            <w:r>
              <w:rPr>
                <w:spacing w:val="7"/>
              </w:rPr>
              <w:t>农业农村</w:t>
            </w:r>
            <w:r>
              <w:rPr>
                <w:spacing w:val="6"/>
              </w:rPr>
              <w:t>主管部门</w:t>
            </w:r>
          </w:p>
        </w:tc>
        <w:tc>
          <w:tcPr>
            <w:tcW w:w="3003" w:type="dxa"/>
            <w:vAlign w:val="top"/>
          </w:tcPr>
          <w:p w14:paraId="318116DD">
            <w:pPr>
              <w:spacing w:line="243" w:lineRule="auto"/>
              <w:rPr>
                <w:rFonts w:ascii="Arial"/>
                <w:sz w:val="21"/>
              </w:rPr>
            </w:pPr>
          </w:p>
          <w:p w14:paraId="4F5E87AB">
            <w:pPr>
              <w:pStyle w:val="6"/>
              <w:spacing w:before="61" w:line="227" w:lineRule="auto"/>
              <w:ind w:left="319"/>
            </w:pPr>
            <w:r>
              <w:rPr>
                <w:spacing w:val="8"/>
              </w:rPr>
              <w:t>县级以上农业农村主管部门</w:t>
            </w:r>
          </w:p>
        </w:tc>
      </w:tr>
      <w:tr w14:paraId="25419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9" w:hRule="atLeast"/>
        </w:trPr>
        <w:tc>
          <w:tcPr>
            <w:tcW w:w="645" w:type="dxa"/>
            <w:vAlign w:val="top"/>
          </w:tcPr>
          <w:p w14:paraId="0E387B11">
            <w:pPr>
              <w:spacing w:line="271" w:lineRule="auto"/>
              <w:rPr>
                <w:rFonts w:ascii="Arial"/>
                <w:sz w:val="21"/>
              </w:rPr>
            </w:pPr>
          </w:p>
          <w:p w14:paraId="065040CA">
            <w:pPr>
              <w:spacing w:line="272" w:lineRule="auto"/>
              <w:rPr>
                <w:rFonts w:ascii="Arial"/>
                <w:sz w:val="21"/>
              </w:rPr>
            </w:pPr>
          </w:p>
          <w:p w14:paraId="2EC1FAAB">
            <w:pPr>
              <w:pStyle w:val="6"/>
              <w:spacing w:before="62" w:line="190" w:lineRule="auto"/>
              <w:ind w:left="192"/>
            </w:pPr>
            <w:r>
              <w:rPr>
                <w:spacing w:val="-2"/>
              </w:rPr>
              <w:t>140</w:t>
            </w:r>
          </w:p>
        </w:tc>
        <w:tc>
          <w:tcPr>
            <w:tcW w:w="1228" w:type="dxa"/>
            <w:vAlign w:val="top"/>
          </w:tcPr>
          <w:p w14:paraId="78CBC587">
            <w:pPr>
              <w:spacing w:line="391" w:lineRule="auto"/>
              <w:rPr>
                <w:rFonts w:ascii="Arial"/>
                <w:sz w:val="21"/>
              </w:rPr>
            </w:pPr>
          </w:p>
          <w:p w14:paraId="24EC96EC">
            <w:pPr>
              <w:pStyle w:val="6"/>
              <w:spacing w:before="62" w:line="235" w:lineRule="auto"/>
              <w:ind w:left="419" w:right="205" w:hanging="199"/>
            </w:pPr>
            <w:r>
              <w:rPr>
                <w:spacing w:val="6"/>
              </w:rPr>
              <w:t>动物卫生</w:t>
            </w:r>
            <w:r>
              <w:rPr>
                <w:spacing w:val="4"/>
              </w:rPr>
              <w:t>监督</w:t>
            </w:r>
          </w:p>
        </w:tc>
        <w:tc>
          <w:tcPr>
            <w:tcW w:w="5420" w:type="dxa"/>
            <w:vAlign w:val="top"/>
          </w:tcPr>
          <w:p w14:paraId="1279D9AD">
            <w:pPr>
              <w:spacing w:line="390" w:lineRule="auto"/>
              <w:rPr>
                <w:rFonts w:ascii="Arial"/>
                <w:sz w:val="21"/>
              </w:rPr>
            </w:pPr>
          </w:p>
          <w:p w14:paraId="72B471F1">
            <w:pPr>
              <w:pStyle w:val="6"/>
              <w:spacing w:before="62" w:line="235" w:lineRule="auto"/>
              <w:ind w:left="32" w:right="205" w:hanging="1"/>
            </w:pPr>
            <w:r>
              <w:rPr>
                <w:spacing w:val="9"/>
              </w:rPr>
              <w:t>对拒绝、阻碍重大动物疫情监测，或者不报</w:t>
            </w:r>
            <w:r>
              <w:rPr>
                <w:spacing w:val="8"/>
              </w:rPr>
              <w:t>告动物群体发病死亡情况的行政处罚</w:t>
            </w:r>
          </w:p>
        </w:tc>
        <w:tc>
          <w:tcPr>
            <w:tcW w:w="11392" w:type="dxa"/>
            <w:vAlign w:val="top"/>
          </w:tcPr>
          <w:p w14:paraId="42AAEFE6">
            <w:pPr>
              <w:pStyle w:val="6"/>
              <w:spacing w:before="208" w:line="228" w:lineRule="auto"/>
              <w:ind w:left="454"/>
            </w:pPr>
            <w:r>
              <w:rPr>
                <w:b/>
                <w:bCs/>
                <w:spacing w:val="5"/>
              </w:rPr>
              <w:t>《重大动物疫情应急条例》(2017修订)</w:t>
            </w:r>
          </w:p>
          <w:p w14:paraId="78A5B50E">
            <w:pPr>
              <w:pStyle w:val="6"/>
              <w:spacing w:before="12" w:line="227" w:lineRule="auto"/>
              <w:ind w:left="442"/>
            </w:pPr>
            <w:r>
              <w:rPr>
                <w:b/>
                <w:bCs/>
                <w:spacing w:val="9"/>
              </w:rPr>
              <w:t>第四十六条</w:t>
            </w:r>
            <w:r>
              <w:rPr>
                <w:rFonts w:hint="eastAsia"/>
                <w:b/>
                <w:bCs/>
                <w:spacing w:val="8"/>
                <w:lang w:val="en-US" w:eastAsia="zh-CN"/>
              </w:rPr>
              <w:t xml:space="preserve">  </w:t>
            </w:r>
            <w:r>
              <w:rPr>
                <w:spacing w:val="9"/>
              </w:rPr>
              <w:t>违反本条例规定，拒绝、阻碍动物防疫监督机构进行重大动物疫情监测，或者发现</w:t>
            </w:r>
            <w:r>
              <w:rPr>
                <w:spacing w:val="8"/>
              </w:rPr>
              <w:t>动物出现群体发病或者死</w:t>
            </w:r>
          </w:p>
          <w:p w14:paraId="56463042">
            <w:pPr>
              <w:pStyle w:val="6"/>
              <w:spacing w:before="13" w:line="234" w:lineRule="auto"/>
              <w:ind w:left="36" w:right="191" w:firstLine="1"/>
            </w:pPr>
            <w:r>
              <w:rPr>
                <w:spacing w:val="8"/>
              </w:rPr>
              <w:t>亡，不向当地动物防疫监督机构报告的，由动物防疫监督机构给予警告，并处2000元以上5000元以下</w:t>
            </w:r>
            <w:r>
              <w:rPr>
                <w:spacing w:val="7"/>
              </w:rPr>
              <w:t>的罚款；构成犯罪的，依法</w:t>
            </w:r>
            <w:r>
              <w:rPr>
                <w:spacing w:val="6"/>
              </w:rPr>
              <w:t>追究刑事责任。</w:t>
            </w:r>
          </w:p>
        </w:tc>
        <w:tc>
          <w:tcPr>
            <w:tcW w:w="938" w:type="dxa"/>
            <w:vAlign w:val="top"/>
          </w:tcPr>
          <w:p w14:paraId="73B23B6C">
            <w:pPr>
              <w:spacing w:line="389" w:lineRule="auto"/>
              <w:rPr>
                <w:rFonts w:ascii="Arial"/>
                <w:sz w:val="21"/>
              </w:rPr>
            </w:pPr>
          </w:p>
          <w:p w14:paraId="71E8946D">
            <w:pPr>
              <w:pStyle w:val="6"/>
              <w:spacing w:before="62" w:line="235" w:lineRule="auto"/>
              <w:ind w:left="86" w:right="49" w:hanging="1"/>
            </w:pPr>
            <w:r>
              <w:rPr>
                <w:spacing w:val="7"/>
              </w:rPr>
              <w:t>农业农村</w:t>
            </w:r>
            <w:r>
              <w:rPr>
                <w:spacing w:val="6"/>
              </w:rPr>
              <w:t>主管部门</w:t>
            </w:r>
          </w:p>
        </w:tc>
        <w:tc>
          <w:tcPr>
            <w:tcW w:w="3003" w:type="dxa"/>
            <w:vAlign w:val="top"/>
          </w:tcPr>
          <w:p w14:paraId="208D7C68">
            <w:pPr>
              <w:spacing w:line="256" w:lineRule="auto"/>
              <w:rPr>
                <w:rFonts w:ascii="Arial"/>
                <w:sz w:val="21"/>
              </w:rPr>
            </w:pPr>
          </w:p>
          <w:p w14:paraId="16414FE4">
            <w:pPr>
              <w:spacing w:line="257" w:lineRule="auto"/>
              <w:rPr>
                <w:rFonts w:ascii="Arial"/>
                <w:sz w:val="21"/>
              </w:rPr>
            </w:pPr>
          </w:p>
          <w:p w14:paraId="457CC62C">
            <w:pPr>
              <w:pStyle w:val="6"/>
              <w:spacing w:before="62" w:line="227" w:lineRule="auto"/>
              <w:ind w:left="319"/>
            </w:pPr>
            <w:r>
              <w:rPr>
                <w:spacing w:val="8"/>
              </w:rPr>
              <w:t>县级以上农业农村主管部门</w:t>
            </w:r>
          </w:p>
        </w:tc>
      </w:tr>
      <w:tr w14:paraId="5A4B9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9" w:hRule="atLeast"/>
        </w:trPr>
        <w:tc>
          <w:tcPr>
            <w:tcW w:w="645" w:type="dxa"/>
            <w:vAlign w:val="top"/>
          </w:tcPr>
          <w:p w14:paraId="7B846DAF">
            <w:pPr>
              <w:spacing w:line="411" w:lineRule="auto"/>
              <w:rPr>
                <w:rFonts w:ascii="Arial"/>
                <w:sz w:val="21"/>
              </w:rPr>
            </w:pPr>
          </w:p>
          <w:p w14:paraId="4696EEBB">
            <w:pPr>
              <w:pStyle w:val="6"/>
              <w:spacing w:before="61" w:line="190" w:lineRule="auto"/>
              <w:ind w:left="192"/>
            </w:pPr>
            <w:r>
              <w:rPr>
                <w:spacing w:val="-2"/>
              </w:rPr>
              <w:t>141</w:t>
            </w:r>
          </w:p>
        </w:tc>
        <w:tc>
          <w:tcPr>
            <w:tcW w:w="1228" w:type="dxa"/>
            <w:vAlign w:val="top"/>
          </w:tcPr>
          <w:p w14:paraId="10F2B8D2">
            <w:pPr>
              <w:spacing w:line="257" w:lineRule="auto"/>
              <w:rPr>
                <w:rFonts w:ascii="Arial"/>
                <w:sz w:val="21"/>
              </w:rPr>
            </w:pPr>
          </w:p>
          <w:p w14:paraId="6D5ADC73">
            <w:pPr>
              <w:pStyle w:val="6"/>
              <w:spacing w:before="61" w:line="235" w:lineRule="auto"/>
              <w:ind w:left="419" w:right="205" w:hanging="199"/>
            </w:pPr>
            <w:r>
              <w:rPr>
                <w:spacing w:val="6"/>
              </w:rPr>
              <w:t>动物卫生</w:t>
            </w:r>
            <w:r>
              <w:rPr>
                <w:spacing w:val="4"/>
              </w:rPr>
              <w:t>监督</w:t>
            </w:r>
          </w:p>
        </w:tc>
        <w:tc>
          <w:tcPr>
            <w:tcW w:w="5420" w:type="dxa"/>
            <w:vAlign w:val="top"/>
          </w:tcPr>
          <w:p w14:paraId="1639626E">
            <w:pPr>
              <w:spacing w:line="257" w:lineRule="auto"/>
              <w:rPr>
                <w:rFonts w:ascii="Arial"/>
                <w:sz w:val="21"/>
              </w:rPr>
            </w:pPr>
          </w:p>
          <w:p w14:paraId="01AED41E">
            <w:pPr>
              <w:pStyle w:val="6"/>
              <w:spacing w:before="62" w:line="234" w:lineRule="auto"/>
              <w:ind w:left="31" w:right="205"/>
            </w:pPr>
            <w:r>
              <w:rPr>
                <w:spacing w:val="9"/>
              </w:rPr>
              <w:t>对不符合条件采集重大动物疫病病料，或者</w:t>
            </w:r>
            <w:r>
              <w:rPr>
                <w:spacing w:val="8"/>
              </w:rPr>
              <w:t>在重大动物疫病病原分离时不遵守国家有关生物安全管理规定的行政处罚</w:t>
            </w:r>
          </w:p>
        </w:tc>
        <w:tc>
          <w:tcPr>
            <w:tcW w:w="11392" w:type="dxa"/>
            <w:vAlign w:val="top"/>
          </w:tcPr>
          <w:p w14:paraId="10B8C745">
            <w:pPr>
              <w:pStyle w:val="6"/>
              <w:spacing w:before="198" w:line="228" w:lineRule="auto"/>
              <w:ind w:left="454"/>
            </w:pPr>
            <w:r>
              <w:rPr>
                <w:b/>
                <w:bCs/>
                <w:spacing w:val="5"/>
              </w:rPr>
              <w:t>《重大动物疫情应急条例》(2017修订)</w:t>
            </w:r>
          </w:p>
          <w:p w14:paraId="3E858762">
            <w:pPr>
              <w:pStyle w:val="6"/>
              <w:spacing w:before="11" w:line="234" w:lineRule="auto"/>
              <w:ind w:left="36" w:right="178" w:firstLine="405"/>
            </w:pPr>
            <w:r>
              <w:rPr>
                <w:b/>
                <w:bCs/>
                <w:spacing w:val="9"/>
              </w:rPr>
              <w:t>第四十七条</w:t>
            </w:r>
            <w:r>
              <w:rPr>
                <w:rFonts w:hint="eastAsia"/>
                <w:b/>
                <w:bCs/>
                <w:spacing w:val="8"/>
                <w:lang w:val="en-US" w:eastAsia="zh-CN"/>
              </w:rPr>
              <w:t xml:space="preserve">  </w:t>
            </w:r>
            <w:r>
              <w:rPr>
                <w:spacing w:val="9"/>
              </w:rPr>
              <w:t>违反本条例规定，不符合相应条件采集重大动物疫病病料，或者在重大动物疫病病原分</w:t>
            </w:r>
            <w:r>
              <w:rPr>
                <w:spacing w:val="8"/>
              </w:rPr>
              <w:t>离时不遵守国家有关生物安全管理规定的，由动物防疫监督机构给予警告，并处5000元以下的罚款</w:t>
            </w:r>
            <w:r>
              <w:rPr>
                <w:spacing w:val="7"/>
              </w:rPr>
              <w:t>；构成犯罪的，依法追究刑事责任。</w:t>
            </w:r>
          </w:p>
        </w:tc>
        <w:tc>
          <w:tcPr>
            <w:tcW w:w="938" w:type="dxa"/>
            <w:vAlign w:val="top"/>
          </w:tcPr>
          <w:p w14:paraId="0E637FE0">
            <w:pPr>
              <w:spacing w:line="257" w:lineRule="auto"/>
              <w:rPr>
                <w:rFonts w:ascii="Arial"/>
                <w:sz w:val="21"/>
              </w:rPr>
            </w:pPr>
          </w:p>
          <w:p w14:paraId="04F3DFCE">
            <w:pPr>
              <w:pStyle w:val="6"/>
              <w:spacing w:before="62" w:line="234" w:lineRule="auto"/>
              <w:ind w:left="86" w:right="49" w:hanging="1"/>
            </w:pPr>
            <w:r>
              <w:rPr>
                <w:spacing w:val="7"/>
              </w:rPr>
              <w:t>农业农村</w:t>
            </w:r>
            <w:r>
              <w:rPr>
                <w:spacing w:val="6"/>
              </w:rPr>
              <w:t>主管部门</w:t>
            </w:r>
          </w:p>
        </w:tc>
        <w:tc>
          <w:tcPr>
            <w:tcW w:w="3003" w:type="dxa"/>
            <w:vAlign w:val="top"/>
          </w:tcPr>
          <w:p w14:paraId="0B0E1835">
            <w:pPr>
              <w:spacing w:line="381" w:lineRule="auto"/>
              <w:rPr>
                <w:rFonts w:ascii="Arial"/>
                <w:sz w:val="21"/>
              </w:rPr>
            </w:pPr>
          </w:p>
          <w:p w14:paraId="7CEE90ED">
            <w:pPr>
              <w:pStyle w:val="6"/>
              <w:spacing w:before="62" w:line="227" w:lineRule="auto"/>
              <w:ind w:left="319"/>
            </w:pPr>
            <w:r>
              <w:rPr>
                <w:spacing w:val="8"/>
              </w:rPr>
              <w:t>县级以上农业农村主管部门</w:t>
            </w:r>
          </w:p>
        </w:tc>
      </w:tr>
      <w:tr w14:paraId="45C04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0" w:hRule="atLeast"/>
        </w:trPr>
        <w:tc>
          <w:tcPr>
            <w:tcW w:w="645" w:type="dxa"/>
            <w:vAlign w:val="top"/>
          </w:tcPr>
          <w:p w14:paraId="73C22216">
            <w:pPr>
              <w:spacing w:line="342" w:lineRule="auto"/>
              <w:rPr>
                <w:rFonts w:ascii="Arial"/>
                <w:sz w:val="21"/>
              </w:rPr>
            </w:pPr>
          </w:p>
          <w:p w14:paraId="44098A32">
            <w:pPr>
              <w:spacing w:line="342" w:lineRule="auto"/>
              <w:rPr>
                <w:rFonts w:ascii="Arial"/>
                <w:sz w:val="21"/>
              </w:rPr>
            </w:pPr>
          </w:p>
          <w:p w14:paraId="3797FBD7">
            <w:pPr>
              <w:pStyle w:val="6"/>
              <w:spacing w:before="62" w:line="190" w:lineRule="auto"/>
              <w:ind w:left="192"/>
            </w:pPr>
            <w:r>
              <w:rPr>
                <w:spacing w:val="-2"/>
              </w:rPr>
              <w:t>142</w:t>
            </w:r>
          </w:p>
        </w:tc>
        <w:tc>
          <w:tcPr>
            <w:tcW w:w="1228" w:type="dxa"/>
            <w:vAlign w:val="top"/>
          </w:tcPr>
          <w:p w14:paraId="79D12ECD">
            <w:pPr>
              <w:spacing w:line="264" w:lineRule="auto"/>
              <w:rPr>
                <w:rFonts w:ascii="Arial"/>
                <w:sz w:val="21"/>
              </w:rPr>
            </w:pPr>
          </w:p>
          <w:p w14:paraId="395878BC">
            <w:pPr>
              <w:spacing w:line="265" w:lineRule="auto"/>
              <w:rPr>
                <w:rFonts w:ascii="Arial"/>
                <w:sz w:val="21"/>
              </w:rPr>
            </w:pPr>
          </w:p>
          <w:p w14:paraId="58DB38CE">
            <w:pPr>
              <w:pStyle w:val="6"/>
              <w:spacing w:before="62" w:line="235" w:lineRule="auto"/>
              <w:ind w:left="419" w:right="205" w:hanging="199"/>
            </w:pPr>
            <w:r>
              <w:rPr>
                <w:spacing w:val="6"/>
              </w:rPr>
              <w:t>动物卫生</w:t>
            </w:r>
            <w:r>
              <w:rPr>
                <w:spacing w:val="4"/>
              </w:rPr>
              <w:t>监督</w:t>
            </w:r>
          </w:p>
        </w:tc>
        <w:tc>
          <w:tcPr>
            <w:tcW w:w="5420" w:type="dxa"/>
            <w:vAlign w:val="top"/>
          </w:tcPr>
          <w:p w14:paraId="695B9CAF">
            <w:pPr>
              <w:spacing w:line="265" w:lineRule="auto"/>
              <w:rPr>
                <w:rFonts w:ascii="Arial"/>
                <w:sz w:val="21"/>
              </w:rPr>
            </w:pPr>
          </w:p>
          <w:p w14:paraId="202B5C4D">
            <w:pPr>
              <w:spacing w:line="265" w:lineRule="auto"/>
              <w:rPr>
                <w:rFonts w:ascii="Arial"/>
                <w:sz w:val="21"/>
              </w:rPr>
            </w:pPr>
          </w:p>
          <w:p w14:paraId="059F85DB">
            <w:pPr>
              <w:pStyle w:val="6"/>
              <w:spacing w:before="61" w:line="234" w:lineRule="auto"/>
              <w:ind w:left="31" w:right="206"/>
            </w:pPr>
            <w:r>
              <w:rPr>
                <w:spacing w:val="8"/>
              </w:rPr>
              <w:t>对接收未经指定通道动物防疫监督检查站查验进入本省的动物和动物产品的行政处罚</w:t>
            </w:r>
          </w:p>
        </w:tc>
        <w:tc>
          <w:tcPr>
            <w:tcW w:w="11392" w:type="dxa"/>
            <w:vAlign w:val="top"/>
          </w:tcPr>
          <w:p w14:paraId="5C876343">
            <w:pPr>
              <w:spacing w:line="408" w:lineRule="auto"/>
              <w:rPr>
                <w:rFonts w:ascii="Arial"/>
                <w:sz w:val="21"/>
              </w:rPr>
            </w:pPr>
          </w:p>
          <w:p w14:paraId="389C3133">
            <w:pPr>
              <w:pStyle w:val="6"/>
              <w:spacing w:before="62" w:line="228" w:lineRule="auto"/>
              <w:ind w:left="454"/>
            </w:pPr>
            <w:r>
              <w:rPr>
                <w:b/>
                <w:bCs/>
                <w:spacing w:val="4"/>
              </w:rPr>
              <w:t>《山西省动物防疫条例》(2021修订)</w:t>
            </w:r>
          </w:p>
          <w:p w14:paraId="52DCDF46">
            <w:pPr>
              <w:pStyle w:val="6"/>
              <w:spacing w:before="11" w:line="234" w:lineRule="auto"/>
              <w:ind w:left="35" w:right="170" w:firstLine="413"/>
            </w:pPr>
            <w:r>
              <w:rPr>
                <w:b/>
                <w:bCs/>
                <w:spacing w:val="8"/>
              </w:rPr>
              <w:t>第三十一条</w:t>
            </w:r>
            <w:r>
              <w:rPr>
                <w:rFonts w:hint="eastAsia"/>
                <w:b/>
                <w:bCs/>
                <w:spacing w:val="8"/>
                <w:lang w:val="en-US" w:eastAsia="zh-CN"/>
              </w:rPr>
              <w:t xml:space="preserve">  </w:t>
            </w:r>
            <w:r>
              <w:rPr>
                <w:spacing w:val="8"/>
              </w:rPr>
              <w:t>违反本条例规定，接收未经指定通道动物防疫监督检查站查验进入本省的动物和动物产品的，由县级以上人民</w:t>
            </w:r>
            <w:r>
              <w:rPr>
                <w:spacing w:val="9"/>
              </w:rPr>
              <w:t>政府农业农村主管部门处五千元以上一万元以下罚款；情节严重</w:t>
            </w:r>
            <w:r>
              <w:rPr>
                <w:spacing w:val="8"/>
              </w:rPr>
              <w:t>的，处一万元以上五万元以下罚款。</w:t>
            </w:r>
          </w:p>
        </w:tc>
        <w:tc>
          <w:tcPr>
            <w:tcW w:w="938" w:type="dxa"/>
            <w:vAlign w:val="top"/>
          </w:tcPr>
          <w:p w14:paraId="681A234A">
            <w:pPr>
              <w:spacing w:line="265" w:lineRule="auto"/>
              <w:rPr>
                <w:rFonts w:ascii="Arial"/>
                <w:sz w:val="21"/>
              </w:rPr>
            </w:pPr>
          </w:p>
          <w:p w14:paraId="726AF949">
            <w:pPr>
              <w:spacing w:line="265" w:lineRule="auto"/>
              <w:rPr>
                <w:rFonts w:ascii="Arial"/>
                <w:sz w:val="21"/>
              </w:rPr>
            </w:pPr>
          </w:p>
          <w:p w14:paraId="20C4D468">
            <w:pPr>
              <w:pStyle w:val="6"/>
              <w:spacing w:before="61" w:line="234" w:lineRule="auto"/>
              <w:ind w:left="86" w:right="49" w:hanging="1"/>
            </w:pPr>
            <w:r>
              <w:rPr>
                <w:spacing w:val="7"/>
              </w:rPr>
              <w:t>农业农村</w:t>
            </w:r>
            <w:r>
              <w:rPr>
                <w:spacing w:val="6"/>
              </w:rPr>
              <w:t>主管部门</w:t>
            </w:r>
          </w:p>
        </w:tc>
        <w:tc>
          <w:tcPr>
            <w:tcW w:w="3003" w:type="dxa"/>
            <w:vAlign w:val="top"/>
          </w:tcPr>
          <w:p w14:paraId="4B903AE7">
            <w:pPr>
              <w:spacing w:line="327" w:lineRule="auto"/>
              <w:rPr>
                <w:rFonts w:ascii="Arial"/>
                <w:sz w:val="21"/>
              </w:rPr>
            </w:pPr>
          </w:p>
          <w:p w14:paraId="5B56D664">
            <w:pPr>
              <w:spacing w:line="327" w:lineRule="auto"/>
              <w:rPr>
                <w:rFonts w:ascii="Arial"/>
                <w:sz w:val="21"/>
              </w:rPr>
            </w:pPr>
          </w:p>
          <w:p w14:paraId="5E2A8548">
            <w:pPr>
              <w:pStyle w:val="6"/>
              <w:spacing w:before="62" w:line="227" w:lineRule="auto"/>
              <w:ind w:left="319"/>
            </w:pPr>
            <w:r>
              <w:rPr>
                <w:spacing w:val="8"/>
              </w:rPr>
              <w:t>县级以上农业农村主管部门</w:t>
            </w:r>
          </w:p>
        </w:tc>
      </w:tr>
      <w:tr w14:paraId="1E95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trPr>
        <w:tc>
          <w:tcPr>
            <w:tcW w:w="645" w:type="dxa"/>
            <w:vAlign w:val="top"/>
          </w:tcPr>
          <w:p w14:paraId="72DCA5CC">
            <w:pPr>
              <w:spacing w:line="259" w:lineRule="auto"/>
              <w:rPr>
                <w:rFonts w:ascii="Arial"/>
                <w:sz w:val="21"/>
              </w:rPr>
            </w:pPr>
          </w:p>
          <w:p w14:paraId="6E7F2FCF">
            <w:pPr>
              <w:spacing w:line="260" w:lineRule="auto"/>
              <w:rPr>
                <w:rFonts w:ascii="Arial"/>
                <w:sz w:val="21"/>
              </w:rPr>
            </w:pPr>
          </w:p>
          <w:p w14:paraId="03E2668B">
            <w:pPr>
              <w:pStyle w:val="6"/>
              <w:spacing w:before="62" w:line="190" w:lineRule="auto"/>
              <w:ind w:left="192"/>
            </w:pPr>
            <w:r>
              <w:rPr>
                <w:spacing w:val="-2"/>
              </w:rPr>
              <w:t>143</w:t>
            </w:r>
          </w:p>
        </w:tc>
        <w:tc>
          <w:tcPr>
            <w:tcW w:w="1228" w:type="dxa"/>
            <w:vAlign w:val="top"/>
          </w:tcPr>
          <w:p w14:paraId="6884F70C">
            <w:pPr>
              <w:spacing w:line="364" w:lineRule="auto"/>
              <w:rPr>
                <w:rFonts w:ascii="Arial"/>
                <w:sz w:val="21"/>
              </w:rPr>
            </w:pPr>
          </w:p>
          <w:p w14:paraId="7841AA1C">
            <w:pPr>
              <w:pStyle w:val="6"/>
              <w:spacing w:before="62" w:line="235" w:lineRule="auto"/>
              <w:ind w:left="419" w:right="205" w:hanging="199"/>
            </w:pPr>
            <w:r>
              <w:rPr>
                <w:spacing w:val="6"/>
              </w:rPr>
              <w:t>动物卫生</w:t>
            </w:r>
            <w:r>
              <w:rPr>
                <w:spacing w:val="4"/>
              </w:rPr>
              <w:t>监督</w:t>
            </w:r>
          </w:p>
        </w:tc>
        <w:tc>
          <w:tcPr>
            <w:tcW w:w="5420" w:type="dxa"/>
            <w:vAlign w:val="top"/>
          </w:tcPr>
          <w:p w14:paraId="5E1C6F1A">
            <w:pPr>
              <w:spacing w:line="244" w:lineRule="auto"/>
              <w:rPr>
                <w:rFonts w:ascii="Arial"/>
                <w:sz w:val="21"/>
              </w:rPr>
            </w:pPr>
          </w:p>
          <w:p w14:paraId="5BDD32F7">
            <w:pPr>
              <w:spacing w:line="245" w:lineRule="auto"/>
              <w:rPr>
                <w:rFonts w:ascii="Arial"/>
                <w:sz w:val="21"/>
              </w:rPr>
            </w:pPr>
          </w:p>
          <w:p w14:paraId="213948A8">
            <w:pPr>
              <w:pStyle w:val="6"/>
              <w:spacing w:before="62" w:line="228" w:lineRule="auto"/>
              <w:ind w:left="31"/>
            </w:pPr>
            <w:r>
              <w:rPr>
                <w:spacing w:val="8"/>
              </w:rPr>
              <w:t>对从省外引进动物未进行隔离观察的行政处罚</w:t>
            </w:r>
          </w:p>
        </w:tc>
        <w:tc>
          <w:tcPr>
            <w:tcW w:w="11392" w:type="dxa"/>
            <w:vAlign w:val="top"/>
          </w:tcPr>
          <w:p w14:paraId="42AB56D2">
            <w:pPr>
              <w:spacing w:line="243" w:lineRule="auto"/>
              <w:rPr>
                <w:rFonts w:ascii="Arial"/>
                <w:sz w:val="21"/>
              </w:rPr>
            </w:pPr>
          </w:p>
          <w:p w14:paraId="0C6A30A5">
            <w:pPr>
              <w:pStyle w:val="6"/>
              <w:spacing w:before="62" w:line="228" w:lineRule="auto"/>
              <w:ind w:left="454"/>
            </w:pPr>
            <w:r>
              <w:rPr>
                <w:b/>
                <w:bCs/>
                <w:spacing w:val="4"/>
              </w:rPr>
              <w:t>《山西省动物防疫条例》(2021修订)</w:t>
            </w:r>
          </w:p>
          <w:p w14:paraId="31990F77">
            <w:pPr>
              <w:pStyle w:val="6"/>
              <w:spacing w:before="11" w:line="234" w:lineRule="auto"/>
              <w:ind w:left="36" w:right="176" w:firstLine="407"/>
            </w:pPr>
            <w:r>
              <w:rPr>
                <w:b/>
                <w:bCs/>
                <w:spacing w:val="8"/>
              </w:rPr>
              <w:t>第三十二条</w:t>
            </w:r>
            <w:r>
              <w:rPr>
                <w:rFonts w:hint="eastAsia"/>
                <w:b/>
                <w:bCs/>
                <w:spacing w:val="8"/>
                <w:lang w:val="en-US" w:eastAsia="zh-CN"/>
              </w:rPr>
              <w:t xml:space="preserve">  </w:t>
            </w:r>
            <w:r>
              <w:rPr>
                <w:spacing w:val="8"/>
              </w:rPr>
              <w:t>违反本条例规定，从省外引进动物未进行隔离观察的，由县级以上人民政府农业农村主管部门责令改正，处五</w:t>
            </w:r>
            <w:r>
              <w:rPr>
                <w:spacing w:val="9"/>
              </w:rPr>
              <w:t>千元以上三万元以下罚款；情节严重的，责令停业</w:t>
            </w:r>
            <w:r>
              <w:rPr>
                <w:spacing w:val="8"/>
              </w:rPr>
              <w:t>整顿，并处五万元以上十万元以下罚款。</w:t>
            </w:r>
          </w:p>
        </w:tc>
        <w:tc>
          <w:tcPr>
            <w:tcW w:w="938" w:type="dxa"/>
            <w:vAlign w:val="top"/>
          </w:tcPr>
          <w:p w14:paraId="0FB793C5">
            <w:pPr>
              <w:spacing w:line="365" w:lineRule="auto"/>
              <w:rPr>
                <w:rFonts w:ascii="Arial"/>
                <w:sz w:val="21"/>
              </w:rPr>
            </w:pPr>
          </w:p>
          <w:p w14:paraId="431EF430">
            <w:pPr>
              <w:pStyle w:val="6"/>
              <w:spacing w:before="61" w:line="234" w:lineRule="auto"/>
              <w:ind w:left="86" w:right="49" w:hanging="1"/>
            </w:pPr>
            <w:r>
              <w:rPr>
                <w:spacing w:val="7"/>
              </w:rPr>
              <w:t>农业农村</w:t>
            </w:r>
            <w:r>
              <w:rPr>
                <w:spacing w:val="6"/>
              </w:rPr>
              <w:t>主管部门</w:t>
            </w:r>
          </w:p>
        </w:tc>
        <w:tc>
          <w:tcPr>
            <w:tcW w:w="3003" w:type="dxa"/>
            <w:vAlign w:val="top"/>
          </w:tcPr>
          <w:p w14:paraId="6A2BF1DE">
            <w:pPr>
              <w:spacing w:line="244" w:lineRule="auto"/>
              <w:rPr>
                <w:rFonts w:ascii="Arial"/>
                <w:sz w:val="21"/>
              </w:rPr>
            </w:pPr>
          </w:p>
          <w:p w14:paraId="543205EB">
            <w:pPr>
              <w:spacing w:line="245" w:lineRule="auto"/>
              <w:rPr>
                <w:rFonts w:ascii="Arial"/>
                <w:sz w:val="21"/>
              </w:rPr>
            </w:pPr>
          </w:p>
          <w:p w14:paraId="1106EC53">
            <w:pPr>
              <w:pStyle w:val="6"/>
              <w:spacing w:before="62" w:line="227" w:lineRule="auto"/>
              <w:ind w:left="319"/>
            </w:pPr>
            <w:r>
              <w:rPr>
                <w:spacing w:val="8"/>
              </w:rPr>
              <w:t>县级以上农业农村主管部门</w:t>
            </w:r>
          </w:p>
        </w:tc>
      </w:tr>
      <w:tr w14:paraId="0F15B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9" w:hRule="atLeast"/>
        </w:trPr>
        <w:tc>
          <w:tcPr>
            <w:tcW w:w="645" w:type="dxa"/>
            <w:vAlign w:val="top"/>
          </w:tcPr>
          <w:p w14:paraId="6E957F06">
            <w:pPr>
              <w:spacing w:line="406" w:lineRule="auto"/>
              <w:rPr>
                <w:rFonts w:ascii="Arial"/>
                <w:sz w:val="21"/>
              </w:rPr>
            </w:pPr>
          </w:p>
          <w:p w14:paraId="7567413C">
            <w:pPr>
              <w:pStyle w:val="6"/>
              <w:spacing w:before="61" w:line="190" w:lineRule="auto"/>
              <w:ind w:left="192"/>
            </w:pPr>
            <w:r>
              <w:rPr>
                <w:spacing w:val="-2"/>
              </w:rPr>
              <w:t>144</w:t>
            </w:r>
          </w:p>
        </w:tc>
        <w:tc>
          <w:tcPr>
            <w:tcW w:w="1228" w:type="dxa"/>
            <w:vAlign w:val="top"/>
          </w:tcPr>
          <w:p w14:paraId="73DDBBD1">
            <w:pPr>
              <w:spacing w:line="253" w:lineRule="auto"/>
              <w:rPr>
                <w:rFonts w:ascii="Arial"/>
                <w:sz w:val="21"/>
              </w:rPr>
            </w:pPr>
          </w:p>
          <w:p w14:paraId="7C44447F">
            <w:pPr>
              <w:pStyle w:val="6"/>
              <w:spacing w:before="62" w:line="234" w:lineRule="auto"/>
              <w:ind w:left="419" w:right="205" w:hanging="199"/>
            </w:pPr>
            <w:r>
              <w:rPr>
                <w:spacing w:val="6"/>
              </w:rPr>
              <w:t>动物卫生</w:t>
            </w:r>
            <w:r>
              <w:rPr>
                <w:spacing w:val="4"/>
              </w:rPr>
              <w:t>监督</w:t>
            </w:r>
          </w:p>
        </w:tc>
        <w:tc>
          <w:tcPr>
            <w:tcW w:w="5420" w:type="dxa"/>
            <w:vAlign w:val="top"/>
          </w:tcPr>
          <w:p w14:paraId="5F457486">
            <w:pPr>
              <w:spacing w:line="253" w:lineRule="auto"/>
              <w:rPr>
                <w:rFonts w:ascii="Arial"/>
                <w:sz w:val="21"/>
              </w:rPr>
            </w:pPr>
          </w:p>
          <w:p w14:paraId="209DE10D">
            <w:pPr>
              <w:pStyle w:val="6"/>
              <w:spacing w:before="62" w:line="234" w:lineRule="auto"/>
              <w:ind w:left="31" w:right="206"/>
            </w:pPr>
            <w:r>
              <w:rPr>
                <w:spacing w:val="8"/>
              </w:rPr>
              <w:t>对经营动物的单位和个人购买应当检疫而未经检疫动物的行</w:t>
            </w:r>
            <w:r>
              <w:rPr>
                <w:spacing w:val="6"/>
              </w:rPr>
              <w:t>政处罚</w:t>
            </w:r>
          </w:p>
        </w:tc>
        <w:tc>
          <w:tcPr>
            <w:tcW w:w="11392" w:type="dxa"/>
            <w:vAlign w:val="top"/>
          </w:tcPr>
          <w:p w14:paraId="1B25A380">
            <w:pPr>
              <w:pStyle w:val="6"/>
              <w:spacing w:before="192" w:line="228" w:lineRule="auto"/>
              <w:ind w:left="454"/>
            </w:pPr>
            <w:r>
              <w:rPr>
                <w:b/>
                <w:bCs/>
                <w:spacing w:val="4"/>
              </w:rPr>
              <w:t>《山西省动物防疫条例》(2021修订)</w:t>
            </w:r>
          </w:p>
          <w:p w14:paraId="38E2D694">
            <w:pPr>
              <w:pStyle w:val="6"/>
              <w:spacing w:before="12" w:line="234" w:lineRule="auto"/>
              <w:ind w:left="38" w:right="174" w:firstLine="408"/>
            </w:pPr>
            <w:r>
              <w:rPr>
                <w:b/>
                <w:bCs/>
                <w:spacing w:val="9"/>
              </w:rPr>
              <w:t>第三十三条</w:t>
            </w:r>
            <w:r>
              <w:rPr>
                <w:rFonts w:hint="eastAsia"/>
                <w:b/>
                <w:bCs/>
                <w:spacing w:val="8"/>
                <w:lang w:val="en-US" w:eastAsia="zh-CN"/>
              </w:rPr>
              <w:t xml:space="preserve">  </w:t>
            </w:r>
            <w:r>
              <w:rPr>
                <w:spacing w:val="9"/>
              </w:rPr>
              <w:t>违反本条例规定，经营动物的单位和个人购买应当检疫而未经检疫动物的，由县级以</w:t>
            </w:r>
            <w:r>
              <w:rPr>
                <w:spacing w:val="8"/>
              </w:rPr>
              <w:t>上人民政府农业农村主管部门责令改正，处同类检疫合格动物货值金额一倍以下罚款。</w:t>
            </w:r>
          </w:p>
        </w:tc>
        <w:tc>
          <w:tcPr>
            <w:tcW w:w="938" w:type="dxa"/>
            <w:vAlign w:val="top"/>
          </w:tcPr>
          <w:p w14:paraId="6440EF4A">
            <w:pPr>
              <w:spacing w:line="253" w:lineRule="auto"/>
              <w:rPr>
                <w:rFonts w:ascii="Arial"/>
                <w:sz w:val="21"/>
              </w:rPr>
            </w:pPr>
          </w:p>
          <w:p w14:paraId="122E7070">
            <w:pPr>
              <w:pStyle w:val="6"/>
              <w:spacing w:before="62" w:line="233" w:lineRule="auto"/>
              <w:ind w:left="86" w:right="49" w:hanging="1"/>
            </w:pPr>
            <w:r>
              <w:rPr>
                <w:spacing w:val="7"/>
              </w:rPr>
              <w:t>农业农村</w:t>
            </w:r>
            <w:r>
              <w:rPr>
                <w:spacing w:val="6"/>
              </w:rPr>
              <w:t>主管部门</w:t>
            </w:r>
          </w:p>
        </w:tc>
        <w:tc>
          <w:tcPr>
            <w:tcW w:w="3003" w:type="dxa"/>
            <w:vAlign w:val="top"/>
          </w:tcPr>
          <w:p w14:paraId="2B05EAD4">
            <w:pPr>
              <w:spacing w:line="376" w:lineRule="auto"/>
              <w:rPr>
                <w:rFonts w:ascii="Arial"/>
                <w:sz w:val="21"/>
              </w:rPr>
            </w:pPr>
          </w:p>
          <w:p w14:paraId="2572B72D">
            <w:pPr>
              <w:pStyle w:val="6"/>
              <w:spacing w:before="62" w:line="227" w:lineRule="auto"/>
              <w:ind w:left="319"/>
            </w:pPr>
            <w:r>
              <w:rPr>
                <w:spacing w:val="8"/>
              </w:rPr>
              <w:t>县级以上农业农村主管部门</w:t>
            </w:r>
          </w:p>
        </w:tc>
      </w:tr>
      <w:tr w14:paraId="34DC5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8" w:hRule="atLeast"/>
        </w:trPr>
        <w:tc>
          <w:tcPr>
            <w:tcW w:w="645" w:type="dxa"/>
            <w:vAlign w:val="top"/>
          </w:tcPr>
          <w:p w14:paraId="6D23DA0B">
            <w:pPr>
              <w:spacing w:line="283" w:lineRule="auto"/>
              <w:rPr>
                <w:rFonts w:ascii="Arial"/>
                <w:sz w:val="21"/>
              </w:rPr>
            </w:pPr>
          </w:p>
          <w:p w14:paraId="7A8379D1">
            <w:pPr>
              <w:spacing w:line="284" w:lineRule="auto"/>
              <w:rPr>
                <w:rFonts w:ascii="Arial"/>
                <w:sz w:val="21"/>
              </w:rPr>
            </w:pPr>
          </w:p>
          <w:p w14:paraId="537AA4E4">
            <w:pPr>
              <w:pStyle w:val="6"/>
              <w:spacing w:before="62" w:line="190" w:lineRule="auto"/>
              <w:ind w:left="192"/>
            </w:pPr>
            <w:r>
              <w:rPr>
                <w:spacing w:val="-2"/>
              </w:rPr>
              <w:t>145</w:t>
            </w:r>
          </w:p>
        </w:tc>
        <w:tc>
          <w:tcPr>
            <w:tcW w:w="1228" w:type="dxa"/>
            <w:vAlign w:val="top"/>
          </w:tcPr>
          <w:p w14:paraId="6F2A55E5">
            <w:pPr>
              <w:spacing w:line="268" w:lineRule="auto"/>
              <w:rPr>
                <w:rFonts w:ascii="Arial"/>
                <w:sz w:val="21"/>
              </w:rPr>
            </w:pPr>
          </w:p>
          <w:p w14:paraId="4EFB6041">
            <w:pPr>
              <w:spacing w:line="268" w:lineRule="auto"/>
              <w:rPr>
                <w:rFonts w:ascii="Arial"/>
                <w:sz w:val="21"/>
              </w:rPr>
            </w:pPr>
          </w:p>
          <w:p w14:paraId="23AF147C">
            <w:pPr>
              <w:pStyle w:val="6"/>
              <w:spacing w:before="62" w:line="230" w:lineRule="auto"/>
              <w:ind w:left="220"/>
            </w:pPr>
            <w:r>
              <w:rPr>
                <w:spacing w:val="6"/>
              </w:rPr>
              <w:t>生物安全</w:t>
            </w:r>
          </w:p>
        </w:tc>
        <w:tc>
          <w:tcPr>
            <w:tcW w:w="5420" w:type="dxa"/>
            <w:vAlign w:val="top"/>
          </w:tcPr>
          <w:p w14:paraId="450FBCEC">
            <w:pPr>
              <w:spacing w:line="291" w:lineRule="auto"/>
              <w:rPr>
                <w:rFonts w:ascii="Arial"/>
                <w:sz w:val="21"/>
              </w:rPr>
            </w:pPr>
          </w:p>
          <w:p w14:paraId="13ED1BC2">
            <w:pPr>
              <w:pStyle w:val="6"/>
              <w:spacing w:before="62" w:line="236" w:lineRule="auto"/>
              <w:ind w:left="31" w:right="205"/>
            </w:pPr>
            <w:r>
              <w:rPr>
                <w:spacing w:val="9"/>
              </w:rPr>
              <w:t>对医疗机构、专业机构或者其工作人员瞒报</w:t>
            </w:r>
            <w:r>
              <w:rPr>
                <w:spacing w:val="8"/>
              </w:rPr>
              <w:t>、谎报、缓报、</w:t>
            </w:r>
            <w:r>
              <w:rPr>
                <w:spacing w:val="9"/>
              </w:rPr>
              <w:t>漏报，授意他人瞒报、谎报、缓报，或者阻</w:t>
            </w:r>
            <w:r>
              <w:rPr>
                <w:spacing w:val="8"/>
              </w:rPr>
              <w:t>碍他人报告传染病、动植物疫病或者不明原因的聚集性疾病的行政处罚</w:t>
            </w:r>
          </w:p>
        </w:tc>
        <w:tc>
          <w:tcPr>
            <w:tcW w:w="11392" w:type="dxa"/>
            <w:vAlign w:val="top"/>
          </w:tcPr>
          <w:p w14:paraId="1212DEC9">
            <w:pPr>
              <w:pStyle w:val="6"/>
              <w:spacing w:before="108" w:line="228" w:lineRule="auto"/>
              <w:ind w:left="447"/>
            </w:pPr>
            <w:r>
              <w:rPr>
                <w:b/>
                <w:bCs/>
                <w:spacing w:val="7"/>
              </w:rPr>
              <w:t>《中华人民共和国生物安全法》（2024修正）</w:t>
            </w:r>
          </w:p>
          <w:p w14:paraId="23DF418A">
            <w:pPr>
              <w:pStyle w:val="6"/>
              <w:spacing w:before="12" w:line="233" w:lineRule="auto"/>
              <w:ind w:left="38" w:right="202" w:firstLine="403"/>
            </w:pPr>
            <w:r>
              <w:rPr>
                <w:b/>
                <w:bCs/>
                <w:spacing w:val="8"/>
              </w:rPr>
              <w:t>第七十三条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违反本法规定，医疗机构、专业机构或者其工作人员瞒报、谎报、缓报、漏报，授意他人瞒报、谎报、缓报，或者阻碍他人报告传染病、动植物疫病或者不明原因的聚集性疾病的，由县级以上人民政府有关部门责令改正，给予警</w:t>
            </w:r>
          </w:p>
          <w:p w14:paraId="3B81D1AC">
            <w:pPr>
              <w:pStyle w:val="6"/>
              <w:spacing w:before="13" w:line="233" w:lineRule="auto"/>
              <w:ind w:left="37" w:right="203" w:firstLine="3"/>
            </w:pPr>
            <w:r>
              <w:rPr>
                <w:spacing w:val="9"/>
              </w:rPr>
              <w:t>告；对法定代表人、主要负责人、直接负责的主管人员和其他直接责任人员，依法给予处分，并可</w:t>
            </w:r>
            <w:r>
              <w:rPr>
                <w:spacing w:val="8"/>
              </w:rPr>
              <w:t>以依法暂停一定期限的执业活</w:t>
            </w:r>
            <w:r>
              <w:rPr>
                <w:spacing w:val="7"/>
              </w:rPr>
              <w:t>动直至吊销相关执业证书。</w:t>
            </w:r>
          </w:p>
        </w:tc>
        <w:tc>
          <w:tcPr>
            <w:tcW w:w="938" w:type="dxa"/>
            <w:vAlign w:val="top"/>
          </w:tcPr>
          <w:p w14:paraId="7B88487D">
            <w:pPr>
              <w:spacing w:line="412" w:lineRule="auto"/>
              <w:rPr>
                <w:rFonts w:ascii="Arial"/>
                <w:sz w:val="21"/>
              </w:rPr>
            </w:pPr>
          </w:p>
          <w:p w14:paraId="35B52628">
            <w:pPr>
              <w:pStyle w:val="6"/>
              <w:spacing w:before="62" w:line="234" w:lineRule="auto"/>
              <w:ind w:left="86" w:right="49" w:hanging="1"/>
            </w:pPr>
            <w:r>
              <w:rPr>
                <w:spacing w:val="7"/>
              </w:rPr>
              <w:t>农业农村</w:t>
            </w:r>
            <w:r>
              <w:rPr>
                <w:spacing w:val="6"/>
              </w:rPr>
              <w:t>主管部门</w:t>
            </w:r>
          </w:p>
        </w:tc>
        <w:tc>
          <w:tcPr>
            <w:tcW w:w="3003" w:type="dxa"/>
            <w:vAlign w:val="top"/>
          </w:tcPr>
          <w:p w14:paraId="3088B102">
            <w:pPr>
              <w:spacing w:line="268" w:lineRule="auto"/>
              <w:rPr>
                <w:rFonts w:ascii="Arial"/>
                <w:sz w:val="21"/>
              </w:rPr>
            </w:pPr>
          </w:p>
          <w:p w14:paraId="3A98BBF5">
            <w:pPr>
              <w:spacing w:line="269" w:lineRule="auto"/>
              <w:rPr>
                <w:rFonts w:ascii="Arial"/>
                <w:sz w:val="21"/>
              </w:rPr>
            </w:pPr>
          </w:p>
          <w:p w14:paraId="71BF557A">
            <w:pPr>
              <w:pStyle w:val="6"/>
              <w:spacing w:before="62" w:line="227" w:lineRule="auto"/>
              <w:ind w:left="319"/>
            </w:pPr>
            <w:r>
              <w:rPr>
                <w:spacing w:val="8"/>
              </w:rPr>
              <w:t>县级以上农业农村主管部门</w:t>
            </w:r>
          </w:p>
        </w:tc>
      </w:tr>
      <w:tr w14:paraId="7254C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7" w:hRule="atLeast"/>
        </w:trPr>
        <w:tc>
          <w:tcPr>
            <w:tcW w:w="645" w:type="dxa"/>
            <w:vAlign w:val="top"/>
          </w:tcPr>
          <w:p w14:paraId="33C3EB86">
            <w:pPr>
              <w:spacing w:line="271" w:lineRule="auto"/>
              <w:rPr>
                <w:rFonts w:ascii="Arial"/>
                <w:sz w:val="21"/>
              </w:rPr>
            </w:pPr>
          </w:p>
          <w:p w14:paraId="65AAE1AC">
            <w:pPr>
              <w:spacing w:line="271" w:lineRule="auto"/>
              <w:rPr>
                <w:rFonts w:ascii="Arial"/>
                <w:sz w:val="21"/>
              </w:rPr>
            </w:pPr>
          </w:p>
          <w:p w14:paraId="2010ED51">
            <w:pPr>
              <w:spacing w:line="272" w:lineRule="auto"/>
              <w:rPr>
                <w:rFonts w:ascii="Arial"/>
                <w:sz w:val="21"/>
              </w:rPr>
            </w:pPr>
          </w:p>
          <w:p w14:paraId="4EF04B30">
            <w:pPr>
              <w:pStyle w:val="6"/>
              <w:spacing w:before="62" w:line="190" w:lineRule="auto"/>
              <w:ind w:left="192"/>
            </w:pPr>
            <w:r>
              <w:rPr>
                <w:spacing w:val="-2"/>
              </w:rPr>
              <w:t>146</w:t>
            </w:r>
          </w:p>
        </w:tc>
        <w:tc>
          <w:tcPr>
            <w:tcW w:w="1228" w:type="dxa"/>
            <w:vAlign w:val="top"/>
          </w:tcPr>
          <w:p w14:paraId="404F5B15">
            <w:pPr>
              <w:spacing w:line="261" w:lineRule="auto"/>
              <w:rPr>
                <w:rFonts w:ascii="Arial"/>
                <w:sz w:val="21"/>
              </w:rPr>
            </w:pPr>
          </w:p>
          <w:p w14:paraId="1AD6E1F0">
            <w:pPr>
              <w:spacing w:line="261" w:lineRule="auto"/>
              <w:rPr>
                <w:rFonts w:ascii="Arial"/>
                <w:sz w:val="21"/>
              </w:rPr>
            </w:pPr>
          </w:p>
          <w:p w14:paraId="057716C9">
            <w:pPr>
              <w:spacing w:line="261" w:lineRule="auto"/>
              <w:rPr>
                <w:rFonts w:ascii="Arial"/>
                <w:sz w:val="21"/>
              </w:rPr>
            </w:pPr>
          </w:p>
          <w:p w14:paraId="59F649EC">
            <w:pPr>
              <w:pStyle w:val="6"/>
              <w:spacing w:before="62" w:line="230" w:lineRule="auto"/>
              <w:ind w:left="220"/>
            </w:pPr>
            <w:r>
              <w:rPr>
                <w:spacing w:val="6"/>
              </w:rPr>
              <w:t>生物安全</w:t>
            </w:r>
          </w:p>
        </w:tc>
        <w:tc>
          <w:tcPr>
            <w:tcW w:w="5420" w:type="dxa"/>
            <w:vAlign w:val="top"/>
          </w:tcPr>
          <w:p w14:paraId="69CF8E61">
            <w:pPr>
              <w:spacing w:line="331" w:lineRule="auto"/>
              <w:rPr>
                <w:rFonts w:ascii="Arial"/>
                <w:sz w:val="21"/>
              </w:rPr>
            </w:pPr>
          </w:p>
          <w:p w14:paraId="374D064F">
            <w:pPr>
              <w:spacing w:line="332" w:lineRule="auto"/>
              <w:rPr>
                <w:rFonts w:ascii="Arial"/>
                <w:sz w:val="21"/>
              </w:rPr>
            </w:pPr>
          </w:p>
          <w:p w14:paraId="7B681C04">
            <w:pPr>
              <w:pStyle w:val="6"/>
              <w:spacing w:before="62" w:line="236" w:lineRule="auto"/>
              <w:ind w:left="40" w:right="205" w:hanging="9"/>
            </w:pPr>
            <w:r>
              <w:rPr>
                <w:spacing w:val="9"/>
              </w:rPr>
              <w:t>对从事国家禁止的生物技术研究、开发与应</w:t>
            </w:r>
            <w:r>
              <w:rPr>
                <w:spacing w:val="8"/>
              </w:rPr>
              <w:t>用活动的行政处</w:t>
            </w:r>
            <w:r>
              <w:t>罚</w:t>
            </w:r>
          </w:p>
        </w:tc>
        <w:tc>
          <w:tcPr>
            <w:tcW w:w="11392" w:type="dxa"/>
            <w:vAlign w:val="top"/>
          </w:tcPr>
          <w:p w14:paraId="41550D8A">
            <w:pPr>
              <w:pStyle w:val="6"/>
              <w:spacing w:before="109" w:line="228" w:lineRule="auto"/>
              <w:ind w:left="454"/>
            </w:pPr>
            <w:r>
              <w:rPr>
                <w:b/>
                <w:bCs/>
                <w:spacing w:val="8"/>
              </w:rPr>
              <w:t>《中华人民共和国生物安全法》（2024修正）</w:t>
            </w:r>
          </w:p>
          <w:p w14:paraId="62932EF7">
            <w:pPr>
              <w:pStyle w:val="6"/>
              <w:spacing w:before="12" w:line="234" w:lineRule="auto"/>
              <w:ind w:left="50" w:right="172" w:firstLine="399"/>
            </w:pPr>
            <w:r>
              <w:rPr>
                <w:b/>
                <w:bCs/>
                <w:spacing w:val="8"/>
              </w:rPr>
              <w:t>第七十四条</w:t>
            </w:r>
            <w:r>
              <w:rPr>
                <w:rFonts w:hint="eastAsia"/>
                <w:b/>
                <w:bCs/>
                <w:spacing w:val="8"/>
                <w:lang w:val="en-US" w:eastAsia="zh-CN"/>
              </w:rPr>
              <w:t xml:space="preserve">  </w:t>
            </w:r>
            <w:r>
              <w:rPr>
                <w:spacing w:val="8"/>
              </w:rPr>
              <w:t>违反本法规定，从事国家禁止的生物技术研究、开发与应用活动的，由县级以上人民政府卫生健康、科学技术</w:t>
            </w:r>
            <w:r>
              <w:rPr>
                <w:spacing w:val="9"/>
              </w:rPr>
              <w:t>、农业农村主管部门根据职责分工，责令停止违法行为，没收违法所得、技</w:t>
            </w:r>
            <w:r>
              <w:rPr>
                <w:spacing w:val="8"/>
              </w:rPr>
              <w:t>术资料和用于违法行为的工具、设备、原材料等物</w:t>
            </w:r>
          </w:p>
          <w:p w14:paraId="4CEDA601">
            <w:pPr>
              <w:pStyle w:val="6"/>
              <w:spacing w:before="13" w:line="237" w:lineRule="auto"/>
              <w:ind w:left="37" w:right="203" w:firstLine="15"/>
            </w:pPr>
            <w:r>
              <w:rPr>
                <w:spacing w:val="9"/>
              </w:rPr>
              <w:t>品，处一百万元以上一千万元以下的罚款，违法所得在一百万元以上的</w:t>
            </w:r>
            <w:r>
              <w:rPr>
                <w:spacing w:val="8"/>
              </w:rPr>
              <w:t>，处违法所得十倍以上二十倍以下的罚款，并可以依法禁止一定期限内从事相应的生物技术研究、开发与应用活动，吊销相关许可证件；对法定代表人、主要负责人、直接负责的主管人</w:t>
            </w:r>
            <w:r>
              <w:rPr>
                <w:spacing w:val="9"/>
              </w:rPr>
              <w:t>员和其他直接责任人员，依法给予处分，处十万元以上二十万元以下的罚款，十年直至终身禁止从事相应的</w:t>
            </w:r>
            <w:r>
              <w:rPr>
                <w:spacing w:val="8"/>
              </w:rPr>
              <w:t>生物技术研究、开发与应用活动，依法吊销相关执业证书。</w:t>
            </w:r>
          </w:p>
        </w:tc>
        <w:tc>
          <w:tcPr>
            <w:tcW w:w="938" w:type="dxa"/>
            <w:vAlign w:val="top"/>
          </w:tcPr>
          <w:p w14:paraId="535F4197">
            <w:pPr>
              <w:spacing w:line="331" w:lineRule="auto"/>
              <w:rPr>
                <w:rFonts w:ascii="Arial"/>
                <w:sz w:val="21"/>
              </w:rPr>
            </w:pPr>
          </w:p>
          <w:p w14:paraId="59019FB2">
            <w:pPr>
              <w:spacing w:line="332" w:lineRule="auto"/>
              <w:rPr>
                <w:rFonts w:ascii="Arial"/>
                <w:sz w:val="21"/>
              </w:rPr>
            </w:pPr>
          </w:p>
          <w:p w14:paraId="59C44A9F">
            <w:pPr>
              <w:pStyle w:val="6"/>
              <w:spacing w:before="62" w:line="234" w:lineRule="auto"/>
              <w:ind w:left="86" w:right="49" w:hanging="1"/>
            </w:pPr>
            <w:r>
              <w:rPr>
                <w:spacing w:val="7"/>
              </w:rPr>
              <w:t>农业农村</w:t>
            </w:r>
            <w:r>
              <w:rPr>
                <w:spacing w:val="6"/>
              </w:rPr>
              <w:t>主管部门</w:t>
            </w:r>
          </w:p>
        </w:tc>
        <w:tc>
          <w:tcPr>
            <w:tcW w:w="3003" w:type="dxa"/>
            <w:vAlign w:val="top"/>
          </w:tcPr>
          <w:p w14:paraId="284032AE">
            <w:pPr>
              <w:spacing w:line="261" w:lineRule="auto"/>
              <w:rPr>
                <w:rFonts w:ascii="Arial"/>
                <w:sz w:val="21"/>
              </w:rPr>
            </w:pPr>
          </w:p>
          <w:p w14:paraId="7FFC7CFD">
            <w:pPr>
              <w:spacing w:line="261" w:lineRule="auto"/>
              <w:rPr>
                <w:rFonts w:ascii="Arial"/>
                <w:sz w:val="21"/>
              </w:rPr>
            </w:pPr>
          </w:p>
          <w:p w14:paraId="480E09A0">
            <w:pPr>
              <w:spacing w:line="262" w:lineRule="auto"/>
              <w:rPr>
                <w:rFonts w:ascii="Arial"/>
                <w:sz w:val="21"/>
              </w:rPr>
            </w:pPr>
          </w:p>
          <w:p w14:paraId="7B487435">
            <w:pPr>
              <w:pStyle w:val="6"/>
              <w:spacing w:before="62" w:line="227" w:lineRule="auto"/>
              <w:ind w:left="319"/>
            </w:pPr>
            <w:r>
              <w:rPr>
                <w:spacing w:val="8"/>
              </w:rPr>
              <w:t>县级以上农业农村主管部门</w:t>
            </w:r>
          </w:p>
        </w:tc>
      </w:tr>
      <w:tr w14:paraId="63D86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4" w:hRule="atLeast"/>
        </w:trPr>
        <w:tc>
          <w:tcPr>
            <w:tcW w:w="645" w:type="dxa"/>
            <w:vAlign w:val="top"/>
          </w:tcPr>
          <w:p w14:paraId="34978767">
            <w:pPr>
              <w:spacing w:line="354" w:lineRule="auto"/>
              <w:rPr>
                <w:rFonts w:ascii="Arial"/>
                <w:sz w:val="21"/>
              </w:rPr>
            </w:pPr>
          </w:p>
          <w:p w14:paraId="5998F040">
            <w:pPr>
              <w:spacing w:line="355" w:lineRule="auto"/>
              <w:rPr>
                <w:rFonts w:ascii="Arial"/>
                <w:sz w:val="21"/>
              </w:rPr>
            </w:pPr>
          </w:p>
          <w:p w14:paraId="03BF2084">
            <w:pPr>
              <w:pStyle w:val="6"/>
              <w:spacing w:before="62" w:line="190" w:lineRule="auto"/>
              <w:ind w:left="192"/>
            </w:pPr>
            <w:r>
              <w:rPr>
                <w:spacing w:val="-2"/>
              </w:rPr>
              <w:t>147</w:t>
            </w:r>
          </w:p>
        </w:tc>
        <w:tc>
          <w:tcPr>
            <w:tcW w:w="1228" w:type="dxa"/>
            <w:vAlign w:val="top"/>
          </w:tcPr>
          <w:p w14:paraId="6AA18D9D">
            <w:pPr>
              <w:spacing w:line="339" w:lineRule="auto"/>
              <w:rPr>
                <w:rFonts w:ascii="Arial"/>
                <w:sz w:val="21"/>
              </w:rPr>
            </w:pPr>
          </w:p>
          <w:p w14:paraId="5FC02AC6">
            <w:pPr>
              <w:spacing w:line="339" w:lineRule="auto"/>
              <w:rPr>
                <w:rFonts w:ascii="Arial"/>
                <w:sz w:val="21"/>
              </w:rPr>
            </w:pPr>
          </w:p>
          <w:p w14:paraId="6EF192FB">
            <w:pPr>
              <w:pStyle w:val="6"/>
              <w:spacing w:before="62" w:line="230" w:lineRule="auto"/>
              <w:ind w:left="220"/>
            </w:pPr>
            <w:r>
              <w:rPr>
                <w:spacing w:val="6"/>
              </w:rPr>
              <w:t>生物安全</w:t>
            </w:r>
          </w:p>
        </w:tc>
        <w:tc>
          <w:tcPr>
            <w:tcW w:w="5420" w:type="dxa"/>
            <w:vAlign w:val="top"/>
          </w:tcPr>
          <w:p w14:paraId="4FCF9151">
            <w:pPr>
              <w:spacing w:line="277" w:lineRule="auto"/>
              <w:rPr>
                <w:rFonts w:ascii="Arial"/>
                <w:sz w:val="21"/>
              </w:rPr>
            </w:pPr>
          </w:p>
          <w:p w14:paraId="34D45158">
            <w:pPr>
              <w:spacing w:line="277" w:lineRule="auto"/>
              <w:rPr>
                <w:rFonts w:ascii="Arial"/>
                <w:sz w:val="21"/>
              </w:rPr>
            </w:pPr>
          </w:p>
          <w:p w14:paraId="2DA2CBAA">
            <w:pPr>
              <w:pStyle w:val="6"/>
              <w:spacing w:before="62" w:line="234" w:lineRule="auto"/>
              <w:ind w:left="34" w:right="204" w:hanging="3"/>
            </w:pPr>
            <w:r>
              <w:rPr>
                <w:spacing w:val="9"/>
              </w:rPr>
              <w:t>对从事生物技术研究、开发活动未遵守国家生</w:t>
            </w:r>
            <w:r>
              <w:rPr>
                <w:spacing w:val="8"/>
              </w:rPr>
              <w:t>物技术研究开发安全管理规范的行政处罚</w:t>
            </w:r>
          </w:p>
        </w:tc>
        <w:tc>
          <w:tcPr>
            <w:tcW w:w="11392" w:type="dxa"/>
            <w:vAlign w:val="top"/>
          </w:tcPr>
          <w:p w14:paraId="2ABE6DA8">
            <w:pPr>
              <w:spacing w:line="309" w:lineRule="auto"/>
              <w:rPr>
                <w:rFonts w:ascii="Arial"/>
                <w:sz w:val="21"/>
              </w:rPr>
            </w:pPr>
          </w:p>
          <w:p w14:paraId="0F9A438F">
            <w:pPr>
              <w:pStyle w:val="6"/>
              <w:spacing w:before="62" w:line="228" w:lineRule="auto"/>
              <w:ind w:left="454"/>
            </w:pPr>
            <w:r>
              <w:rPr>
                <w:b/>
                <w:bCs/>
                <w:spacing w:val="8"/>
              </w:rPr>
              <w:t>《中华人民共和国生物安全法》（2024修正）</w:t>
            </w:r>
          </w:p>
          <w:p w14:paraId="3B981CF5">
            <w:pPr>
              <w:pStyle w:val="6"/>
              <w:spacing w:before="12" w:line="236" w:lineRule="auto"/>
              <w:ind w:left="35" w:right="180" w:firstLine="406"/>
            </w:pPr>
            <w:r>
              <w:rPr>
                <w:b/>
                <w:bCs/>
                <w:spacing w:val="8"/>
              </w:rPr>
              <w:t>第七十五条</w:t>
            </w:r>
            <w:r>
              <w:rPr>
                <w:rFonts w:hint="eastAsia"/>
                <w:b/>
                <w:bCs/>
                <w:spacing w:val="8"/>
                <w:lang w:val="en-US" w:eastAsia="zh-CN"/>
              </w:rPr>
              <w:t xml:space="preserve">  </w:t>
            </w:r>
            <w:r>
              <w:rPr>
                <w:spacing w:val="8"/>
              </w:rPr>
              <w:t>违反本法规定，从事生物技术研究、开发活动未遵守国家生物技术研究开发安全管理规范的，由县级以上人民</w:t>
            </w:r>
            <w:r>
              <w:rPr>
                <w:spacing w:val="9"/>
              </w:rPr>
              <w:t>政府有关部门根据职责分工，责令改正，给予警告，可以并处二万元以上二十万元以下的罚款；拒不改正或者造成严重后果的，</w:t>
            </w:r>
            <w:r>
              <w:rPr>
                <w:spacing w:val="8"/>
              </w:rPr>
              <w:t>责令停止研究、开发活动，并处二十万元以上二百万元以下的罚款。</w:t>
            </w:r>
          </w:p>
        </w:tc>
        <w:tc>
          <w:tcPr>
            <w:tcW w:w="938" w:type="dxa"/>
            <w:vAlign w:val="top"/>
          </w:tcPr>
          <w:p w14:paraId="6F7FE6E0">
            <w:pPr>
              <w:spacing w:line="277" w:lineRule="auto"/>
              <w:rPr>
                <w:rFonts w:ascii="Arial"/>
                <w:sz w:val="21"/>
              </w:rPr>
            </w:pPr>
          </w:p>
          <w:p w14:paraId="349A290B">
            <w:pPr>
              <w:spacing w:line="277" w:lineRule="auto"/>
              <w:rPr>
                <w:rFonts w:ascii="Arial"/>
                <w:sz w:val="21"/>
              </w:rPr>
            </w:pPr>
          </w:p>
          <w:p w14:paraId="53BEF7F5">
            <w:pPr>
              <w:pStyle w:val="6"/>
              <w:spacing w:before="62" w:line="234" w:lineRule="auto"/>
              <w:ind w:left="86" w:right="49" w:hanging="1"/>
            </w:pPr>
            <w:r>
              <w:rPr>
                <w:spacing w:val="7"/>
              </w:rPr>
              <w:t>农业农村</w:t>
            </w:r>
            <w:r>
              <w:rPr>
                <w:spacing w:val="6"/>
              </w:rPr>
              <w:t>主管部门</w:t>
            </w:r>
          </w:p>
        </w:tc>
        <w:tc>
          <w:tcPr>
            <w:tcW w:w="3003" w:type="dxa"/>
            <w:vAlign w:val="top"/>
          </w:tcPr>
          <w:p w14:paraId="13FEDB20">
            <w:pPr>
              <w:spacing w:line="339" w:lineRule="auto"/>
              <w:rPr>
                <w:rFonts w:ascii="Arial"/>
                <w:sz w:val="21"/>
              </w:rPr>
            </w:pPr>
          </w:p>
          <w:p w14:paraId="506E52DC">
            <w:pPr>
              <w:spacing w:line="340" w:lineRule="auto"/>
              <w:rPr>
                <w:rFonts w:ascii="Arial"/>
                <w:sz w:val="21"/>
              </w:rPr>
            </w:pPr>
          </w:p>
          <w:p w14:paraId="49AF159B">
            <w:pPr>
              <w:pStyle w:val="6"/>
              <w:spacing w:before="62" w:line="227" w:lineRule="auto"/>
              <w:ind w:left="319"/>
            </w:pPr>
            <w:r>
              <w:rPr>
                <w:spacing w:val="8"/>
              </w:rPr>
              <w:t>县级以上农业农村主管部门</w:t>
            </w:r>
          </w:p>
        </w:tc>
      </w:tr>
      <w:tr w14:paraId="35AAC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9" w:hRule="atLeast"/>
        </w:trPr>
        <w:tc>
          <w:tcPr>
            <w:tcW w:w="645" w:type="dxa"/>
            <w:vAlign w:val="top"/>
          </w:tcPr>
          <w:p w14:paraId="740D7952">
            <w:pPr>
              <w:spacing w:line="472" w:lineRule="auto"/>
              <w:rPr>
                <w:rFonts w:ascii="Arial"/>
                <w:sz w:val="21"/>
              </w:rPr>
            </w:pPr>
          </w:p>
          <w:p w14:paraId="4DA45BD7">
            <w:pPr>
              <w:pStyle w:val="6"/>
              <w:spacing w:before="62" w:line="190" w:lineRule="auto"/>
              <w:ind w:left="192"/>
            </w:pPr>
            <w:r>
              <w:rPr>
                <w:spacing w:val="-2"/>
              </w:rPr>
              <w:t>148</w:t>
            </w:r>
          </w:p>
        </w:tc>
        <w:tc>
          <w:tcPr>
            <w:tcW w:w="1228" w:type="dxa"/>
            <w:vAlign w:val="top"/>
          </w:tcPr>
          <w:p w14:paraId="5A208A59">
            <w:pPr>
              <w:spacing w:line="442" w:lineRule="auto"/>
              <w:rPr>
                <w:rFonts w:ascii="Arial"/>
                <w:sz w:val="21"/>
              </w:rPr>
            </w:pPr>
          </w:p>
          <w:p w14:paraId="0E40B0F6">
            <w:pPr>
              <w:pStyle w:val="6"/>
              <w:spacing w:before="61" w:line="230" w:lineRule="auto"/>
              <w:ind w:left="220"/>
            </w:pPr>
            <w:r>
              <w:rPr>
                <w:spacing w:val="6"/>
              </w:rPr>
              <w:t>生物安全</w:t>
            </w:r>
          </w:p>
        </w:tc>
        <w:tc>
          <w:tcPr>
            <w:tcW w:w="5420" w:type="dxa"/>
            <w:vAlign w:val="top"/>
          </w:tcPr>
          <w:p w14:paraId="22C194AD">
            <w:pPr>
              <w:spacing w:line="442" w:lineRule="auto"/>
              <w:rPr>
                <w:rFonts w:ascii="Arial"/>
                <w:sz w:val="21"/>
              </w:rPr>
            </w:pPr>
          </w:p>
          <w:p w14:paraId="6682425D">
            <w:pPr>
              <w:pStyle w:val="6"/>
              <w:spacing w:before="62" w:line="228" w:lineRule="auto"/>
              <w:ind w:left="31"/>
            </w:pPr>
            <w:r>
              <w:rPr>
                <w:spacing w:val="8"/>
              </w:rPr>
              <w:t>对未经批准，擅自引进外来物种的行政处罚</w:t>
            </w:r>
          </w:p>
        </w:tc>
        <w:tc>
          <w:tcPr>
            <w:tcW w:w="11392" w:type="dxa"/>
            <w:vAlign w:val="top"/>
          </w:tcPr>
          <w:p w14:paraId="016EFD78">
            <w:pPr>
              <w:pStyle w:val="6"/>
              <w:spacing w:before="259" w:line="228" w:lineRule="auto"/>
              <w:ind w:left="454"/>
            </w:pPr>
            <w:r>
              <w:rPr>
                <w:b/>
                <w:bCs/>
                <w:spacing w:val="8"/>
              </w:rPr>
              <w:t>《中华人民共和国生物安全法》（2024修正）</w:t>
            </w:r>
          </w:p>
          <w:p w14:paraId="03F3375F">
            <w:pPr>
              <w:pStyle w:val="6"/>
              <w:spacing w:before="13" w:line="234" w:lineRule="auto"/>
              <w:ind w:left="34" w:right="169" w:firstLine="407"/>
            </w:pPr>
            <w:r>
              <w:rPr>
                <w:b/>
                <w:bCs/>
                <w:spacing w:val="8"/>
              </w:rPr>
              <w:t>第八十一条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违反本法规定，未经批准，擅自引进外来物种的，由县级以上人民政府有关部门根据职责分工，没收引进的外来物种，并处五万元以上二十五万元以下的罚款。</w:t>
            </w:r>
          </w:p>
        </w:tc>
        <w:tc>
          <w:tcPr>
            <w:tcW w:w="938" w:type="dxa"/>
            <w:vAlign w:val="top"/>
          </w:tcPr>
          <w:p w14:paraId="52D0411A">
            <w:pPr>
              <w:spacing w:line="320" w:lineRule="auto"/>
              <w:rPr>
                <w:rFonts w:ascii="Arial"/>
                <w:sz w:val="21"/>
              </w:rPr>
            </w:pPr>
          </w:p>
          <w:p w14:paraId="33A001D4">
            <w:pPr>
              <w:pStyle w:val="6"/>
              <w:spacing w:before="62" w:line="233" w:lineRule="auto"/>
              <w:ind w:left="86" w:right="49" w:hanging="1"/>
            </w:pPr>
            <w:r>
              <w:rPr>
                <w:spacing w:val="7"/>
              </w:rPr>
              <w:t>农业农村</w:t>
            </w:r>
            <w:r>
              <w:rPr>
                <w:spacing w:val="6"/>
              </w:rPr>
              <w:t>主管部门</w:t>
            </w:r>
          </w:p>
        </w:tc>
        <w:tc>
          <w:tcPr>
            <w:tcW w:w="3003" w:type="dxa"/>
            <w:vAlign w:val="top"/>
          </w:tcPr>
          <w:p w14:paraId="6977779E">
            <w:pPr>
              <w:spacing w:line="442" w:lineRule="auto"/>
              <w:rPr>
                <w:rFonts w:ascii="Arial"/>
                <w:sz w:val="21"/>
              </w:rPr>
            </w:pPr>
          </w:p>
          <w:p w14:paraId="0029D48C">
            <w:pPr>
              <w:pStyle w:val="6"/>
              <w:spacing w:before="62" w:line="227" w:lineRule="auto"/>
              <w:ind w:left="319"/>
            </w:pPr>
            <w:r>
              <w:rPr>
                <w:spacing w:val="8"/>
              </w:rPr>
              <w:t>县级以上农业农村主管部门</w:t>
            </w:r>
          </w:p>
        </w:tc>
      </w:tr>
    </w:tbl>
    <w:p w14:paraId="7F975459">
      <w:pPr>
        <w:pStyle w:val="2"/>
        <w:spacing w:before="174" w:line="187" w:lineRule="auto"/>
        <w:ind w:left="10792"/>
      </w:pPr>
      <w:r>
        <w:rPr>
          <w:spacing w:val="-4"/>
        </w:rPr>
        <w:t>-27-</w:t>
      </w:r>
    </w:p>
    <w:p w14:paraId="563A9481">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3F7E0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5906073C">
            <w:pPr>
              <w:pStyle w:val="6"/>
              <w:spacing w:before="258" w:line="230" w:lineRule="auto"/>
              <w:ind w:left="126"/>
            </w:pPr>
            <w:r>
              <w:rPr>
                <w:b/>
                <w:bCs/>
                <w:spacing w:val="5"/>
              </w:rPr>
              <w:t>序号</w:t>
            </w:r>
          </w:p>
        </w:tc>
        <w:tc>
          <w:tcPr>
            <w:tcW w:w="1228" w:type="dxa"/>
            <w:vAlign w:val="top"/>
          </w:tcPr>
          <w:p w14:paraId="49B20467">
            <w:pPr>
              <w:pStyle w:val="6"/>
              <w:spacing w:before="259" w:line="228" w:lineRule="auto"/>
              <w:ind w:left="211"/>
            </w:pPr>
            <w:r>
              <w:rPr>
                <w:b/>
                <w:bCs/>
                <w:spacing w:val="7"/>
              </w:rPr>
              <w:t>事项类别</w:t>
            </w:r>
          </w:p>
        </w:tc>
        <w:tc>
          <w:tcPr>
            <w:tcW w:w="5420" w:type="dxa"/>
            <w:gridSpan w:val="2"/>
            <w:vAlign w:val="top"/>
          </w:tcPr>
          <w:p w14:paraId="4B5F688A">
            <w:pPr>
              <w:pStyle w:val="6"/>
              <w:spacing w:before="258" w:line="229" w:lineRule="auto"/>
              <w:ind w:left="2310"/>
            </w:pPr>
            <w:r>
              <w:rPr>
                <w:b/>
                <w:bCs/>
                <w:spacing w:val="7"/>
              </w:rPr>
              <w:t>事项名称</w:t>
            </w:r>
          </w:p>
        </w:tc>
        <w:tc>
          <w:tcPr>
            <w:tcW w:w="11392" w:type="dxa"/>
            <w:vAlign w:val="top"/>
          </w:tcPr>
          <w:p w14:paraId="55AB8B75">
            <w:pPr>
              <w:pStyle w:val="6"/>
              <w:spacing w:before="259" w:line="227" w:lineRule="auto"/>
              <w:ind w:left="5302"/>
            </w:pPr>
            <w:r>
              <w:rPr>
                <w:b/>
                <w:bCs/>
                <w:spacing w:val="7"/>
              </w:rPr>
              <w:t>事项依据</w:t>
            </w:r>
          </w:p>
        </w:tc>
        <w:tc>
          <w:tcPr>
            <w:tcW w:w="938" w:type="dxa"/>
            <w:vAlign w:val="top"/>
          </w:tcPr>
          <w:p w14:paraId="65546F42">
            <w:pPr>
              <w:pStyle w:val="6"/>
              <w:spacing w:before="259" w:line="228" w:lineRule="auto"/>
              <w:ind w:left="87"/>
            </w:pPr>
            <w:r>
              <w:rPr>
                <w:b/>
                <w:bCs/>
                <w:spacing w:val="5"/>
              </w:rPr>
              <w:t>责任主体</w:t>
            </w:r>
          </w:p>
        </w:tc>
        <w:tc>
          <w:tcPr>
            <w:tcW w:w="3003" w:type="dxa"/>
            <w:vAlign w:val="top"/>
          </w:tcPr>
          <w:p w14:paraId="23A90806">
            <w:pPr>
              <w:pStyle w:val="6"/>
              <w:spacing w:before="258" w:line="229" w:lineRule="auto"/>
              <w:ind w:left="1113"/>
            </w:pPr>
            <w:r>
              <w:rPr>
                <w:b/>
                <w:bCs/>
                <w:spacing w:val="6"/>
              </w:rPr>
              <w:t>实施主体</w:t>
            </w:r>
          </w:p>
        </w:tc>
      </w:tr>
      <w:tr w14:paraId="79742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3" w:hRule="atLeast"/>
        </w:trPr>
        <w:tc>
          <w:tcPr>
            <w:tcW w:w="645" w:type="dxa"/>
            <w:vAlign w:val="top"/>
          </w:tcPr>
          <w:p w14:paraId="240515B1">
            <w:pPr>
              <w:spacing w:line="470" w:lineRule="auto"/>
              <w:rPr>
                <w:rFonts w:ascii="Arial"/>
                <w:sz w:val="21"/>
              </w:rPr>
            </w:pPr>
          </w:p>
          <w:p w14:paraId="48D8A016">
            <w:pPr>
              <w:pStyle w:val="6"/>
              <w:spacing w:before="62" w:line="190" w:lineRule="auto"/>
              <w:ind w:left="192"/>
            </w:pPr>
            <w:r>
              <w:rPr>
                <w:spacing w:val="-2"/>
              </w:rPr>
              <w:t>149</w:t>
            </w:r>
          </w:p>
        </w:tc>
        <w:tc>
          <w:tcPr>
            <w:tcW w:w="1228" w:type="dxa"/>
            <w:vAlign w:val="top"/>
          </w:tcPr>
          <w:p w14:paraId="1F84DD27">
            <w:pPr>
              <w:spacing w:line="440" w:lineRule="auto"/>
              <w:rPr>
                <w:rFonts w:ascii="Arial"/>
                <w:sz w:val="21"/>
              </w:rPr>
            </w:pPr>
          </w:p>
          <w:p w14:paraId="5AB34BCD">
            <w:pPr>
              <w:pStyle w:val="6"/>
              <w:spacing w:before="61" w:line="230" w:lineRule="auto"/>
              <w:ind w:left="220"/>
            </w:pPr>
            <w:r>
              <w:rPr>
                <w:spacing w:val="6"/>
              </w:rPr>
              <w:t>生物安全</w:t>
            </w:r>
          </w:p>
        </w:tc>
        <w:tc>
          <w:tcPr>
            <w:tcW w:w="5420" w:type="dxa"/>
            <w:gridSpan w:val="2"/>
            <w:vAlign w:val="top"/>
          </w:tcPr>
          <w:p w14:paraId="1D111B3F">
            <w:pPr>
              <w:spacing w:line="440" w:lineRule="auto"/>
              <w:rPr>
                <w:rFonts w:ascii="Arial"/>
                <w:sz w:val="21"/>
              </w:rPr>
            </w:pPr>
          </w:p>
          <w:p w14:paraId="645E2855">
            <w:pPr>
              <w:pStyle w:val="6"/>
              <w:spacing w:before="62" w:line="228" w:lineRule="auto"/>
              <w:ind w:left="31"/>
            </w:pPr>
            <w:r>
              <w:rPr>
                <w:spacing w:val="8"/>
              </w:rPr>
              <w:t>对未经批准，擅自释放或者丢弃外来物种的行政处罚</w:t>
            </w:r>
          </w:p>
        </w:tc>
        <w:tc>
          <w:tcPr>
            <w:tcW w:w="11392" w:type="dxa"/>
            <w:vAlign w:val="top"/>
          </w:tcPr>
          <w:p w14:paraId="63C0A349">
            <w:pPr>
              <w:pStyle w:val="6"/>
              <w:spacing w:before="257" w:line="228" w:lineRule="auto"/>
              <w:ind w:left="454"/>
            </w:pPr>
            <w:r>
              <w:rPr>
                <w:b/>
                <w:bCs/>
                <w:spacing w:val="8"/>
              </w:rPr>
              <w:t>《中华人民共和国生物安全法》（2024修正）</w:t>
            </w:r>
          </w:p>
          <w:p w14:paraId="62BA1739">
            <w:pPr>
              <w:pStyle w:val="6"/>
              <w:spacing w:before="12" w:line="234" w:lineRule="auto"/>
              <w:ind w:left="38" w:right="369" w:firstLine="403"/>
            </w:pPr>
            <w:r>
              <w:rPr>
                <w:b/>
                <w:bCs/>
                <w:spacing w:val="8"/>
              </w:rPr>
              <w:t>第八十一条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违反本法规定，未经批准，擅自释放或者丢弃外来物种的，由县级以上人民政府有关部门根据职责分工，责令限期捕回、找回释放或者丢弃的外来物种，处一万元以上五万元以下的罚款。</w:t>
            </w:r>
          </w:p>
        </w:tc>
        <w:tc>
          <w:tcPr>
            <w:tcW w:w="938" w:type="dxa"/>
            <w:vAlign w:val="top"/>
          </w:tcPr>
          <w:p w14:paraId="3E4CE125">
            <w:pPr>
              <w:spacing w:line="318" w:lineRule="auto"/>
              <w:rPr>
                <w:rFonts w:ascii="Arial"/>
                <w:sz w:val="21"/>
              </w:rPr>
            </w:pPr>
          </w:p>
          <w:p w14:paraId="07DD18D4">
            <w:pPr>
              <w:pStyle w:val="6"/>
              <w:spacing w:before="62" w:line="233" w:lineRule="auto"/>
              <w:ind w:left="86" w:right="49" w:hanging="1"/>
            </w:pPr>
            <w:r>
              <w:rPr>
                <w:spacing w:val="7"/>
              </w:rPr>
              <w:t>农业农村</w:t>
            </w:r>
            <w:r>
              <w:rPr>
                <w:spacing w:val="6"/>
              </w:rPr>
              <w:t>主管部门</w:t>
            </w:r>
          </w:p>
        </w:tc>
        <w:tc>
          <w:tcPr>
            <w:tcW w:w="3003" w:type="dxa"/>
            <w:vAlign w:val="top"/>
          </w:tcPr>
          <w:p w14:paraId="1AE7AC1B">
            <w:pPr>
              <w:spacing w:line="440" w:lineRule="auto"/>
              <w:rPr>
                <w:rFonts w:ascii="Arial"/>
                <w:sz w:val="21"/>
              </w:rPr>
            </w:pPr>
          </w:p>
          <w:p w14:paraId="06BCA6ED">
            <w:pPr>
              <w:pStyle w:val="6"/>
              <w:spacing w:before="62" w:line="227" w:lineRule="auto"/>
              <w:ind w:left="319"/>
            </w:pPr>
            <w:r>
              <w:rPr>
                <w:spacing w:val="8"/>
              </w:rPr>
              <w:t>县级以上农业农村主管部门</w:t>
            </w:r>
          </w:p>
        </w:tc>
      </w:tr>
      <w:tr w14:paraId="5DAF1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0" w:hRule="atLeast"/>
        </w:trPr>
        <w:tc>
          <w:tcPr>
            <w:tcW w:w="645" w:type="dxa"/>
            <w:vAlign w:val="top"/>
          </w:tcPr>
          <w:p w14:paraId="1E4721CD">
            <w:pPr>
              <w:spacing w:line="256" w:lineRule="auto"/>
              <w:rPr>
                <w:rFonts w:ascii="Arial"/>
                <w:sz w:val="21"/>
              </w:rPr>
            </w:pPr>
          </w:p>
          <w:p w14:paraId="31F06683">
            <w:pPr>
              <w:spacing w:line="257" w:lineRule="auto"/>
              <w:rPr>
                <w:rFonts w:ascii="Arial"/>
                <w:sz w:val="21"/>
              </w:rPr>
            </w:pPr>
          </w:p>
          <w:p w14:paraId="3B18C39C">
            <w:pPr>
              <w:spacing w:line="257" w:lineRule="auto"/>
              <w:rPr>
                <w:rFonts w:ascii="Arial"/>
                <w:sz w:val="21"/>
              </w:rPr>
            </w:pPr>
          </w:p>
          <w:p w14:paraId="5E40A48F">
            <w:pPr>
              <w:pStyle w:val="6"/>
              <w:spacing w:before="61" w:line="190" w:lineRule="auto"/>
              <w:ind w:left="192"/>
            </w:pPr>
            <w:r>
              <w:rPr>
                <w:spacing w:val="-2"/>
              </w:rPr>
              <w:t>150</w:t>
            </w:r>
          </w:p>
        </w:tc>
        <w:tc>
          <w:tcPr>
            <w:tcW w:w="1228" w:type="dxa"/>
            <w:vAlign w:val="top"/>
          </w:tcPr>
          <w:p w14:paraId="6078EB3D">
            <w:pPr>
              <w:spacing w:line="246" w:lineRule="auto"/>
              <w:rPr>
                <w:rFonts w:ascii="Arial"/>
                <w:sz w:val="21"/>
              </w:rPr>
            </w:pPr>
          </w:p>
          <w:p w14:paraId="74A7B415">
            <w:pPr>
              <w:spacing w:line="246" w:lineRule="auto"/>
              <w:rPr>
                <w:rFonts w:ascii="Arial"/>
                <w:sz w:val="21"/>
              </w:rPr>
            </w:pPr>
          </w:p>
          <w:p w14:paraId="2F2F91F7">
            <w:pPr>
              <w:spacing w:line="247" w:lineRule="auto"/>
              <w:rPr>
                <w:rFonts w:ascii="Arial"/>
                <w:sz w:val="21"/>
              </w:rPr>
            </w:pPr>
          </w:p>
          <w:p w14:paraId="6005A578">
            <w:pPr>
              <w:pStyle w:val="6"/>
              <w:spacing w:before="62" w:line="230" w:lineRule="auto"/>
              <w:ind w:left="220"/>
            </w:pPr>
            <w:r>
              <w:rPr>
                <w:spacing w:val="6"/>
              </w:rPr>
              <w:t>生物安全</w:t>
            </w:r>
          </w:p>
        </w:tc>
        <w:tc>
          <w:tcPr>
            <w:tcW w:w="5420" w:type="dxa"/>
            <w:gridSpan w:val="2"/>
            <w:vAlign w:val="top"/>
          </w:tcPr>
          <w:p w14:paraId="6CD617DB">
            <w:pPr>
              <w:spacing w:line="247" w:lineRule="auto"/>
              <w:rPr>
                <w:rFonts w:ascii="Arial"/>
                <w:sz w:val="21"/>
              </w:rPr>
            </w:pPr>
          </w:p>
          <w:p w14:paraId="19CEFBBF">
            <w:pPr>
              <w:spacing w:line="248" w:lineRule="auto"/>
              <w:rPr>
                <w:rFonts w:ascii="Arial"/>
                <w:sz w:val="21"/>
              </w:rPr>
            </w:pPr>
          </w:p>
          <w:p w14:paraId="0AD0A545">
            <w:pPr>
              <w:pStyle w:val="6"/>
              <w:spacing w:before="62" w:line="235" w:lineRule="auto"/>
              <w:ind w:left="31" w:right="206"/>
              <w:jc w:val="both"/>
            </w:pPr>
            <w:r>
              <w:rPr>
                <w:spacing w:val="8"/>
              </w:rPr>
              <w:t>对从事病原微生物实验活动未在相应等级的实验室进行，或者高等级病原微生物实验室未经批准从事高致病性、疑似高致病性病原微生物实验活动的行政处罚</w:t>
            </w:r>
          </w:p>
        </w:tc>
        <w:tc>
          <w:tcPr>
            <w:tcW w:w="11392" w:type="dxa"/>
            <w:vAlign w:val="top"/>
          </w:tcPr>
          <w:p w14:paraId="635059E3">
            <w:pPr>
              <w:spacing w:line="248" w:lineRule="auto"/>
              <w:rPr>
                <w:rFonts w:ascii="Arial"/>
                <w:sz w:val="21"/>
              </w:rPr>
            </w:pPr>
          </w:p>
          <w:p w14:paraId="35103690">
            <w:pPr>
              <w:pStyle w:val="6"/>
              <w:spacing w:before="62" w:line="228" w:lineRule="auto"/>
              <w:ind w:left="447"/>
            </w:pPr>
            <w:r>
              <w:rPr>
                <w:b/>
                <w:bCs/>
                <w:spacing w:val="7"/>
              </w:rPr>
              <w:t>《中华人民共和国生物安全法》（2024修正）</w:t>
            </w:r>
          </w:p>
          <w:p w14:paraId="665ACEFA">
            <w:pPr>
              <w:pStyle w:val="6"/>
              <w:spacing w:before="13" w:line="236" w:lineRule="auto"/>
              <w:ind w:left="37" w:right="179" w:firstLine="405"/>
              <w:jc w:val="both"/>
            </w:pPr>
            <w:r>
              <w:rPr>
                <w:b/>
                <w:bCs/>
                <w:spacing w:val="9"/>
              </w:rPr>
              <w:t>第七十六条</w:t>
            </w:r>
            <w:r>
              <w:rPr>
                <w:rFonts w:hint="eastAsia"/>
                <w:b/>
                <w:bCs/>
                <w:spacing w:val="8"/>
                <w:lang w:val="en-US" w:eastAsia="zh-CN"/>
              </w:rPr>
              <w:t xml:space="preserve">  </w:t>
            </w:r>
            <w:r>
              <w:rPr>
                <w:spacing w:val="9"/>
              </w:rPr>
              <w:t>违反本法规定，从事病原微生物实验活动未在相应等级的实验室进行，或者高等级病</w:t>
            </w:r>
            <w:r>
              <w:rPr>
                <w:spacing w:val="8"/>
              </w:rPr>
              <w:t>原微生物实验室未经批准从事高致病性、疑似高致病性病原微生物实验活动的，由县级以上地方人民政府卫生健康、农业农村主管部门根据职责分工，责</w:t>
            </w:r>
            <w:r>
              <w:rPr>
                <w:spacing w:val="9"/>
              </w:rPr>
              <w:t>令停止违法行为，监督其将用于实验活动的病原微生物销毁或者送交保藏机构，给予警告；造成传染病传</w:t>
            </w:r>
            <w:r>
              <w:rPr>
                <w:spacing w:val="8"/>
              </w:rPr>
              <w:t>播、流行或者其他严重</w:t>
            </w:r>
            <w:r>
              <w:rPr>
                <w:spacing w:val="9"/>
              </w:rPr>
              <w:t>后果的，对法定代表人、主要负责人、直接负责的主管人员和其他</w:t>
            </w:r>
            <w:r>
              <w:rPr>
                <w:spacing w:val="8"/>
              </w:rPr>
              <w:t>直接责任人员依法给予撤职、开除处分。</w:t>
            </w:r>
          </w:p>
        </w:tc>
        <w:tc>
          <w:tcPr>
            <w:tcW w:w="938" w:type="dxa"/>
            <w:vAlign w:val="top"/>
          </w:tcPr>
          <w:p w14:paraId="53114D3B">
            <w:pPr>
              <w:spacing w:line="307" w:lineRule="auto"/>
              <w:rPr>
                <w:rFonts w:ascii="Arial"/>
                <w:sz w:val="21"/>
              </w:rPr>
            </w:pPr>
          </w:p>
          <w:p w14:paraId="77560E45">
            <w:pPr>
              <w:spacing w:line="307" w:lineRule="auto"/>
              <w:rPr>
                <w:rFonts w:ascii="Arial"/>
                <w:sz w:val="21"/>
              </w:rPr>
            </w:pPr>
          </w:p>
          <w:p w14:paraId="7529D2F3">
            <w:pPr>
              <w:pStyle w:val="6"/>
              <w:spacing w:before="62" w:line="235" w:lineRule="auto"/>
              <w:ind w:left="86" w:right="49" w:hanging="1"/>
            </w:pPr>
            <w:r>
              <w:rPr>
                <w:spacing w:val="7"/>
              </w:rPr>
              <w:t>农业农村</w:t>
            </w:r>
            <w:r>
              <w:rPr>
                <w:spacing w:val="6"/>
              </w:rPr>
              <w:t>主管部门</w:t>
            </w:r>
          </w:p>
        </w:tc>
        <w:tc>
          <w:tcPr>
            <w:tcW w:w="3003" w:type="dxa"/>
            <w:vAlign w:val="top"/>
          </w:tcPr>
          <w:p w14:paraId="07F3EE0F">
            <w:pPr>
              <w:spacing w:line="246" w:lineRule="auto"/>
              <w:rPr>
                <w:rFonts w:ascii="Arial"/>
                <w:sz w:val="21"/>
              </w:rPr>
            </w:pPr>
          </w:p>
          <w:p w14:paraId="66D8A230">
            <w:pPr>
              <w:spacing w:line="247" w:lineRule="auto"/>
              <w:rPr>
                <w:rFonts w:ascii="Arial"/>
                <w:sz w:val="21"/>
              </w:rPr>
            </w:pPr>
          </w:p>
          <w:p w14:paraId="78036EDE">
            <w:pPr>
              <w:spacing w:line="247" w:lineRule="auto"/>
              <w:rPr>
                <w:rFonts w:ascii="Arial"/>
                <w:sz w:val="21"/>
              </w:rPr>
            </w:pPr>
          </w:p>
          <w:p w14:paraId="01600DAE">
            <w:pPr>
              <w:pStyle w:val="6"/>
              <w:spacing w:before="61" w:line="227" w:lineRule="auto"/>
              <w:ind w:left="319"/>
            </w:pPr>
            <w:r>
              <w:rPr>
                <w:spacing w:val="8"/>
              </w:rPr>
              <w:t>县级以上农业农村主管部门</w:t>
            </w:r>
          </w:p>
        </w:tc>
      </w:tr>
      <w:tr w14:paraId="1313D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6" w:hRule="atLeast"/>
        </w:trPr>
        <w:tc>
          <w:tcPr>
            <w:tcW w:w="645" w:type="dxa"/>
            <w:vMerge w:val="restart"/>
            <w:tcBorders>
              <w:bottom w:val="nil"/>
            </w:tcBorders>
            <w:vAlign w:val="top"/>
          </w:tcPr>
          <w:p w14:paraId="5D5A9C68">
            <w:pPr>
              <w:spacing w:line="246" w:lineRule="auto"/>
              <w:rPr>
                <w:rFonts w:ascii="Arial"/>
                <w:sz w:val="21"/>
              </w:rPr>
            </w:pPr>
          </w:p>
          <w:p w14:paraId="28D6720B">
            <w:pPr>
              <w:spacing w:line="246" w:lineRule="auto"/>
              <w:rPr>
                <w:rFonts w:ascii="Arial"/>
                <w:sz w:val="21"/>
              </w:rPr>
            </w:pPr>
          </w:p>
          <w:p w14:paraId="28D47C15">
            <w:pPr>
              <w:spacing w:line="246" w:lineRule="auto"/>
              <w:rPr>
                <w:rFonts w:ascii="Arial"/>
                <w:sz w:val="21"/>
              </w:rPr>
            </w:pPr>
          </w:p>
          <w:p w14:paraId="09A5B99F">
            <w:pPr>
              <w:spacing w:line="246" w:lineRule="auto"/>
              <w:rPr>
                <w:rFonts w:ascii="Arial"/>
                <w:sz w:val="21"/>
              </w:rPr>
            </w:pPr>
          </w:p>
          <w:p w14:paraId="1E81635D">
            <w:pPr>
              <w:spacing w:line="246" w:lineRule="auto"/>
              <w:rPr>
                <w:rFonts w:ascii="Arial"/>
                <w:sz w:val="21"/>
              </w:rPr>
            </w:pPr>
          </w:p>
          <w:p w14:paraId="28D9A7D3">
            <w:pPr>
              <w:spacing w:line="246" w:lineRule="auto"/>
              <w:rPr>
                <w:rFonts w:ascii="Arial"/>
                <w:sz w:val="21"/>
              </w:rPr>
            </w:pPr>
          </w:p>
          <w:p w14:paraId="04E6646C">
            <w:pPr>
              <w:spacing w:line="246" w:lineRule="auto"/>
              <w:rPr>
                <w:rFonts w:ascii="Arial"/>
                <w:sz w:val="21"/>
              </w:rPr>
            </w:pPr>
          </w:p>
          <w:p w14:paraId="2504E1B9">
            <w:pPr>
              <w:spacing w:line="247" w:lineRule="auto"/>
              <w:rPr>
                <w:rFonts w:ascii="Arial"/>
                <w:sz w:val="21"/>
              </w:rPr>
            </w:pPr>
          </w:p>
          <w:p w14:paraId="30505840">
            <w:pPr>
              <w:pStyle w:val="6"/>
              <w:spacing w:before="62" w:line="190" w:lineRule="auto"/>
              <w:ind w:left="192"/>
            </w:pPr>
            <w:r>
              <w:rPr>
                <w:spacing w:val="-2"/>
              </w:rPr>
              <w:t>151</w:t>
            </w:r>
          </w:p>
        </w:tc>
        <w:tc>
          <w:tcPr>
            <w:tcW w:w="1228" w:type="dxa"/>
            <w:vMerge w:val="restart"/>
            <w:tcBorders>
              <w:bottom w:val="nil"/>
            </w:tcBorders>
            <w:vAlign w:val="top"/>
          </w:tcPr>
          <w:p w14:paraId="5333725F">
            <w:pPr>
              <w:spacing w:line="241" w:lineRule="auto"/>
              <w:rPr>
                <w:rFonts w:ascii="Arial"/>
                <w:sz w:val="21"/>
              </w:rPr>
            </w:pPr>
          </w:p>
          <w:p w14:paraId="0BD59AB9">
            <w:pPr>
              <w:spacing w:line="242" w:lineRule="auto"/>
              <w:rPr>
                <w:rFonts w:ascii="Arial"/>
                <w:sz w:val="21"/>
              </w:rPr>
            </w:pPr>
          </w:p>
          <w:p w14:paraId="231317A4">
            <w:pPr>
              <w:spacing w:line="242" w:lineRule="auto"/>
              <w:rPr>
                <w:rFonts w:ascii="Arial"/>
                <w:sz w:val="21"/>
              </w:rPr>
            </w:pPr>
          </w:p>
          <w:p w14:paraId="0D4A5C3B">
            <w:pPr>
              <w:spacing w:line="242" w:lineRule="auto"/>
              <w:rPr>
                <w:rFonts w:ascii="Arial"/>
                <w:sz w:val="21"/>
              </w:rPr>
            </w:pPr>
          </w:p>
          <w:p w14:paraId="74268B80">
            <w:pPr>
              <w:spacing w:line="242" w:lineRule="auto"/>
              <w:rPr>
                <w:rFonts w:ascii="Arial"/>
                <w:sz w:val="21"/>
              </w:rPr>
            </w:pPr>
          </w:p>
          <w:p w14:paraId="2A7E3349">
            <w:pPr>
              <w:spacing w:line="242" w:lineRule="auto"/>
              <w:rPr>
                <w:rFonts w:ascii="Arial"/>
                <w:sz w:val="21"/>
              </w:rPr>
            </w:pPr>
          </w:p>
          <w:p w14:paraId="4D3987B8">
            <w:pPr>
              <w:spacing w:line="242" w:lineRule="auto"/>
              <w:rPr>
                <w:rFonts w:ascii="Arial"/>
                <w:sz w:val="21"/>
              </w:rPr>
            </w:pPr>
          </w:p>
          <w:p w14:paraId="0F221657">
            <w:pPr>
              <w:pStyle w:val="6"/>
              <w:spacing w:before="62" w:line="228" w:lineRule="auto"/>
              <w:ind w:left="119"/>
            </w:pPr>
            <w:r>
              <w:rPr>
                <w:spacing w:val="7"/>
              </w:rPr>
              <w:t>病原微生物</w:t>
            </w:r>
          </w:p>
          <w:p w14:paraId="0938C3B1">
            <w:pPr>
              <w:pStyle w:val="6"/>
              <w:spacing w:before="12" w:line="229" w:lineRule="auto"/>
              <w:ind w:left="125"/>
            </w:pPr>
            <w:r>
              <w:rPr>
                <w:spacing w:val="6"/>
              </w:rPr>
              <w:t>实验室生物</w:t>
            </w:r>
          </w:p>
          <w:p w14:paraId="088CA2D2">
            <w:pPr>
              <w:pStyle w:val="6"/>
              <w:spacing w:before="11" w:line="230" w:lineRule="auto"/>
              <w:ind w:left="422"/>
            </w:pPr>
            <w:r>
              <w:rPr>
                <w:spacing w:val="3"/>
              </w:rPr>
              <w:t>安全</w:t>
            </w:r>
          </w:p>
        </w:tc>
        <w:tc>
          <w:tcPr>
            <w:tcW w:w="2055" w:type="dxa"/>
            <w:vMerge w:val="restart"/>
            <w:tcBorders>
              <w:bottom w:val="nil"/>
            </w:tcBorders>
            <w:vAlign w:val="top"/>
          </w:tcPr>
          <w:p w14:paraId="0BD7BE27">
            <w:pPr>
              <w:spacing w:line="264" w:lineRule="auto"/>
              <w:rPr>
                <w:rFonts w:ascii="Arial"/>
                <w:sz w:val="21"/>
              </w:rPr>
            </w:pPr>
          </w:p>
          <w:p w14:paraId="0BC36982">
            <w:pPr>
              <w:spacing w:line="265" w:lineRule="auto"/>
              <w:rPr>
                <w:rFonts w:ascii="Arial"/>
                <w:sz w:val="21"/>
              </w:rPr>
            </w:pPr>
          </w:p>
          <w:p w14:paraId="0FF6E3F1">
            <w:pPr>
              <w:spacing w:line="265" w:lineRule="auto"/>
              <w:rPr>
                <w:rFonts w:ascii="Arial"/>
                <w:sz w:val="21"/>
              </w:rPr>
            </w:pPr>
          </w:p>
          <w:p w14:paraId="697397CB">
            <w:pPr>
              <w:spacing w:line="265" w:lineRule="auto"/>
              <w:rPr>
                <w:rFonts w:ascii="Arial"/>
                <w:sz w:val="21"/>
              </w:rPr>
            </w:pPr>
          </w:p>
          <w:p w14:paraId="76804709">
            <w:pPr>
              <w:spacing w:line="265" w:lineRule="auto"/>
              <w:rPr>
                <w:rFonts w:ascii="Arial"/>
                <w:sz w:val="21"/>
              </w:rPr>
            </w:pPr>
          </w:p>
          <w:p w14:paraId="35EA3E21">
            <w:pPr>
              <w:pStyle w:val="6"/>
              <w:spacing w:before="62" w:line="237" w:lineRule="auto"/>
              <w:ind w:left="31" w:right="23"/>
            </w:pPr>
            <w:r>
              <w:rPr>
                <w:spacing w:val="8"/>
              </w:rPr>
              <w:t>对购买或者引进列入管控清单的重要设备、特殊生物因子未进行登记，或者未报国务院有关部门备案等行为的行</w:t>
            </w:r>
            <w:r>
              <w:rPr>
                <w:spacing w:val="6"/>
              </w:rPr>
              <w:t>政处罚</w:t>
            </w:r>
          </w:p>
        </w:tc>
        <w:tc>
          <w:tcPr>
            <w:tcW w:w="3365" w:type="dxa"/>
            <w:vAlign w:val="top"/>
          </w:tcPr>
          <w:p w14:paraId="3CF6C34F">
            <w:pPr>
              <w:pStyle w:val="6"/>
              <w:spacing w:before="135" w:line="238" w:lineRule="auto"/>
              <w:ind w:left="35" w:right="138" w:hanging="2"/>
              <w:jc w:val="both"/>
            </w:pPr>
            <w:r>
              <w:rPr>
                <w:spacing w:val="8"/>
              </w:rPr>
              <w:t>对购买或者引进列入管控清单的重要设备、特殊生物因子未进行登记，或者未报国务院有关部门备案的行政处</w:t>
            </w:r>
            <w:r>
              <w:t>罚</w:t>
            </w:r>
          </w:p>
        </w:tc>
        <w:tc>
          <w:tcPr>
            <w:tcW w:w="11392" w:type="dxa"/>
            <w:vMerge w:val="restart"/>
            <w:tcBorders>
              <w:bottom w:val="nil"/>
            </w:tcBorders>
            <w:vAlign w:val="top"/>
          </w:tcPr>
          <w:p w14:paraId="7994A57D">
            <w:pPr>
              <w:spacing w:line="241" w:lineRule="auto"/>
              <w:rPr>
                <w:rFonts w:ascii="Arial"/>
                <w:sz w:val="21"/>
              </w:rPr>
            </w:pPr>
          </w:p>
          <w:p w14:paraId="6B6A9F19">
            <w:pPr>
              <w:spacing w:line="241" w:lineRule="auto"/>
              <w:rPr>
                <w:rFonts w:ascii="Arial"/>
                <w:sz w:val="21"/>
              </w:rPr>
            </w:pPr>
          </w:p>
          <w:p w14:paraId="79692CC3">
            <w:pPr>
              <w:spacing w:line="242" w:lineRule="auto"/>
              <w:rPr>
                <w:rFonts w:ascii="Arial"/>
                <w:sz w:val="21"/>
              </w:rPr>
            </w:pPr>
          </w:p>
          <w:p w14:paraId="03DDDF11">
            <w:pPr>
              <w:spacing w:line="242" w:lineRule="auto"/>
              <w:rPr>
                <w:rFonts w:ascii="Arial"/>
                <w:sz w:val="21"/>
              </w:rPr>
            </w:pPr>
          </w:p>
          <w:p w14:paraId="6AAC53EB">
            <w:pPr>
              <w:spacing w:line="242" w:lineRule="auto"/>
              <w:rPr>
                <w:rFonts w:ascii="Arial"/>
                <w:sz w:val="21"/>
              </w:rPr>
            </w:pPr>
          </w:p>
          <w:p w14:paraId="5444E4C4">
            <w:pPr>
              <w:spacing w:line="242" w:lineRule="auto"/>
              <w:rPr>
                <w:rFonts w:ascii="Arial"/>
                <w:sz w:val="21"/>
              </w:rPr>
            </w:pPr>
          </w:p>
          <w:p w14:paraId="1C0E90ED">
            <w:pPr>
              <w:pStyle w:val="6"/>
              <w:spacing w:before="62" w:line="228" w:lineRule="auto"/>
              <w:ind w:left="351"/>
            </w:pPr>
            <w:r>
              <w:rPr>
                <w:b/>
                <w:bCs/>
                <w:spacing w:val="7"/>
              </w:rPr>
              <w:t>《中华人民共和国生物安全法》（2024修正）</w:t>
            </w:r>
          </w:p>
          <w:p w14:paraId="2D364B1D">
            <w:pPr>
              <w:pStyle w:val="6"/>
              <w:spacing w:before="10" w:line="233" w:lineRule="auto"/>
              <w:ind w:left="37" w:right="227" w:firstLine="405"/>
            </w:pPr>
            <w:r>
              <w:rPr>
                <w:b/>
                <w:bCs/>
                <w:spacing w:val="7"/>
              </w:rPr>
              <w:t>第七十八条</w:t>
            </w:r>
            <w:r>
              <w:rPr>
                <w:rFonts w:hint="eastAsia"/>
                <w:b/>
                <w:bCs/>
                <w:spacing w:val="8"/>
                <w:lang w:val="en-US" w:eastAsia="zh-CN"/>
              </w:rPr>
              <w:t xml:space="preserve">  </w:t>
            </w:r>
            <w:r>
              <w:rPr>
                <w:spacing w:val="7"/>
              </w:rPr>
              <w:t>违反本法规定，有下列行为之一的，由县级以上人民政府有关部门根据职责分工，责令改正，没收违法所得，</w:t>
            </w:r>
            <w:r>
              <w:rPr>
                <w:spacing w:val="10"/>
              </w:rPr>
              <w:t>给予警告，可以并处十万元以上一百万元以下的罚</w:t>
            </w:r>
            <w:r>
              <w:rPr>
                <w:spacing w:val="9"/>
              </w:rPr>
              <w:t>款</w:t>
            </w:r>
            <w:r>
              <w:rPr>
                <w:spacing w:val="-6"/>
              </w:rPr>
              <w:t>：（</w:t>
            </w:r>
            <w:r>
              <w:rPr>
                <w:spacing w:val="9"/>
              </w:rPr>
              <w:t>一）购买或者引进列入管控清单的重要设备、特殊生物因子未进行登</w:t>
            </w:r>
          </w:p>
          <w:p w14:paraId="72ABA862">
            <w:pPr>
              <w:pStyle w:val="6"/>
              <w:spacing w:before="12" w:line="235" w:lineRule="auto"/>
              <w:ind w:left="35" w:right="203"/>
            </w:pPr>
            <w:r>
              <w:rPr>
                <w:spacing w:val="10"/>
              </w:rPr>
              <w:t>记，或者未报国务院有关部门备案</w:t>
            </w:r>
            <w:r>
              <w:rPr>
                <w:spacing w:val="-6"/>
              </w:rPr>
              <w:t>；（</w:t>
            </w:r>
            <w:r>
              <w:rPr>
                <w:spacing w:val="10"/>
              </w:rPr>
              <w:t>二）个人购买或者持有列入管控清单的重要设备或者特殊生物因子</w:t>
            </w:r>
            <w:r>
              <w:rPr>
                <w:spacing w:val="-6"/>
              </w:rPr>
              <w:t>；（</w:t>
            </w:r>
            <w:r>
              <w:rPr>
                <w:spacing w:val="10"/>
              </w:rPr>
              <w:t>三）个人设立</w:t>
            </w:r>
            <w:r>
              <w:rPr>
                <w:spacing w:val="9"/>
              </w:rPr>
              <w:t>病原微生物实验室或者从事病原微生物实验活动</w:t>
            </w:r>
            <w:r>
              <w:t>；（</w:t>
            </w:r>
            <w:r>
              <w:rPr>
                <w:spacing w:val="9"/>
              </w:rPr>
              <w:t>四）未经实验室负责人批准进入高等级病原微生物实验室。</w:t>
            </w:r>
          </w:p>
        </w:tc>
        <w:tc>
          <w:tcPr>
            <w:tcW w:w="938" w:type="dxa"/>
            <w:vMerge w:val="restart"/>
            <w:tcBorders>
              <w:bottom w:val="nil"/>
            </w:tcBorders>
            <w:vAlign w:val="top"/>
          </w:tcPr>
          <w:p w14:paraId="083866D2">
            <w:pPr>
              <w:spacing w:line="259" w:lineRule="auto"/>
              <w:rPr>
                <w:rFonts w:ascii="Arial"/>
                <w:sz w:val="21"/>
              </w:rPr>
            </w:pPr>
          </w:p>
          <w:p w14:paraId="67F09C48">
            <w:pPr>
              <w:spacing w:line="259" w:lineRule="auto"/>
              <w:rPr>
                <w:rFonts w:ascii="Arial"/>
                <w:sz w:val="21"/>
              </w:rPr>
            </w:pPr>
          </w:p>
          <w:p w14:paraId="41717F0C">
            <w:pPr>
              <w:spacing w:line="260" w:lineRule="auto"/>
              <w:rPr>
                <w:rFonts w:ascii="Arial"/>
                <w:sz w:val="21"/>
              </w:rPr>
            </w:pPr>
          </w:p>
          <w:p w14:paraId="277D8ADA">
            <w:pPr>
              <w:spacing w:line="260" w:lineRule="auto"/>
              <w:rPr>
                <w:rFonts w:ascii="Arial"/>
                <w:sz w:val="21"/>
              </w:rPr>
            </w:pPr>
          </w:p>
          <w:p w14:paraId="4F357E7B">
            <w:pPr>
              <w:spacing w:line="260" w:lineRule="auto"/>
              <w:rPr>
                <w:rFonts w:ascii="Arial"/>
                <w:sz w:val="21"/>
              </w:rPr>
            </w:pPr>
          </w:p>
          <w:p w14:paraId="1E8E14DD">
            <w:pPr>
              <w:spacing w:line="260" w:lineRule="auto"/>
              <w:rPr>
                <w:rFonts w:ascii="Arial"/>
                <w:sz w:val="21"/>
              </w:rPr>
            </w:pPr>
          </w:p>
          <w:p w14:paraId="38CB41C7">
            <w:pPr>
              <w:spacing w:line="260" w:lineRule="auto"/>
              <w:rPr>
                <w:rFonts w:ascii="Arial"/>
                <w:sz w:val="21"/>
              </w:rPr>
            </w:pPr>
          </w:p>
          <w:p w14:paraId="0E2816B4">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7EEC8154">
            <w:pPr>
              <w:spacing w:line="242" w:lineRule="auto"/>
              <w:rPr>
                <w:rFonts w:ascii="Arial"/>
                <w:sz w:val="21"/>
              </w:rPr>
            </w:pPr>
          </w:p>
          <w:p w14:paraId="27A517D3">
            <w:pPr>
              <w:spacing w:line="242" w:lineRule="auto"/>
              <w:rPr>
                <w:rFonts w:ascii="Arial"/>
                <w:sz w:val="21"/>
              </w:rPr>
            </w:pPr>
          </w:p>
          <w:p w14:paraId="6AE9A70F">
            <w:pPr>
              <w:spacing w:line="242" w:lineRule="auto"/>
              <w:rPr>
                <w:rFonts w:ascii="Arial"/>
                <w:sz w:val="21"/>
              </w:rPr>
            </w:pPr>
          </w:p>
          <w:p w14:paraId="4EC16D23">
            <w:pPr>
              <w:spacing w:line="242" w:lineRule="auto"/>
              <w:rPr>
                <w:rFonts w:ascii="Arial"/>
                <w:sz w:val="21"/>
              </w:rPr>
            </w:pPr>
          </w:p>
          <w:p w14:paraId="322A0CB8">
            <w:pPr>
              <w:spacing w:line="242" w:lineRule="auto"/>
              <w:rPr>
                <w:rFonts w:ascii="Arial"/>
                <w:sz w:val="21"/>
              </w:rPr>
            </w:pPr>
          </w:p>
          <w:p w14:paraId="66C839F5">
            <w:pPr>
              <w:spacing w:line="243" w:lineRule="auto"/>
              <w:rPr>
                <w:rFonts w:ascii="Arial"/>
                <w:sz w:val="21"/>
              </w:rPr>
            </w:pPr>
          </w:p>
          <w:p w14:paraId="3B1828CE">
            <w:pPr>
              <w:spacing w:line="243" w:lineRule="auto"/>
              <w:rPr>
                <w:rFonts w:ascii="Arial"/>
                <w:sz w:val="21"/>
              </w:rPr>
            </w:pPr>
          </w:p>
          <w:p w14:paraId="06D23B8F">
            <w:pPr>
              <w:spacing w:line="243" w:lineRule="auto"/>
              <w:rPr>
                <w:rFonts w:ascii="Arial"/>
                <w:sz w:val="21"/>
              </w:rPr>
            </w:pPr>
          </w:p>
          <w:p w14:paraId="1C3BE74C">
            <w:pPr>
              <w:pStyle w:val="6"/>
              <w:spacing w:before="62" w:line="227" w:lineRule="auto"/>
              <w:ind w:left="319"/>
            </w:pPr>
            <w:r>
              <w:rPr>
                <w:spacing w:val="8"/>
              </w:rPr>
              <w:t>县级以上农业农村主管部门</w:t>
            </w:r>
          </w:p>
        </w:tc>
      </w:tr>
      <w:tr w14:paraId="38B16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4" w:hRule="atLeast"/>
        </w:trPr>
        <w:tc>
          <w:tcPr>
            <w:tcW w:w="645" w:type="dxa"/>
            <w:vMerge w:val="continue"/>
            <w:tcBorders>
              <w:top w:val="nil"/>
              <w:bottom w:val="nil"/>
            </w:tcBorders>
            <w:vAlign w:val="top"/>
          </w:tcPr>
          <w:p w14:paraId="1B8DB2AC">
            <w:pPr>
              <w:rPr>
                <w:rFonts w:ascii="Arial"/>
                <w:sz w:val="21"/>
              </w:rPr>
            </w:pPr>
          </w:p>
        </w:tc>
        <w:tc>
          <w:tcPr>
            <w:tcW w:w="1228" w:type="dxa"/>
            <w:vMerge w:val="continue"/>
            <w:tcBorders>
              <w:top w:val="nil"/>
              <w:bottom w:val="nil"/>
            </w:tcBorders>
            <w:vAlign w:val="top"/>
          </w:tcPr>
          <w:p w14:paraId="7EB26ED3">
            <w:pPr>
              <w:rPr>
                <w:rFonts w:ascii="Arial"/>
                <w:sz w:val="21"/>
              </w:rPr>
            </w:pPr>
          </w:p>
        </w:tc>
        <w:tc>
          <w:tcPr>
            <w:tcW w:w="2055" w:type="dxa"/>
            <w:vMerge w:val="continue"/>
            <w:tcBorders>
              <w:top w:val="nil"/>
              <w:bottom w:val="nil"/>
            </w:tcBorders>
            <w:vAlign w:val="top"/>
          </w:tcPr>
          <w:p w14:paraId="21C5D84C">
            <w:pPr>
              <w:rPr>
                <w:rFonts w:ascii="Arial"/>
                <w:sz w:val="21"/>
              </w:rPr>
            </w:pPr>
          </w:p>
        </w:tc>
        <w:tc>
          <w:tcPr>
            <w:tcW w:w="3365" w:type="dxa"/>
            <w:vAlign w:val="top"/>
          </w:tcPr>
          <w:p w14:paraId="55770B09">
            <w:pPr>
              <w:pStyle w:val="6"/>
              <w:spacing w:before="288" w:line="237" w:lineRule="auto"/>
              <w:ind w:left="34" w:right="139" w:hanging="1"/>
              <w:jc w:val="both"/>
            </w:pPr>
            <w:r>
              <w:rPr>
                <w:spacing w:val="8"/>
              </w:rPr>
              <w:t>对个人购买或者持有列入管控清单的重要设备或者特殊生物因子的行政处</w:t>
            </w:r>
            <w:r>
              <w:t>罚</w:t>
            </w:r>
          </w:p>
        </w:tc>
        <w:tc>
          <w:tcPr>
            <w:tcW w:w="11392" w:type="dxa"/>
            <w:vMerge w:val="continue"/>
            <w:tcBorders>
              <w:top w:val="nil"/>
              <w:bottom w:val="nil"/>
            </w:tcBorders>
            <w:vAlign w:val="top"/>
          </w:tcPr>
          <w:p w14:paraId="5A29A5B8">
            <w:pPr>
              <w:rPr>
                <w:rFonts w:ascii="Arial"/>
                <w:sz w:val="21"/>
              </w:rPr>
            </w:pPr>
          </w:p>
        </w:tc>
        <w:tc>
          <w:tcPr>
            <w:tcW w:w="938" w:type="dxa"/>
            <w:vMerge w:val="continue"/>
            <w:tcBorders>
              <w:top w:val="nil"/>
              <w:bottom w:val="nil"/>
            </w:tcBorders>
            <w:vAlign w:val="top"/>
          </w:tcPr>
          <w:p w14:paraId="7218D581">
            <w:pPr>
              <w:rPr>
                <w:rFonts w:ascii="Arial"/>
                <w:sz w:val="21"/>
              </w:rPr>
            </w:pPr>
          </w:p>
        </w:tc>
        <w:tc>
          <w:tcPr>
            <w:tcW w:w="3003" w:type="dxa"/>
            <w:vMerge w:val="continue"/>
            <w:tcBorders>
              <w:top w:val="nil"/>
              <w:bottom w:val="nil"/>
            </w:tcBorders>
            <w:vAlign w:val="top"/>
          </w:tcPr>
          <w:p w14:paraId="43A3C17B">
            <w:pPr>
              <w:rPr>
                <w:rFonts w:ascii="Arial"/>
                <w:sz w:val="21"/>
              </w:rPr>
            </w:pPr>
          </w:p>
        </w:tc>
      </w:tr>
      <w:tr w14:paraId="29E34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4" w:hRule="atLeast"/>
        </w:trPr>
        <w:tc>
          <w:tcPr>
            <w:tcW w:w="645" w:type="dxa"/>
            <w:vMerge w:val="continue"/>
            <w:tcBorders>
              <w:top w:val="nil"/>
              <w:bottom w:val="nil"/>
            </w:tcBorders>
            <w:vAlign w:val="top"/>
          </w:tcPr>
          <w:p w14:paraId="7D2E19BA">
            <w:pPr>
              <w:rPr>
                <w:rFonts w:ascii="Arial"/>
                <w:sz w:val="21"/>
              </w:rPr>
            </w:pPr>
          </w:p>
        </w:tc>
        <w:tc>
          <w:tcPr>
            <w:tcW w:w="1228" w:type="dxa"/>
            <w:vMerge w:val="continue"/>
            <w:tcBorders>
              <w:top w:val="nil"/>
              <w:bottom w:val="nil"/>
            </w:tcBorders>
            <w:vAlign w:val="top"/>
          </w:tcPr>
          <w:p w14:paraId="3772EB36">
            <w:pPr>
              <w:rPr>
                <w:rFonts w:ascii="Arial"/>
                <w:sz w:val="21"/>
              </w:rPr>
            </w:pPr>
          </w:p>
        </w:tc>
        <w:tc>
          <w:tcPr>
            <w:tcW w:w="2055" w:type="dxa"/>
            <w:vMerge w:val="continue"/>
            <w:tcBorders>
              <w:top w:val="nil"/>
              <w:bottom w:val="nil"/>
            </w:tcBorders>
            <w:vAlign w:val="top"/>
          </w:tcPr>
          <w:p w14:paraId="5A1FD25B">
            <w:pPr>
              <w:rPr>
                <w:rFonts w:ascii="Arial"/>
                <w:sz w:val="21"/>
              </w:rPr>
            </w:pPr>
          </w:p>
        </w:tc>
        <w:tc>
          <w:tcPr>
            <w:tcW w:w="3365" w:type="dxa"/>
            <w:vAlign w:val="top"/>
          </w:tcPr>
          <w:p w14:paraId="0AC05B4D">
            <w:pPr>
              <w:pStyle w:val="6"/>
              <w:spacing w:before="201" w:line="234" w:lineRule="auto"/>
              <w:ind w:left="33" w:right="139"/>
            </w:pPr>
            <w:r>
              <w:rPr>
                <w:spacing w:val="8"/>
              </w:rPr>
              <w:t>对个人设立病原微生物实验室或者从事病原微生物实验活动的行政处罚</w:t>
            </w:r>
          </w:p>
        </w:tc>
        <w:tc>
          <w:tcPr>
            <w:tcW w:w="11392" w:type="dxa"/>
            <w:vMerge w:val="continue"/>
            <w:tcBorders>
              <w:top w:val="nil"/>
              <w:bottom w:val="nil"/>
            </w:tcBorders>
            <w:vAlign w:val="top"/>
          </w:tcPr>
          <w:p w14:paraId="143C63CC">
            <w:pPr>
              <w:rPr>
                <w:rFonts w:ascii="Arial"/>
                <w:sz w:val="21"/>
              </w:rPr>
            </w:pPr>
          </w:p>
        </w:tc>
        <w:tc>
          <w:tcPr>
            <w:tcW w:w="938" w:type="dxa"/>
            <w:vMerge w:val="continue"/>
            <w:tcBorders>
              <w:top w:val="nil"/>
              <w:bottom w:val="nil"/>
            </w:tcBorders>
            <w:vAlign w:val="top"/>
          </w:tcPr>
          <w:p w14:paraId="1496D7C4">
            <w:pPr>
              <w:rPr>
                <w:rFonts w:ascii="Arial"/>
                <w:sz w:val="21"/>
              </w:rPr>
            </w:pPr>
          </w:p>
        </w:tc>
        <w:tc>
          <w:tcPr>
            <w:tcW w:w="3003" w:type="dxa"/>
            <w:vMerge w:val="continue"/>
            <w:tcBorders>
              <w:top w:val="nil"/>
              <w:bottom w:val="nil"/>
            </w:tcBorders>
            <w:vAlign w:val="top"/>
          </w:tcPr>
          <w:p w14:paraId="6C4655DA">
            <w:pPr>
              <w:rPr>
                <w:rFonts w:ascii="Arial"/>
                <w:sz w:val="21"/>
              </w:rPr>
            </w:pPr>
          </w:p>
        </w:tc>
      </w:tr>
      <w:tr w14:paraId="52103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3" w:hRule="atLeast"/>
        </w:trPr>
        <w:tc>
          <w:tcPr>
            <w:tcW w:w="645" w:type="dxa"/>
            <w:vMerge w:val="continue"/>
            <w:tcBorders>
              <w:top w:val="nil"/>
            </w:tcBorders>
            <w:vAlign w:val="top"/>
          </w:tcPr>
          <w:p w14:paraId="7A44F790">
            <w:pPr>
              <w:rPr>
                <w:rFonts w:ascii="Arial"/>
                <w:sz w:val="21"/>
              </w:rPr>
            </w:pPr>
          </w:p>
        </w:tc>
        <w:tc>
          <w:tcPr>
            <w:tcW w:w="1228" w:type="dxa"/>
            <w:vMerge w:val="continue"/>
            <w:tcBorders>
              <w:top w:val="nil"/>
            </w:tcBorders>
            <w:vAlign w:val="top"/>
          </w:tcPr>
          <w:p w14:paraId="06F7852C">
            <w:pPr>
              <w:rPr>
                <w:rFonts w:ascii="Arial"/>
                <w:sz w:val="21"/>
              </w:rPr>
            </w:pPr>
          </w:p>
        </w:tc>
        <w:tc>
          <w:tcPr>
            <w:tcW w:w="2055" w:type="dxa"/>
            <w:vMerge w:val="continue"/>
            <w:tcBorders>
              <w:top w:val="nil"/>
            </w:tcBorders>
            <w:vAlign w:val="top"/>
          </w:tcPr>
          <w:p w14:paraId="4994D5EB">
            <w:pPr>
              <w:rPr>
                <w:rFonts w:ascii="Arial"/>
                <w:sz w:val="21"/>
              </w:rPr>
            </w:pPr>
          </w:p>
        </w:tc>
        <w:tc>
          <w:tcPr>
            <w:tcW w:w="3365" w:type="dxa"/>
            <w:vAlign w:val="top"/>
          </w:tcPr>
          <w:p w14:paraId="7F267715">
            <w:pPr>
              <w:pStyle w:val="6"/>
              <w:spacing w:before="243" w:line="234" w:lineRule="auto"/>
              <w:ind w:left="33" w:right="139"/>
            </w:pPr>
            <w:r>
              <w:rPr>
                <w:spacing w:val="8"/>
              </w:rPr>
              <w:t>对未经实验室负责人批准进入高等级病原微生物实验室的行政处罚</w:t>
            </w:r>
          </w:p>
        </w:tc>
        <w:tc>
          <w:tcPr>
            <w:tcW w:w="11392" w:type="dxa"/>
            <w:vMerge w:val="continue"/>
            <w:tcBorders>
              <w:top w:val="nil"/>
            </w:tcBorders>
            <w:vAlign w:val="top"/>
          </w:tcPr>
          <w:p w14:paraId="6CD6B9D2">
            <w:pPr>
              <w:rPr>
                <w:rFonts w:ascii="Arial"/>
                <w:sz w:val="21"/>
              </w:rPr>
            </w:pPr>
          </w:p>
        </w:tc>
        <w:tc>
          <w:tcPr>
            <w:tcW w:w="938" w:type="dxa"/>
            <w:vMerge w:val="continue"/>
            <w:tcBorders>
              <w:top w:val="nil"/>
            </w:tcBorders>
            <w:vAlign w:val="top"/>
          </w:tcPr>
          <w:p w14:paraId="3AB75457">
            <w:pPr>
              <w:rPr>
                <w:rFonts w:ascii="Arial"/>
                <w:sz w:val="21"/>
              </w:rPr>
            </w:pPr>
          </w:p>
        </w:tc>
        <w:tc>
          <w:tcPr>
            <w:tcW w:w="3003" w:type="dxa"/>
            <w:vMerge w:val="continue"/>
            <w:tcBorders>
              <w:top w:val="nil"/>
            </w:tcBorders>
            <w:vAlign w:val="top"/>
          </w:tcPr>
          <w:p w14:paraId="334701C7">
            <w:pPr>
              <w:rPr>
                <w:rFonts w:ascii="Arial"/>
                <w:sz w:val="21"/>
              </w:rPr>
            </w:pPr>
          </w:p>
        </w:tc>
      </w:tr>
      <w:tr w14:paraId="19E80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94" w:hRule="atLeast"/>
        </w:trPr>
        <w:tc>
          <w:tcPr>
            <w:tcW w:w="645" w:type="dxa"/>
            <w:vAlign w:val="top"/>
          </w:tcPr>
          <w:p w14:paraId="6A079FC0">
            <w:pPr>
              <w:spacing w:line="245" w:lineRule="auto"/>
              <w:rPr>
                <w:rFonts w:ascii="Arial"/>
                <w:sz w:val="21"/>
              </w:rPr>
            </w:pPr>
          </w:p>
          <w:p w14:paraId="1A9DD633">
            <w:pPr>
              <w:spacing w:line="245" w:lineRule="auto"/>
              <w:rPr>
                <w:rFonts w:ascii="Arial"/>
                <w:sz w:val="21"/>
              </w:rPr>
            </w:pPr>
          </w:p>
          <w:p w14:paraId="0A598D72">
            <w:pPr>
              <w:spacing w:line="245" w:lineRule="auto"/>
              <w:rPr>
                <w:rFonts w:ascii="Arial"/>
                <w:sz w:val="21"/>
              </w:rPr>
            </w:pPr>
          </w:p>
          <w:p w14:paraId="0175A2C3">
            <w:pPr>
              <w:spacing w:line="245" w:lineRule="auto"/>
              <w:rPr>
                <w:rFonts w:ascii="Arial"/>
                <w:sz w:val="21"/>
              </w:rPr>
            </w:pPr>
          </w:p>
          <w:p w14:paraId="2043CB47">
            <w:pPr>
              <w:spacing w:line="245" w:lineRule="auto"/>
              <w:rPr>
                <w:rFonts w:ascii="Arial"/>
                <w:sz w:val="21"/>
              </w:rPr>
            </w:pPr>
          </w:p>
          <w:p w14:paraId="1BBDC546">
            <w:pPr>
              <w:pStyle w:val="6"/>
              <w:spacing w:before="62" w:line="190" w:lineRule="auto"/>
              <w:ind w:left="192"/>
            </w:pPr>
            <w:r>
              <w:rPr>
                <w:spacing w:val="-2"/>
              </w:rPr>
              <w:t>152</w:t>
            </w:r>
          </w:p>
        </w:tc>
        <w:tc>
          <w:tcPr>
            <w:tcW w:w="1228" w:type="dxa"/>
            <w:vAlign w:val="top"/>
          </w:tcPr>
          <w:p w14:paraId="5503CDBC">
            <w:pPr>
              <w:spacing w:line="316" w:lineRule="auto"/>
              <w:rPr>
                <w:rFonts w:ascii="Arial"/>
                <w:sz w:val="21"/>
              </w:rPr>
            </w:pPr>
          </w:p>
          <w:p w14:paraId="5DC67865">
            <w:pPr>
              <w:spacing w:line="316" w:lineRule="auto"/>
              <w:rPr>
                <w:rFonts w:ascii="Arial"/>
                <w:sz w:val="21"/>
              </w:rPr>
            </w:pPr>
          </w:p>
          <w:p w14:paraId="5E0222F3">
            <w:pPr>
              <w:spacing w:line="317" w:lineRule="auto"/>
              <w:rPr>
                <w:rFonts w:ascii="Arial"/>
                <w:sz w:val="21"/>
              </w:rPr>
            </w:pPr>
          </w:p>
          <w:p w14:paraId="65449427">
            <w:pPr>
              <w:pStyle w:val="6"/>
              <w:spacing w:before="62" w:line="228" w:lineRule="auto"/>
              <w:ind w:left="119"/>
            </w:pPr>
            <w:r>
              <w:rPr>
                <w:spacing w:val="7"/>
              </w:rPr>
              <w:t>病原微生物</w:t>
            </w:r>
          </w:p>
          <w:p w14:paraId="442E6131">
            <w:pPr>
              <w:pStyle w:val="6"/>
              <w:spacing w:before="12" w:line="229" w:lineRule="auto"/>
              <w:ind w:left="125"/>
            </w:pPr>
            <w:r>
              <w:rPr>
                <w:spacing w:val="6"/>
              </w:rPr>
              <w:t>实验室生物</w:t>
            </w:r>
          </w:p>
          <w:p w14:paraId="0208BF2D">
            <w:pPr>
              <w:pStyle w:val="6"/>
              <w:spacing w:before="9" w:line="230" w:lineRule="auto"/>
              <w:ind w:left="422"/>
            </w:pPr>
            <w:r>
              <w:rPr>
                <w:spacing w:val="3"/>
              </w:rPr>
              <w:t>安全</w:t>
            </w:r>
          </w:p>
        </w:tc>
        <w:tc>
          <w:tcPr>
            <w:tcW w:w="5420" w:type="dxa"/>
            <w:gridSpan w:val="2"/>
            <w:vAlign w:val="top"/>
          </w:tcPr>
          <w:p w14:paraId="1D30D7EB">
            <w:pPr>
              <w:spacing w:line="267" w:lineRule="auto"/>
              <w:rPr>
                <w:rFonts w:ascii="Arial"/>
                <w:sz w:val="21"/>
              </w:rPr>
            </w:pPr>
          </w:p>
          <w:p w14:paraId="2640A1D2">
            <w:pPr>
              <w:spacing w:line="267" w:lineRule="auto"/>
              <w:rPr>
                <w:rFonts w:ascii="Arial"/>
                <w:sz w:val="21"/>
              </w:rPr>
            </w:pPr>
          </w:p>
          <w:p w14:paraId="1E75354D">
            <w:pPr>
              <w:spacing w:line="267" w:lineRule="auto"/>
              <w:rPr>
                <w:rFonts w:ascii="Arial"/>
                <w:sz w:val="21"/>
              </w:rPr>
            </w:pPr>
          </w:p>
          <w:p w14:paraId="0962221D">
            <w:pPr>
              <w:spacing w:line="268" w:lineRule="auto"/>
              <w:rPr>
                <w:rFonts w:ascii="Arial"/>
                <w:sz w:val="21"/>
              </w:rPr>
            </w:pPr>
          </w:p>
          <w:p w14:paraId="1D85B5FC">
            <w:pPr>
              <w:pStyle w:val="6"/>
              <w:spacing w:before="62" w:line="235" w:lineRule="auto"/>
              <w:ind w:left="34" w:right="205" w:hanging="3"/>
            </w:pPr>
            <w:r>
              <w:rPr>
                <w:spacing w:val="9"/>
              </w:rPr>
              <w:t>对三级、四级实验室未经批准从事某种高致</w:t>
            </w:r>
            <w:r>
              <w:rPr>
                <w:spacing w:val="8"/>
              </w:rPr>
              <w:t>病性病原微生物或者疑似高致病性病原微生物实验活动的行政处罚</w:t>
            </w:r>
          </w:p>
        </w:tc>
        <w:tc>
          <w:tcPr>
            <w:tcW w:w="11392" w:type="dxa"/>
            <w:vAlign w:val="top"/>
          </w:tcPr>
          <w:p w14:paraId="74148CE3">
            <w:pPr>
              <w:spacing w:line="352" w:lineRule="auto"/>
              <w:rPr>
                <w:rFonts w:ascii="Arial"/>
                <w:sz w:val="21"/>
              </w:rPr>
            </w:pPr>
          </w:p>
          <w:p w14:paraId="2C42B86D">
            <w:pPr>
              <w:spacing w:line="352" w:lineRule="auto"/>
              <w:rPr>
                <w:rFonts w:ascii="Arial"/>
                <w:sz w:val="21"/>
              </w:rPr>
            </w:pPr>
          </w:p>
          <w:p w14:paraId="17B2D564">
            <w:pPr>
              <w:pStyle w:val="6"/>
              <w:spacing w:before="61" w:line="228" w:lineRule="auto"/>
              <w:ind w:left="454"/>
            </w:pPr>
            <w:r>
              <w:rPr>
                <w:b/>
                <w:bCs/>
                <w:spacing w:val="6"/>
              </w:rPr>
              <w:t>《病原微生物实验室生物安全管理条例》(2018修订)</w:t>
            </w:r>
          </w:p>
          <w:p w14:paraId="31D98628">
            <w:pPr>
              <w:pStyle w:val="6"/>
              <w:spacing w:before="13" w:line="236" w:lineRule="auto"/>
              <w:ind w:left="34" w:right="179" w:firstLine="407"/>
              <w:jc w:val="both"/>
            </w:pPr>
            <w:r>
              <w:rPr>
                <w:b/>
                <w:bCs/>
                <w:spacing w:val="8"/>
              </w:rPr>
              <w:t>第五十六条</w:t>
            </w:r>
            <w:r>
              <w:rPr>
                <w:rFonts w:hint="eastAsia"/>
                <w:b/>
                <w:bCs/>
                <w:spacing w:val="8"/>
                <w:lang w:val="en-US" w:eastAsia="zh-CN"/>
              </w:rPr>
              <w:t xml:space="preserve">  </w:t>
            </w:r>
            <w:r>
              <w:rPr>
                <w:spacing w:val="8"/>
              </w:rPr>
              <w:t>三级、四级实验室未经批准从事某种高致病性病原微生物或者疑似高致病性病原微生物实验活动的，由县级以</w:t>
            </w:r>
            <w:r>
              <w:rPr>
                <w:spacing w:val="9"/>
              </w:rPr>
              <w:t>上地方人民政府卫生主管部门、兽医主管部门依照各自职责，责令停止有关活动，监督其将用于实验活动的病</w:t>
            </w:r>
            <w:r>
              <w:rPr>
                <w:spacing w:val="8"/>
              </w:rPr>
              <w:t>原微生物销毁或者送交保藏机构，并给予警告；造成传染病传播、流行或者其他严重后果的，由实验室的设立单位对主要负责人、直接负责的主管</w:t>
            </w:r>
            <w:r>
              <w:rPr>
                <w:spacing w:val="9"/>
              </w:rPr>
              <w:t>人员和其他直接责任人员，依法给予撤职、开除的处分；</w:t>
            </w:r>
            <w:r>
              <w:rPr>
                <w:spacing w:val="8"/>
              </w:rPr>
              <w:t>构成犯罪的，依法追究刑事责任。</w:t>
            </w:r>
          </w:p>
        </w:tc>
        <w:tc>
          <w:tcPr>
            <w:tcW w:w="938" w:type="dxa"/>
            <w:vAlign w:val="top"/>
          </w:tcPr>
          <w:p w14:paraId="7526795C">
            <w:pPr>
              <w:spacing w:line="267" w:lineRule="auto"/>
              <w:rPr>
                <w:rFonts w:ascii="Arial"/>
                <w:sz w:val="21"/>
              </w:rPr>
            </w:pPr>
          </w:p>
          <w:p w14:paraId="2AD03F71">
            <w:pPr>
              <w:spacing w:line="267" w:lineRule="auto"/>
              <w:rPr>
                <w:rFonts w:ascii="Arial"/>
                <w:sz w:val="21"/>
              </w:rPr>
            </w:pPr>
          </w:p>
          <w:p w14:paraId="1E12948B">
            <w:pPr>
              <w:spacing w:line="267" w:lineRule="auto"/>
              <w:rPr>
                <w:rFonts w:ascii="Arial"/>
                <w:sz w:val="21"/>
              </w:rPr>
            </w:pPr>
          </w:p>
          <w:p w14:paraId="1B8534E3">
            <w:pPr>
              <w:spacing w:line="268" w:lineRule="auto"/>
              <w:rPr>
                <w:rFonts w:ascii="Arial"/>
                <w:sz w:val="21"/>
              </w:rPr>
            </w:pPr>
          </w:p>
          <w:p w14:paraId="622C5294">
            <w:pPr>
              <w:pStyle w:val="6"/>
              <w:spacing w:before="62" w:line="235" w:lineRule="auto"/>
              <w:ind w:left="86" w:right="49" w:hanging="1"/>
            </w:pPr>
            <w:r>
              <w:rPr>
                <w:spacing w:val="7"/>
              </w:rPr>
              <w:t>农业农村</w:t>
            </w:r>
            <w:r>
              <w:rPr>
                <w:spacing w:val="6"/>
              </w:rPr>
              <w:t>主管部门</w:t>
            </w:r>
          </w:p>
        </w:tc>
        <w:tc>
          <w:tcPr>
            <w:tcW w:w="3003" w:type="dxa"/>
            <w:vAlign w:val="top"/>
          </w:tcPr>
          <w:p w14:paraId="77311A70">
            <w:pPr>
              <w:spacing w:line="298" w:lineRule="auto"/>
              <w:rPr>
                <w:rFonts w:ascii="Arial"/>
                <w:sz w:val="21"/>
              </w:rPr>
            </w:pPr>
          </w:p>
          <w:p w14:paraId="5242B15B">
            <w:pPr>
              <w:spacing w:line="299" w:lineRule="auto"/>
              <w:rPr>
                <w:rFonts w:ascii="Arial"/>
                <w:sz w:val="21"/>
              </w:rPr>
            </w:pPr>
          </w:p>
          <w:p w14:paraId="479DEBC6">
            <w:pPr>
              <w:spacing w:line="299" w:lineRule="auto"/>
              <w:rPr>
                <w:rFonts w:ascii="Arial"/>
                <w:sz w:val="21"/>
              </w:rPr>
            </w:pPr>
          </w:p>
          <w:p w14:paraId="7DAA3C5D">
            <w:pPr>
              <w:spacing w:line="299" w:lineRule="auto"/>
              <w:rPr>
                <w:rFonts w:ascii="Arial"/>
                <w:sz w:val="21"/>
              </w:rPr>
            </w:pPr>
          </w:p>
          <w:p w14:paraId="2EFE195F">
            <w:pPr>
              <w:pStyle w:val="6"/>
              <w:spacing w:before="62" w:line="227" w:lineRule="auto"/>
              <w:ind w:left="319"/>
            </w:pPr>
            <w:r>
              <w:rPr>
                <w:spacing w:val="8"/>
              </w:rPr>
              <w:t>县级以上农业农村主管部门</w:t>
            </w:r>
          </w:p>
        </w:tc>
      </w:tr>
      <w:tr w14:paraId="7C366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8" w:hRule="atLeast"/>
        </w:trPr>
        <w:tc>
          <w:tcPr>
            <w:tcW w:w="645" w:type="dxa"/>
            <w:vAlign w:val="top"/>
          </w:tcPr>
          <w:p w14:paraId="0A06BA31">
            <w:pPr>
              <w:spacing w:line="248" w:lineRule="auto"/>
              <w:rPr>
                <w:rFonts w:ascii="Arial"/>
                <w:sz w:val="21"/>
              </w:rPr>
            </w:pPr>
          </w:p>
          <w:p w14:paraId="16808656">
            <w:pPr>
              <w:spacing w:line="249" w:lineRule="auto"/>
              <w:rPr>
                <w:rFonts w:ascii="Arial"/>
                <w:sz w:val="21"/>
              </w:rPr>
            </w:pPr>
          </w:p>
          <w:p w14:paraId="4D63DBC4">
            <w:pPr>
              <w:spacing w:line="249" w:lineRule="auto"/>
              <w:rPr>
                <w:rFonts w:ascii="Arial"/>
                <w:sz w:val="21"/>
              </w:rPr>
            </w:pPr>
          </w:p>
          <w:p w14:paraId="174BF4D0">
            <w:pPr>
              <w:spacing w:line="249" w:lineRule="auto"/>
              <w:rPr>
                <w:rFonts w:ascii="Arial"/>
                <w:sz w:val="21"/>
              </w:rPr>
            </w:pPr>
          </w:p>
          <w:p w14:paraId="3D0EE059">
            <w:pPr>
              <w:spacing w:line="249" w:lineRule="auto"/>
              <w:rPr>
                <w:rFonts w:ascii="Arial"/>
                <w:sz w:val="21"/>
              </w:rPr>
            </w:pPr>
          </w:p>
          <w:p w14:paraId="6C6FC99E">
            <w:pPr>
              <w:spacing w:line="249" w:lineRule="auto"/>
              <w:rPr>
                <w:rFonts w:ascii="Arial"/>
                <w:sz w:val="21"/>
              </w:rPr>
            </w:pPr>
          </w:p>
          <w:p w14:paraId="053F1E1B">
            <w:pPr>
              <w:pStyle w:val="6"/>
              <w:spacing w:before="62" w:line="190" w:lineRule="auto"/>
              <w:ind w:left="192"/>
            </w:pPr>
            <w:r>
              <w:rPr>
                <w:spacing w:val="-2"/>
              </w:rPr>
              <w:t>153</w:t>
            </w:r>
          </w:p>
        </w:tc>
        <w:tc>
          <w:tcPr>
            <w:tcW w:w="1228" w:type="dxa"/>
            <w:vAlign w:val="top"/>
          </w:tcPr>
          <w:p w14:paraId="17877E21">
            <w:pPr>
              <w:spacing w:line="243" w:lineRule="auto"/>
              <w:rPr>
                <w:rFonts w:ascii="Arial"/>
                <w:sz w:val="21"/>
              </w:rPr>
            </w:pPr>
          </w:p>
          <w:p w14:paraId="39D63FAE">
            <w:pPr>
              <w:spacing w:line="243" w:lineRule="auto"/>
              <w:rPr>
                <w:rFonts w:ascii="Arial"/>
                <w:sz w:val="21"/>
              </w:rPr>
            </w:pPr>
          </w:p>
          <w:p w14:paraId="4334BC41">
            <w:pPr>
              <w:spacing w:line="243" w:lineRule="auto"/>
              <w:rPr>
                <w:rFonts w:ascii="Arial"/>
                <w:sz w:val="21"/>
              </w:rPr>
            </w:pPr>
          </w:p>
          <w:p w14:paraId="09344E4C">
            <w:pPr>
              <w:spacing w:line="243" w:lineRule="auto"/>
              <w:rPr>
                <w:rFonts w:ascii="Arial"/>
                <w:sz w:val="21"/>
              </w:rPr>
            </w:pPr>
          </w:p>
          <w:p w14:paraId="0A00F7FA">
            <w:pPr>
              <w:spacing w:line="244" w:lineRule="auto"/>
              <w:rPr>
                <w:rFonts w:ascii="Arial"/>
                <w:sz w:val="21"/>
              </w:rPr>
            </w:pPr>
          </w:p>
          <w:p w14:paraId="56FCB53F">
            <w:pPr>
              <w:pStyle w:val="6"/>
              <w:spacing w:before="62" w:line="228" w:lineRule="auto"/>
              <w:ind w:left="119"/>
            </w:pPr>
            <w:r>
              <w:rPr>
                <w:spacing w:val="7"/>
              </w:rPr>
              <w:t>病原微生物</w:t>
            </w:r>
          </w:p>
          <w:p w14:paraId="030BF32C">
            <w:pPr>
              <w:pStyle w:val="6"/>
              <w:spacing w:before="13" w:line="229" w:lineRule="auto"/>
              <w:ind w:left="125"/>
            </w:pPr>
            <w:r>
              <w:rPr>
                <w:spacing w:val="6"/>
              </w:rPr>
              <w:t>实验室生物</w:t>
            </w:r>
          </w:p>
          <w:p w14:paraId="55D14729">
            <w:pPr>
              <w:pStyle w:val="6"/>
              <w:spacing w:before="11" w:line="230" w:lineRule="auto"/>
              <w:ind w:left="422"/>
            </w:pPr>
            <w:r>
              <w:rPr>
                <w:spacing w:val="3"/>
              </w:rPr>
              <w:t>安全</w:t>
            </w:r>
          </w:p>
        </w:tc>
        <w:tc>
          <w:tcPr>
            <w:tcW w:w="5420" w:type="dxa"/>
            <w:gridSpan w:val="2"/>
            <w:vAlign w:val="top"/>
          </w:tcPr>
          <w:p w14:paraId="5DCE39B3">
            <w:pPr>
              <w:spacing w:line="268" w:lineRule="auto"/>
              <w:rPr>
                <w:rFonts w:ascii="Arial"/>
                <w:sz w:val="21"/>
              </w:rPr>
            </w:pPr>
          </w:p>
          <w:p w14:paraId="4629C406">
            <w:pPr>
              <w:spacing w:line="268" w:lineRule="auto"/>
              <w:rPr>
                <w:rFonts w:ascii="Arial"/>
                <w:sz w:val="21"/>
              </w:rPr>
            </w:pPr>
          </w:p>
          <w:p w14:paraId="264E6720">
            <w:pPr>
              <w:spacing w:line="268" w:lineRule="auto"/>
              <w:rPr>
                <w:rFonts w:ascii="Arial"/>
                <w:sz w:val="21"/>
              </w:rPr>
            </w:pPr>
          </w:p>
          <w:p w14:paraId="2258CE8A">
            <w:pPr>
              <w:spacing w:line="268" w:lineRule="auto"/>
              <w:rPr>
                <w:rFonts w:ascii="Arial"/>
                <w:sz w:val="21"/>
              </w:rPr>
            </w:pPr>
          </w:p>
          <w:p w14:paraId="017CD20D">
            <w:pPr>
              <w:spacing w:line="269" w:lineRule="auto"/>
              <w:rPr>
                <w:rFonts w:ascii="Arial"/>
                <w:sz w:val="21"/>
              </w:rPr>
            </w:pPr>
          </w:p>
          <w:p w14:paraId="5F33D808">
            <w:pPr>
              <w:pStyle w:val="6"/>
              <w:spacing w:before="62" w:line="234" w:lineRule="auto"/>
              <w:ind w:left="36" w:right="206" w:hanging="5"/>
            </w:pPr>
            <w:r>
              <w:rPr>
                <w:spacing w:val="8"/>
              </w:rPr>
              <w:t>对在不符合相应生物安全要求的实验室从事病原微生物相关</w:t>
            </w:r>
            <w:r>
              <w:rPr>
                <w:spacing w:val="7"/>
              </w:rPr>
              <w:t>实验活动的行政处罚</w:t>
            </w:r>
          </w:p>
        </w:tc>
        <w:tc>
          <w:tcPr>
            <w:tcW w:w="11392" w:type="dxa"/>
            <w:vAlign w:val="top"/>
          </w:tcPr>
          <w:p w14:paraId="7C8EE506">
            <w:pPr>
              <w:spacing w:line="242" w:lineRule="auto"/>
              <w:rPr>
                <w:rFonts w:ascii="Arial"/>
                <w:sz w:val="21"/>
              </w:rPr>
            </w:pPr>
          </w:p>
          <w:p w14:paraId="703196F4">
            <w:pPr>
              <w:spacing w:line="243" w:lineRule="auto"/>
              <w:rPr>
                <w:rFonts w:ascii="Arial"/>
                <w:sz w:val="21"/>
              </w:rPr>
            </w:pPr>
          </w:p>
          <w:p w14:paraId="4976BCBB">
            <w:pPr>
              <w:spacing w:line="243" w:lineRule="auto"/>
              <w:rPr>
                <w:rFonts w:ascii="Arial"/>
                <w:sz w:val="21"/>
              </w:rPr>
            </w:pPr>
          </w:p>
          <w:p w14:paraId="58E598F5">
            <w:pPr>
              <w:spacing w:line="243" w:lineRule="auto"/>
              <w:rPr>
                <w:rFonts w:ascii="Arial"/>
                <w:sz w:val="21"/>
              </w:rPr>
            </w:pPr>
          </w:p>
          <w:p w14:paraId="5C53FA1C">
            <w:pPr>
              <w:pStyle w:val="6"/>
              <w:spacing w:before="62" w:line="228" w:lineRule="auto"/>
              <w:ind w:left="351"/>
            </w:pPr>
            <w:r>
              <w:rPr>
                <w:b/>
                <w:bCs/>
                <w:spacing w:val="6"/>
              </w:rPr>
              <w:t>《病原微生物实验室生物安全管理条例》(2018修订)</w:t>
            </w:r>
          </w:p>
          <w:p w14:paraId="71C5E105">
            <w:pPr>
              <w:pStyle w:val="6"/>
              <w:spacing w:before="12" w:line="237" w:lineRule="auto"/>
              <w:ind w:left="35" w:right="180" w:firstLine="406"/>
            </w:pPr>
            <w:r>
              <w:rPr>
                <w:b/>
                <w:bCs/>
                <w:spacing w:val="9"/>
              </w:rPr>
              <w:t>第五十九条</w:t>
            </w:r>
            <w:r>
              <w:rPr>
                <w:rFonts w:hint="eastAsia"/>
                <w:b/>
                <w:bCs/>
                <w:spacing w:val="8"/>
                <w:lang w:val="en-US" w:eastAsia="zh-CN"/>
              </w:rPr>
              <w:t xml:space="preserve">  </w:t>
            </w:r>
            <w:r>
              <w:rPr>
                <w:spacing w:val="9"/>
              </w:rPr>
              <w:t>违反本条例规定，在不符合相应生物安全要求的实验室从事病原微生物相关实验活</w:t>
            </w:r>
            <w:r>
              <w:rPr>
                <w:spacing w:val="8"/>
              </w:rPr>
              <w:t>动的，由县级以上地方人民</w:t>
            </w:r>
            <w:r>
              <w:rPr>
                <w:spacing w:val="9"/>
              </w:rPr>
              <w:t>政府卫生主管部门、兽医主管部门依照各自职责，责令停止有关活动，监督其将用于实验活动的病原微生物销毁或</w:t>
            </w:r>
            <w:r>
              <w:rPr>
                <w:spacing w:val="8"/>
              </w:rPr>
              <w:t>者送交保藏机构，并给予警告；造成传染病传播、流行或者其他严重后果的，由实验室的设立单位对主要负责人、直接负责的主管人员和其他</w:t>
            </w:r>
            <w:r>
              <w:rPr>
                <w:spacing w:val="9"/>
              </w:rPr>
              <w:t>直接责任人员，依法给予撤职、开除的处分</w:t>
            </w:r>
            <w:r>
              <w:rPr>
                <w:spacing w:val="8"/>
              </w:rPr>
              <w:t>；构成犯罪的，依法追究刑事责任。</w:t>
            </w:r>
          </w:p>
        </w:tc>
        <w:tc>
          <w:tcPr>
            <w:tcW w:w="938" w:type="dxa"/>
            <w:vAlign w:val="top"/>
          </w:tcPr>
          <w:p w14:paraId="01525A52">
            <w:pPr>
              <w:spacing w:line="268" w:lineRule="auto"/>
              <w:rPr>
                <w:rFonts w:ascii="Arial"/>
                <w:sz w:val="21"/>
              </w:rPr>
            </w:pPr>
          </w:p>
          <w:p w14:paraId="5117686C">
            <w:pPr>
              <w:spacing w:line="268" w:lineRule="auto"/>
              <w:rPr>
                <w:rFonts w:ascii="Arial"/>
                <w:sz w:val="21"/>
              </w:rPr>
            </w:pPr>
          </w:p>
          <w:p w14:paraId="4FE1028E">
            <w:pPr>
              <w:spacing w:line="268" w:lineRule="auto"/>
              <w:rPr>
                <w:rFonts w:ascii="Arial"/>
                <w:sz w:val="21"/>
              </w:rPr>
            </w:pPr>
          </w:p>
          <w:p w14:paraId="3ECDBD86">
            <w:pPr>
              <w:spacing w:line="268" w:lineRule="auto"/>
              <w:rPr>
                <w:rFonts w:ascii="Arial"/>
                <w:sz w:val="21"/>
              </w:rPr>
            </w:pPr>
          </w:p>
          <w:p w14:paraId="05DFBCF5">
            <w:pPr>
              <w:spacing w:line="269" w:lineRule="auto"/>
              <w:rPr>
                <w:rFonts w:ascii="Arial"/>
                <w:sz w:val="21"/>
              </w:rPr>
            </w:pPr>
          </w:p>
          <w:p w14:paraId="4A86C7EE">
            <w:pPr>
              <w:pStyle w:val="6"/>
              <w:spacing w:before="61" w:line="234" w:lineRule="auto"/>
              <w:ind w:left="86" w:right="49" w:hanging="1"/>
            </w:pPr>
            <w:r>
              <w:rPr>
                <w:spacing w:val="7"/>
              </w:rPr>
              <w:t>农业农村</w:t>
            </w:r>
            <w:r>
              <w:rPr>
                <w:spacing w:val="6"/>
              </w:rPr>
              <w:t>主管部门</w:t>
            </w:r>
          </w:p>
        </w:tc>
        <w:tc>
          <w:tcPr>
            <w:tcW w:w="3003" w:type="dxa"/>
            <w:vAlign w:val="top"/>
          </w:tcPr>
          <w:p w14:paraId="72F5333C">
            <w:pPr>
              <w:spacing w:line="243" w:lineRule="auto"/>
              <w:rPr>
                <w:rFonts w:ascii="Arial"/>
                <w:sz w:val="21"/>
              </w:rPr>
            </w:pPr>
          </w:p>
          <w:p w14:paraId="6FFA0A1D">
            <w:pPr>
              <w:spacing w:line="244" w:lineRule="auto"/>
              <w:rPr>
                <w:rFonts w:ascii="Arial"/>
                <w:sz w:val="21"/>
              </w:rPr>
            </w:pPr>
          </w:p>
          <w:p w14:paraId="70E3EF41">
            <w:pPr>
              <w:spacing w:line="244" w:lineRule="auto"/>
              <w:rPr>
                <w:rFonts w:ascii="Arial"/>
                <w:sz w:val="21"/>
              </w:rPr>
            </w:pPr>
          </w:p>
          <w:p w14:paraId="7ECBC1F0">
            <w:pPr>
              <w:spacing w:line="244" w:lineRule="auto"/>
              <w:rPr>
                <w:rFonts w:ascii="Arial"/>
                <w:sz w:val="21"/>
              </w:rPr>
            </w:pPr>
          </w:p>
          <w:p w14:paraId="3F175D53">
            <w:pPr>
              <w:spacing w:line="244" w:lineRule="auto"/>
              <w:rPr>
                <w:rFonts w:ascii="Arial"/>
                <w:sz w:val="21"/>
              </w:rPr>
            </w:pPr>
          </w:p>
          <w:p w14:paraId="6FA3AAE3">
            <w:pPr>
              <w:spacing w:line="244" w:lineRule="auto"/>
              <w:rPr>
                <w:rFonts w:ascii="Arial"/>
                <w:sz w:val="21"/>
              </w:rPr>
            </w:pPr>
          </w:p>
          <w:p w14:paraId="2A0DBED6">
            <w:pPr>
              <w:pStyle w:val="6"/>
              <w:spacing w:before="62" w:line="227" w:lineRule="auto"/>
              <w:ind w:left="319"/>
            </w:pPr>
            <w:r>
              <w:rPr>
                <w:spacing w:val="8"/>
              </w:rPr>
              <w:t>县级以上农业农村主管部门</w:t>
            </w:r>
          </w:p>
        </w:tc>
      </w:tr>
    </w:tbl>
    <w:p w14:paraId="43393489">
      <w:pPr>
        <w:spacing w:line="259" w:lineRule="auto"/>
        <w:rPr>
          <w:rFonts w:ascii="Arial"/>
          <w:sz w:val="21"/>
        </w:rPr>
      </w:pPr>
    </w:p>
    <w:p w14:paraId="02176A33">
      <w:pPr>
        <w:spacing w:line="259" w:lineRule="auto"/>
        <w:rPr>
          <w:rFonts w:ascii="Arial"/>
          <w:sz w:val="21"/>
        </w:rPr>
      </w:pPr>
    </w:p>
    <w:p w14:paraId="1486C6E5">
      <w:pPr>
        <w:spacing w:line="259" w:lineRule="auto"/>
        <w:rPr>
          <w:rFonts w:ascii="Arial"/>
          <w:sz w:val="21"/>
        </w:rPr>
      </w:pPr>
    </w:p>
    <w:p w14:paraId="6825A311">
      <w:pPr>
        <w:spacing w:line="260" w:lineRule="auto"/>
        <w:rPr>
          <w:rFonts w:ascii="Arial"/>
          <w:sz w:val="21"/>
        </w:rPr>
      </w:pPr>
    </w:p>
    <w:p w14:paraId="3DAEF41D">
      <w:pPr>
        <w:pStyle w:val="2"/>
        <w:spacing w:before="114" w:line="187" w:lineRule="auto"/>
        <w:ind w:left="10792"/>
      </w:pPr>
      <w:r>
        <w:rPr>
          <w:spacing w:val="-4"/>
        </w:rPr>
        <w:t>-28-</w:t>
      </w:r>
    </w:p>
    <w:p w14:paraId="346BDDB8">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45692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1889E4C5">
            <w:pPr>
              <w:pStyle w:val="6"/>
              <w:spacing w:before="258" w:line="230" w:lineRule="auto"/>
              <w:ind w:left="126"/>
            </w:pPr>
            <w:r>
              <w:rPr>
                <w:b/>
                <w:bCs/>
                <w:spacing w:val="5"/>
              </w:rPr>
              <w:t>序号</w:t>
            </w:r>
          </w:p>
        </w:tc>
        <w:tc>
          <w:tcPr>
            <w:tcW w:w="1228" w:type="dxa"/>
            <w:vAlign w:val="top"/>
          </w:tcPr>
          <w:p w14:paraId="3F9D6858">
            <w:pPr>
              <w:pStyle w:val="6"/>
              <w:spacing w:before="259" w:line="228" w:lineRule="auto"/>
              <w:ind w:left="211"/>
            </w:pPr>
            <w:r>
              <w:rPr>
                <w:b/>
                <w:bCs/>
                <w:spacing w:val="7"/>
              </w:rPr>
              <w:t>事项类别</w:t>
            </w:r>
          </w:p>
        </w:tc>
        <w:tc>
          <w:tcPr>
            <w:tcW w:w="5420" w:type="dxa"/>
            <w:gridSpan w:val="2"/>
            <w:vAlign w:val="top"/>
          </w:tcPr>
          <w:p w14:paraId="55E5D0DF">
            <w:pPr>
              <w:pStyle w:val="6"/>
              <w:spacing w:before="258" w:line="229" w:lineRule="auto"/>
              <w:ind w:left="2310"/>
            </w:pPr>
            <w:r>
              <w:rPr>
                <w:b/>
                <w:bCs/>
                <w:spacing w:val="7"/>
              </w:rPr>
              <w:t>事项名称</w:t>
            </w:r>
          </w:p>
        </w:tc>
        <w:tc>
          <w:tcPr>
            <w:tcW w:w="11392" w:type="dxa"/>
            <w:vAlign w:val="top"/>
          </w:tcPr>
          <w:p w14:paraId="5AE40B2C">
            <w:pPr>
              <w:pStyle w:val="6"/>
              <w:spacing w:before="259" w:line="227" w:lineRule="auto"/>
              <w:ind w:left="5302"/>
            </w:pPr>
            <w:r>
              <w:rPr>
                <w:b/>
                <w:bCs/>
                <w:spacing w:val="7"/>
              </w:rPr>
              <w:t>事项依据</w:t>
            </w:r>
          </w:p>
        </w:tc>
        <w:tc>
          <w:tcPr>
            <w:tcW w:w="938" w:type="dxa"/>
            <w:vAlign w:val="top"/>
          </w:tcPr>
          <w:p w14:paraId="2CF8B79B">
            <w:pPr>
              <w:pStyle w:val="6"/>
              <w:spacing w:before="259" w:line="228" w:lineRule="auto"/>
              <w:ind w:left="87"/>
            </w:pPr>
            <w:r>
              <w:rPr>
                <w:b/>
                <w:bCs/>
                <w:spacing w:val="5"/>
              </w:rPr>
              <w:t>责任主体</w:t>
            </w:r>
          </w:p>
        </w:tc>
        <w:tc>
          <w:tcPr>
            <w:tcW w:w="3003" w:type="dxa"/>
            <w:vAlign w:val="top"/>
          </w:tcPr>
          <w:p w14:paraId="383D5C38">
            <w:pPr>
              <w:pStyle w:val="6"/>
              <w:spacing w:before="258" w:line="229" w:lineRule="auto"/>
              <w:ind w:left="1113"/>
            </w:pPr>
            <w:r>
              <w:rPr>
                <w:b/>
                <w:bCs/>
                <w:spacing w:val="6"/>
              </w:rPr>
              <w:t>实施主体</w:t>
            </w:r>
          </w:p>
        </w:tc>
      </w:tr>
      <w:tr w14:paraId="2A0DA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0" w:hRule="atLeast"/>
        </w:trPr>
        <w:tc>
          <w:tcPr>
            <w:tcW w:w="645" w:type="dxa"/>
            <w:vMerge w:val="restart"/>
            <w:tcBorders>
              <w:bottom w:val="nil"/>
            </w:tcBorders>
            <w:vAlign w:val="top"/>
          </w:tcPr>
          <w:p w14:paraId="22C40402">
            <w:pPr>
              <w:rPr>
                <w:rFonts w:ascii="Arial"/>
                <w:sz w:val="21"/>
              </w:rPr>
            </w:pPr>
          </w:p>
          <w:p w14:paraId="5C93D322">
            <w:pPr>
              <w:rPr>
                <w:rFonts w:ascii="Arial"/>
                <w:sz w:val="21"/>
              </w:rPr>
            </w:pPr>
          </w:p>
          <w:p w14:paraId="5E3C3C5B">
            <w:pPr>
              <w:rPr>
                <w:rFonts w:ascii="Arial"/>
                <w:sz w:val="21"/>
              </w:rPr>
            </w:pPr>
          </w:p>
          <w:p w14:paraId="28F2354A">
            <w:pPr>
              <w:rPr>
                <w:rFonts w:ascii="Arial"/>
                <w:sz w:val="21"/>
              </w:rPr>
            </w:pPr>
          </w:p>
          <w:p w14:paraId="2218BAB2">
            <w:pPr>
              <w:rPr>
                <w:rFonts w:ascii="Arial"/>
                <w:sz w:val="21"/>
              </w:rPr>
            </w:pPr>
          </w:p>
          <w:p w14:paraId="2BBB7BF8">
            <w:pPr>
              <w:rPr>
                <w:rFonts w:ascii="Arial"/>
                <w:sz w:val="21"/>
              </w:rPr>
            </w:pPr>
          </w:p>
          <w:p w14:paraId="6BAF1682">
            <w:pPr>
              <w:rPr>
                <w:rFonts w:ascii="Arial"/>
                <w:sz w:val="21"/>
              </w:rPr>
            </w:pPr>
          </w:p>
          <w:p w14:paraId="11144C4E">
            <w:pPr>
              <w:rPr>
                <w:rFonts w:ascii="Arial"/>
                <w:sz w:val="21"/>
              </w:rPr>
            </w:pPr>
          </w:p>
          <w:p w14:paraId="202C9E00">
            <w:pPr>
              <w:rPr>
                <w:rFonts w:ascii="Arial"/>
                <w:sz w:val="21"/>
              </w:rPr>
            </w:pPr>
          </w:p>
          <w:p w14:paraId="157BA6A3">
            <w:pPr>
              <w:rPr>
                <w:rFonts w:ascii="Arial"/>
                <w:sz w:val="21"/>
              </w:rPr>
            </w:pPr>
          </w:p>
          <w:p w14:paraId="20559D32">
            <w:pPr>
              <w:rPr>
                <w:rFonts w:ascii="Arial"/>
                <w:sz w:val="21"/>
              </w:rPr>
            </w:pPr>
          </w:p>
          <w:p w14:paraId="0B003223">
            <w:pPr>
              <w:rPr>
                <w:rFonts w:ascii="Arial"/>
                <w:sz w:val="21"/>
              </w:rPr>
            </w:pPr>
          </w:p>
          <w:p w14:paraId="6E3990E8">
            <w:pPr>
              <w:rPr>
                <w:rFonts w:ascii="Arial"/>
                <w:sz w:val="21"/>
              </w:rPr>
            </w:pPr>
          </w:p>
          <w:p w14:paraId="18F2AB6E">
            <w:pPr>
              <w:rPr>
                <w:rFonts w:ascii="Arial"/>
                <w:sz w:val="21"/>
              </w:rPr>
            </w:pPr>
          </w:p>
          <w:p w14:paraId="3CA8DA6F">
            <w:pPr>
              <w:rPr>
                <w:rFonts w:ascii="Arial"/>
                <w:sz w:val="21"/>
              </w:rPr>
            </w:pPr>
          </w:p>
          <w:p w14:paraId="47C67530">
            <w:pPr>
              <w:rPr>
                <w:rFonts w:ascii="Arial"/>
                <w:sz w:val="21"/>
              </w:rPr>
            </w:pPr>
          </w:p>
          <w:p w14:paraId="71C9CDE2">
            <w:pPr>
              <w:rPr>
                <w:rFonts w:ascii="Arial"/>
                <w:sz w:val="21"/>
              </w:rPr>
            </w:pPr>
          </w:p>
          <w:p w14:paraId="6DA6866E">
            <w:pPr>
              <w:rPr>
                <w:rFonts w:ascii="Arial"/>
                <w:sz w:val="21"/>
              </w:rPr>
            </w:pPr>
          </w:p>
          <w:p w14:paraId="3B1488BE">
            <w:pPr>
              <w:spacing w:line="241" w:lineRule="auto"/>
              <w:rPr>
                <w:rFonts w:ascii="Arial"/>
                <w:sz w:val="21"/>
              </w:rPr>
            </w:pPr>
          </w:p>
          <w:p w14:paraId="2B21005A">
            <w:pPr>
              <w:spacing w:line="241" w:lineRule="auto"/>
              <w:rPr>
                <w:rFonts w:ascii="Arial"/>
                <w:sz w:val="21"/>
              </w:rPr>
            </w:pPr>
          </w:p>
          <w:p w14:paraId="3E2B691C">
            <w:pPr>
              <w:pStyle w:val="6"/>
              <w:spacing w:before="61" w:line="190" w:lineRule="auto"/>
              <w:ind w:left="192"/>
            </w:pPr>
            <w:r>
              <w:rPr>
                <w:spacing w:val="-2"/>
              </w:rPr>
              <w:t>154</w:t>
            </w:r>
          </w:p>
        </w:tc>
        <w:tc>
          <w:tcPr>
            <w:tcW w:w="1228" w:type="dxa"/>
            <w:vMerge w:val="restart"/>
            <w:tcBorders>
              <w:bottom w:val="nil"/>
            </w:tcBorders>
            <w:vAlign w:val="top"/>
          </w:tcPr>
          <w:p w14:paraId="45B6A718">
            <w:pPr>
              <w:spacing w:line="251" w:lineRule="auto"/>
              <w:rPr>
                <w:rFonts w:ascii="Arial"/>
                <w:sz w:val="21"/>
              </w:rPr>
            </w:pPr>
          </w:p>
          <w:p w14:paraId="5928CF5C">
            <w:pPr>
              <w:spacing w:line="251" w:lineRule="auto"/>
              <w:rPr>
                <w:rFonts w:ascii="Arial"/>
                <w:sz w:val="21"/>
              </w:rPr>
            </w:pPr>
          </w:p>
          <w:p w14:paraId="3A57BD54">
            <w:pPr>
              <w:spacing w:line="251" w:lineRule="auto"/>
              <w:rPr>
                <w:rFonts w:ascii="Arial"/>
                <w:sz w:val="21"/>
              </w:rPr>
            </w:pPr>
          </w:p>
          <w:p w14:paraId="36257B0C">
            <w:pPr>
              <w:spacing w:line="251" w:lineRule="auto"/>
              <w:rPr>
                <w:rFonts w:ascii="Arial"/>
                <w:sz w:val="21"/>
              </w:rPr>
            </w:pPr>
          </w:p>
          <w:p w14:paraId="1BD8984F">
            <w:pPr>
              <w:spacing w:line="251" w:lineRule="auto"/>
              <w:rPr>
                <w:rFonts w:ascii="Arial"/>
                <w:sz w:val="21"/>
              </w:rPr>
            </w:pPr>
          </w:p>
          <w:p w14:paraId="03BEA4D7">
            <w:pPr>
              <w:spacing w:line="251" w:lineRule="auto"/>
              <w:rPr>
                <w:rFonts w:ascii="Arial"/>
                <w:sz w:val="21"/>
              </w:rPr>
            </w:pPr>
          </w:p>
          <w:p w14:paraId="769F5164">
            <w:pPr>
              <w:spacing w:line="251" w:lineRule="auto"/>
              <w:rPr>
                <w:rFonts w:ascii="Arial"/>
                <w:sz w:val="21"/>
              </w:rPr>
            </w:pPr>
          </w:p>
          <w:p w14:paraId="6D29C06A">
            <w:pPr>
              <w:spacing w:line="251" w:lineRule="auto"/>
              <w:rPr>
                <w:rFonts w:ascii="Arial"/>
                <w:sz w:val="21"/>
              </w:rPr>
            </w:pPr>
          </w:p>
          <w:p w14:paraId="2F3E1738">
            <w:pPr>
              <w:spacing w:line="251" w:lineRule="auto"/>
              <w:rPr>
                <w:rFonts w:ascii="Arial"/>
                <w:sz w:val="21"/>
              </w:rPr>
            </w:pPr>
          </w:p>
          <w:p w14:paraId="00E01F27">
            <w:pPr>
              <w:spacing w:line="251" w:lineRule="auto"/>
              <w:rPr>
                <w:rFonts w:ascii="Arial"/>
                <w:sz w:val="21"/>
              </w:rPr>
            </w:pPr>
          </w:p>
          <w:p w14:paraId="4177FEFD">
            <w:pPr>
              <w:spacing w:line="252" w:lineRule="auto"/>
              <w:rPr>
                <w:rFonts w:ascii="Arial"/>
                <w:sz w:val="21"/>
              </w:rPr>
            </w:pPr>
          </w:p>
          <w:p w14:paraId="1B16EC2D">
            <w:pPr>
              <w:spacing w:line="252" w:lineRule="auto"/>
              <w:rPr>
                <w:rFonts w:ascii="Arial"/>
                <w:sz w:val="21"/>
              </w:rPr>
            </w:pPr>
          </w:p>
          <w:p w14:paraId="55EEBD82">
            <w:pPr>
              <w:spacing w:line="252" w:lineRule="auto"/>
              <w:rPr>
                <w:rFonts w:ascii="Arial"/>
                <w:sz w:val="21"/>
              </w:rPr>
            </w:pPr>
          </w:p>
          <w:p w14:paraId="3AA85061">
            <w:pPr>
              <w:spacing w:line="252" w:lineRule="auto"/>
              <w:rPr>
                <w:rFonts w:ascii="Arial"/>
                <w:sz w:val="21"/>
              </w:rPr>
            </w:pPr>
          </w:p>
          <w:p w14:paraId="158B226F">
            <w:pPr>
              <w:spacing w:line="252" w:lineRule="auto"/>
              <w:rPr>
                <w:rFonts w:ascii="Arial"/>
                <w:sz w:val="21"/>
              </w:rPr>
            </w:pPr>
          </w:p>
          <w:p w14:paraId="072CE048">
            <w:pPr>
              <w:spacing w:line="252" w:lineRule="auto"/>
              <w:rPr>
                <w:rFonts w:ascii="Arial"/>
                <w:sz w:val="21"/>
              </w:rPr>
            </w:pPr>
          </w:p>
          <w:p w14:paraId="78DA96E6">
            <w:pPr>
              <w:spacing w:line="252" w:lineRule="auto"/>
              <w:rPr>
                <w:rFonts w:ascii="Arial"/>
                <w:sz w:val="21"/>
              </w:rPr>
            </w:pPr>
          </w:p>
          <w:p w14:paraId="53D39CD5">
            <w:pPr>
              <w:spacing w:line="252" w:lineRule="auto"/>
              <w:rPr>
                <w:rFonts w:ascii="Arial"/>
                <w:sz w:val="21"/>
              </w:rPr>
            </w:pPr>
          </w:p>
          <w:p w14:paraId="4E0258F8">
            <w:pPr>
              <w:pStyle w:val="6"/>
              <w:spacing w:before="62" w:line="228" w:lineRule="auto"/>
              <w:ind w:left="119"/>
            </w:pPr>
            <w:r>
              <w:rPr>
                <w:spacing w:val="7"/>
              </w:rPr>
              <w:t>病原微生物</w:t>
            </w:r>
          </w:p>
          <w:p w14:paraId="092A7C50">
            <w:pPr>
              <w:pStyle w:val="6"/>
              <w:spacing w:before="12" w:line="229" w:lineRule="auto"/>
              <w:ind w:left="125"/>
            </w:pPr>
            <w:r>
              <w:rPr>
                <w:spacing w:val="6"/>
              </w:rPr>
              <w:t>实验室生物</w:t>
            </w:r>
          </w:p>
          <w:p w14:paraId="3A6EE12C">
            <w:pPr>
              <w:pStyle w:val="6"/>
              <w:spacing w:before="11" w:line="230" w:lineRule="auto"/>
              <w:ind w:left="422"/>
            </w:pPr>
            <w:r>
              <w:rPr>
                <w:spacing w:val="3"/>
              </w:rPr>
              <w:t>安全</w:t>
            </w:r>
          </w:p>
        </w:tc>
        <w:tc>
          <w:tcPr>
            <w:tcW w:w="2055" w:type="dxa"/>
            <w:vMerge w:val="restart"/>
            <w:tcBorders>
              <w:bottom w:val="nil"/>
            </w:tcBorders>
            <w:vAlign w:val="top"/>
          </w:tcPr>
          <w:p w14:paraId="357022D1">
            <w:pPr>
              <w:spacing w:line="251" w:lineRule="auto"/>
              <w:rPr>
                <w:rFonts w:ascii="Arial"/>
                <w:sz w:val="21"/>
              </w:rPr>
            </w:pPr>
          </w:p>
          <w:p w14:paraId="381409D1">
            <w:pPr>
              <w:spacing w:line="251" w:lineRule="auto"/>
              <w:rPr>
                <w:rFonts w:ascii="Arial"/>
                <w:sz w:val="21"/>
              </w:rPr>
            </w:pPr>
          </w:p>
          <w:p w14:paraId="61B6BF28">
            <w:pPr>
              <w:spacing w:line="251" w:lineRule="auto"/>
              <w:rPr>
                <w:rFonts w:ascii="Arial"/>
                <w:sz w:val="21"/>
              </w:rPr>
            </w:pPr>
          </w:p>
          <w:p w14:paraId="5BC643EF">
            <w:pPr>
              <w:spacing w:line="251" w:lineRule="auto"/>
              <w:rPr>
                <w:rFonts w:ascii="Arial"/>
                <w:sz w:val="21"/>
              </w:rPr>
            </w:pPr>
          </w:p>
          <w:p w14:paraId="5736C36F">
            <w:pPr>
              <w:spacing w:line="251" w:lineRule="auto"/>
              <w:rPr>
                <w:rFonts w:ascii="Arial"/>
                <w:sz w:val="21"/>
              </w:rPr>
            </w:pPr>
          </w:p>
          <w:p w14:paraId="65A4D86B">
            <w:pPr>
              <w:spacing w:line="251" w:lineRule="auto"/>
              <w:rPr>
                <w:rFonts w:ascii="Arial"/>
                <w:sz w:val="21"/>
              </w:rPr>
            </w:pPr>
          </w:p>
          <w:p w14:paraId="01834472">
            <w:pPr>
              <w:spacing w:line="251" w:lineRule="auto"/>
              <w:rPr>
                <w:rFonts w:ascii="Arial"/>
                <w:sz w:val="21"/>
              </w:rPr>
            </w:pPr>
          </w:p>
          <w:p w14:paraId="1852BAE2">
            <w:pPr>
              <w:spacing w:line="251" w:lineRule="auto"/>
              <w:rPr>
                <w:rFonts w:ascii="Arial"/>
                <w:sz w:val="21"/>
              </w:rPr>
            </w:pPr>
          </w:p>
          <w:p w14:paraId="4668D0BF">
            <w:pPr>
              <w:spacing w:line="251" w:lineRule="auto"/>
              <w:rPr>
                <w:rFonts w:ascii="Arial"/>
                <w:sz w:val="21"/>
              </w:rPr>
            </w:pPr>
          </w:p>
          <w:p w14:paraId="58F4C863">
            <w:pPr>
              <w:spacing w:line="252" w:lineRule="auto"/>
              <w:rPr>
                <w:rFonts w:ascii="Arial"/>
                <w:sz w:val="21"/>
              </w:rPr>
            </w:pPr>
          </w:p>
          <w:p w14:paraId="2E184470">
            <w:pPr>
              <w:spacing w:line="252" w:lineRule="auto"/>
              <w:rPr>
                <w:rFonts w:ascii="Arial"/>
                <w:sz w:val="21"/>
              </w:rPr>
            </w:pPr>
          </w:p>
          <w:p w14:paraId="600D1753">
            <w:pPr>
              <w:spacing w:line="252" w:lineRule="auto"/>
              <w:rPr>
                <w:rFonts w:ascii="Arial"/>
                <w:sz w:val="21"/>
              </w:rPr>
            </w:pPr>
          </w:p>
          <w:p w14:paraId="40B43EBD">
            <w:pPr>
              <w:spacing w:line="252" w:lineRule="auto"/>
              <w:rPr>
                <w:rFonts w:ascii="Arial"/>
                <w:sz w:val="21"/>
              </w:rPr>
            </w:pPr>
          </w:p>
          <w:p w14:paraId="40BDCC8E">
            <w:pPr>
              <w:spacing w:line="252" w:lineRule="auto"/>
              <w:rPr>
                <w:rFonts w:ascii="Arial"/>
                <w:sz w:val="21"/>
              </w:rPr>
            </w:pPr>
          </w:p>
          <w:p w14:paraId="44396666">
            <w:pPr>
              <w:spacing w:line="252" w:lineRule="auto"/>
              <w:rPr>
                <w:rFonts w:ascii="Arial"/>
                <w:sz w:val="21"/>
              </w:rPr>
            </w:pPr>
          </w:p>
          <w:p w14:paraId="03D1248E">
            <w:pPr>
              <w:spacing w:line="252" w:lineRule="auto"/>
              <w:rPr>
                <w:rFonts w:ascii="Arial"/>
                <w:sz w:val="21"/>
              </w:rPr>
            </w:pPr>
          </w:p>
          <w:p w14:paraId="4DFAA6E7">
            <w:pPr>
              <w:spacing w:line="252" w:lineRule="auto"/>
              <w:rPr>
                <w:rFonts w:ascii="Arial"/>
                <w:sz w:val="21"/>
              </w:rPr>
            </w:pPr>
          </w:p>
          <w:p w14:paraId="257ACDCE">
            <w:pPr>
              <w:spacing w:line="252" w:lineRule="auto"/>
              <w:rPr>
                <w:rFonts w:ascii="Arial"/>
                <w:sz w:val="21"/>
              </w:rPr>
            </w:pPr>
          </w:p>
          <w:p w14:paraId="3F3F8172">
            <w:pPr>
              <w:pStyle w:val="6"/>
              <w:spacing w:before="61" w:line="236" w:lineRule="auto"/>
              <w:ind w:left="32" w:right="25" w:hanging="1"/>
              <w:jc w:val="both"/>
            </w:pPr>
            <w:r>
              <w:rPr>
                <w:spacing w:val="8"/>
              </w:rPr>
              <w:t>对病原微生物实验室违反实验室日常管理规范</w:t>
            </w:r>
            <w:r>
              <w:rPr>
                <w:spacing w:val="7"/>
              </w:rPr>
              <w:t>和要求的行政处罚</w:t>
            </w:r>
          </w:p>
        </w:tc>
        <w:tc>
          <w:tcPr>
            <w:tcW w:w="3365" w:type="dxa"/>
            <w:vAlign w:val="top"/>
          </w:tcPr>
          <w:p w14:paraId="509B4061">
            <w:pPr>
              <w:spacing w:line="255" w:lineRule="auto"/>
              <w:rPr>
                <w:rFonts w:ascii="Arial"/>
                <w:sz w:val="21"/>
              </w:rPr>
            </w:pPr>
          </w:p>
          <w:p w14:paraId="5CDDA007">
            <w:pPr>
              <w:pStyle w:val="6"/>
              <w:spacing w:before="62" w:line="237" w:lineRule="auto"/>
              <w:ind w:left="33" w:right="139"/>
              <w:jc w:val="both"/>
            </w:pPr>
            <w:r>
              <w:rPr>
                <w:spacing w:val="8"/>
              </w:rPr>
              <w:t>对病原微生物实验室未依照规定在明显位置标示国务院卫生主管部门和兽医主管部门规定的生物危险标识和生物安全实验室级别标志的行政处罚</w:t>
            </w:r>
          </w:p>
        </w:tc>
        <w:tc>
          <w:tcPr>
            <w:tcW w:w="11392" w:type="dxa"/>
            <w:vMerge w:val="restart"/>
            <w:tcBorders>
              <w:bottom w:val="nil"/>
            </w:tcBorders>
            <w:vAlign w:val="top"/>
          </w:tcPr>
          <w:p w14:paraId="6C356413">
            <w:pPr>
              <w:spacing w:line="244" w:lineRule="auto"/>
              <w:rPr>
                <w:rFonts w:ascii="Arial"/>
                <w:sz w:val="21"/>
              </w:rPr>
            </w:pPr>
          </w:p>
          <w:p w14:paraId="2ABCA6C9">
            <w:pPr>
              <w:spacing w:line="244" w:lineRule="auto"/>
              <w:rPr>
                <w:rFonts w:ascii="Arial"/>
                <w:sz w:val="21"/>
              </w:rPr>
            </w:pPr>
          </w:p>
          <w:p w14:paraId="299AFB61">
            <w:pPr>
              <w:spacing w:line="244" w:lineRule="auto"/>
              <w:rPr>
                <w:rFonts w:ascii="Arial"/>
                <w:sz w:val="21"/>
              </w:rPr>
            </w:pPr>
          </w:p>
          <w:p w14:paraId="1D6EF87C">
            <w:pPr>
              <w:spacing w:line="244" w:lineRule="auto"/>
              <w:rPr>
                <w:rFonts w:ascii="Arial"/>
                <w:sz w:val="21"/>
              </w:rPr>
            </w:pPr>
          </w:p>
          <w:p w14:paraId="3B3DB535">
            <w:pPr>
              <w:spacing w:line="244" w:lineRule="auto"/>
              <w:rPr>
                <w:rFonts w:ascii="Arial"/>
                <w:sz w:val="21"/>
              </w:rPr>
            </w:pPr>
          </w:p>
          <w:p w14:paraId="06F7140A">
            <w:pPr>
              <w:spacing w:line="244" w:lineRule="auto"/>
              <w:rPr>
                <w:rFonts w:ascii="Arial"/>
                <w:sz w:val="21"/>
              </w:rPr>
            </w:pPr>
          </w:p>
          <w:p w14:paraId="21B3C18D">
            <w:pPr>
              <w:spacing w:line="244" w:lineRule="auto"/>
              <w:rPr>
                <w:rFonts w:ascii="Arial"/>
                <w:sz w:val="21"/>
              </w:rPr>
            </w:pPr>
          </w:p>
          <w:p w14:paraId="3EBF9E79">
            <w:pPr>
              <w:spacing w:line="244" w:lineRule="auto"/>
              <w:rPr>
                <w:rFonts w:ascii="Arial"/>
                <w:sz w:val="21"/>
              </w:rPr>
            </w:pPr>
          </w:p>
          <w:p w14:paraId="2D200C3A">
            <w:pPr>
              <w:spacing w:line="245" w:lineRule="auto"/>
              <w:rPr>
                <w:rFonts w:ascii="Arial"/>
                <w:sz w:val="21"/>
              </w:rPr>
            </w:pPr>
          </w:p>
          <w:p w14:paraId="313EB417">
            <w:pPr>
              <w:spacing w:line="245" w:lineRule="auto"/>
              <w:rPr>
                <w:rFonts w:ascii="Arial"/>
                <w:sz w:val="21"/>
              </w:rPr>
            </w:pPr>
          </w:p>
          <w:p w14:paraId="504A23F8">
            <w:pPr>
              <w:spacing w:line="245" w:lineRule="auto"/>
              <w:rPr>
                <w:rFonts w:ascii="Arial"/>
                <w:sz w:val="21"/>
              </w:rPr>
            </w:pPr>
          </w:p>
          <w:p w14:paraId="4745AAB0">
            <w:pPr>
              <w:spacing w:line="245" w:lineRule="auto"/>
              <w:rPr>
                <w:rFonts w:ascii="Arial"/>
                <w:sz w:val="21"/>
              </w:rPr>
            </w:pPr>
          </w:p>
          <w:p w14:paraId="1C6A327D">
            <w:pPr>
              <w:spacing w:line="245" w:lineRule="auto"/>
              <w:rPr>
                <w:rFonts w:ascii="Arial"/>
                <w:sz w:val="21"/>
              </w:rPr>
            </w:pPr>
          </w:p>
          <w:p w14:paraId="582CD4B1">
            <w:pPr>
              <w:spacing w:line="245" w:lineRule="auto"/>
              <w:rPr>
                <w:rFonts w:ascii="Arial"/>
                <w:sz w:val="21"/>
              </w:rPr>
            </w:pPr>
          </w:p>
          <w:p w14:paraId="5FF4FF29">
            <w:pPr>
              <w:spacing w:line="245" w:lineRule="auto"/>
              <w:rPr>
                <w:rFonts w:ascii="Arial"/>
                <w:sz w:val="21"/>
              </w:rPr>
            </w:pPr>
          </w:p>
          <w:p w14:paraId="10ECCFA1">
            <w:pPr>
              <w:pStyle w:val="6"/>
              <w:spacing w:before="62" w:line="228" w:lineRule="auto"/>
              <w:ind w:left="454"/>
            </w:pPr>
            <w:r>
              <w:rPr>
                <w:b/>
                <w:bCs/>
                <w:spacing w:val="6"/>
              </w:rPr>
              <w:t>《病原微生物实验室生物安全管理条例》(2018修订)</w:t>
            </w:r>
          </w:p>
          <w:p w14:paraId="5CA9F6EF">
            <w:pPr>
              <w:pStyle w:val="6"/>
              <w:spacing w:before="12" w:line="227" w:lineRule="auto"/>
              <w:ind w:left="442"/>
            </w:pPr>
            <w:r>
              <w:rPr>
                <w:b/>
                <w:bCs/>
                <w:spacing w:val="8"/>
              </w:rPr>
              <w:t>第六十条</w:t>
            </w:r>
            <w:r>
              <w:rPr>
                <w:rFonts w:hint="eastAsia"/>
                <w:b/>
                <w:bCs/>
                <w:spacing w:val="8"/>
                <w:lang w:val="en-US" w:eastAsia="zh-CN"/>
              </w:rPr>
              <w:t xml:space="preserve">  </w:t>
            </w:r>
            <w:r>
              <w:rPr>
                <w:spacing w:val="8"/>
              </w:rPr>
              <w:t>实验室有下列行为之一的，由县级以上地方人民政府卫生主管部门、兽医主管部门依照各自职责，责令限期改</w:t>
            </w:r>
          </w:p>
          <w:p w14:paraId="243DBEDB">
            <w:pPr>
              <w:pStyle w:val="6"/>
              <w:spacing w:before="16" w:line="238" w:lineRule="auto"/>
              <w:ind w:left="37" w:right="202" w:firstLine="3"/>
            </w:pPr>
            <w:r>
              <w:rPr>
                <w:spacing w:val="8"/>
              </w:rPr>
              <w:t>正，给予警告；逾期不改正的，由实验室的设立单位对主要负责人、直接负责的主管人员和其他直接责任人员，依法给予撤职、</w:t>
            </w:r>
            <w:r>
              <w:rPr>
                <w:spacing w:val="10"/>
              </w:rPr>
              <w:t>开除的处分；有许可证件的，并由原发证部门</w:t>
            </w:r>
            <w:r>
              <w:rPr>
                <w:spacing w:val="9"/>
              </w:rPr>
              <w:t>吊销有关许可证件</w:t>
            </w:r>
            <w:r>
              <w:rPr>
                <w:spacing w:val="-5"/>
              </w:rPr>
              <w:t>：（</w:t>
            </w:r>
            <w:r>
              <w:rPr>
                <w:spacing w:val="9"/>
              </w:rPr>
              <w:t>一）未依照规定在明显位置标示国务院卫生主管部门和兽医</w:t>
            </w:r>
            <w:r>
              <w:rPr>
                <w:spacing w:val="10"/>
              </w:rPr>
              <w:t>主管部门规定的生物危险标识和生物安全实验室级别标志的</w:t>
            </w:r>
            <w:r>
              <w:rPr>
                <w:spacing w:val="-6"/>
              </w:rPr>
              <w:t>；（</w:t>
            </w:r>
            <w:r>
              <w:rPr>
                <w:spacing w:val="10"/>
              </w:rPr>
              <w:t>二）未向原</w:t>
            </w:r>
            <w:r>
              <w:rPr>
                <w:spacing w:val="9"/>
              </w:rPr>
              <w:t>批准部门报告实验活动结果以及工作情况的</w:t>
            </w:r>
            <w:r>
              <w:rPr>
                <w:spacing w:val="-6"/>
              </w:rPr>
              <w:t>；（</w:t>
            </w:r>
            <w:r>
              <w:rPr>
                <w:spacing w:val="9"/>
              </w:rPr>
              <w:t>三）</w:t>
            </w:r>
            <w:r>
              <w:rPr>
                <w:spacing w:val="10"/>
              </w:rPr>
              <w:t>未依照规定采集病原微生物样本，或者对所</w:t>
            </w:r>
            <w:r>
              <w:rPr>
                <w:spacing w:val="9"/>
              </w:rPr>
              <w:t>采集样本的来源、采集过程和方法等未作详细记录的</w:t>
            </w:r>
            <w:r>
              <w:rPr>
                <w:spacing w:val="-6"/>
              </w:rPr>
              <w:t>；（</w:t>
            </w:r>
            <w:r>
              <w:rPr>
                <w:spacing w:val="9"/>
              </w:rPr>
              <w:t>四）新建、改建或者扩建一</w:t>
            </w:r>
            <w:r>
              <w:rPr>
                <w:spacing w:val="10"/>
              </w:rPr>
              <w:t>级、二级实验室未向设区的市级人民政府卫生主管</w:t>
            </w:r>
            <w:r>
              <w:rPr>
                <w:spacing w:val="9"/>
              </w:rPr>
              <w:t>部门或者兽医主管部门备案的</w:t>
            </w:r>
            <w:r>
              <w:rPr>
                <w:spacing w:val="-6"/>
              </w:rPr>
              <w:t>；（</w:t>
            </w:r>
            <w:r>
              <w:rPr>
                <w:spacing w:val="9"/>
              </w:rPr>
              <w:t>五）未依照规定定期对工作人员进行培训，</w:t>
            </w:r>
            <w:r>
              <w:rPr>
                <w:spacing w:val="10"/>
              </w:rPr>
              <w:t>或者工作人员考核不合格允许其上岗，或者批准</w:t>
            </w:r>
            <w:r>
              <w:rPr>
                <w:spacing w:val="9"/>
              </w:rPr>
              <w:t>未采取防护措施的人员进入实验室的</w:t>
            </w:r>
            <w:r>
              <w:rPr>
                <w:spacing w:val="-6"/>
              </w:rPr>
              <w:t>；（</w:t>
            </w:r>
            <w:r>
              <w:rPr>
                <w:spacing w:val="9"/>
              </w:rPr>
              <w:t>六）实验室工作人员未遵守实验室生物</w:t>
            </w:r>
            <w:r>
              <w:rPr>
                <w:spacing w:val="10"/>
              </w:rPr>
              <w:t>安全技术规范和操作规程的</w:t>
            </w:r>
            <w:r>
              <w:rPr>
                <w:spacing w:val="-6"/>
              </w:rPr>
              <w:t>；（</w:t>
            </w:r>
            <w:r>
              <w:rPr>
                <w:spacing w:val="10"/>
              </w:rPr>
              <w:t>七）未依照规定建立或者保存实验档案的</w:t>
            </w:r>
            <w:r>
              <w:rPr>
                <w:spacing w:val="-6"/>
              </w:rPr>
              <w:t>；（</w:t>
            </w:r>
            <w:r>
              <w:rPr>
                <w:spacing w:val="10"/>
              </w:rPr>
              <w:t>八）未依照规定制定实验室感染应急处</w:t>
            </w:r>
            <w:r>
              <w:rPr>
                <w:spacing w:val="9"/>
              </w:rPr>
              <w:t>置预案并备</w:t>
            </w:r>
            <w:r>
              <w:rPr>
                <w:spacing w:val="3"/>
              </w:rPr>
              <w:t>案的。</w:t>
            </w:r>
          </w:p>
        </w:tc>
        <w:tc>
          <w:tcPr>
            <w:tcW w:w="938" w:type="dxa"/>
            <w:vMerge w:val="restart"/>
            <w:tcBorders>
              <w:bottom w:val="nil"/>
            </w:tcBorders>
            <w:vAlign w:val="top"/>
          </w:tcPr>
          <w:p w14:paraId="7D39A06D">
            <w:pPr>
              <w:spacing w:line="244" w:lineRule="auto"/>
              <w:rPr>
                <w:rFonts w:ascii="Arial"/>
                <w:sz w:val="21"/>
              </w:rPr>
            </w:pPr>
          </w:p>
          <w:p w14:paraId="09E1CEC2">
            <w:pPr>
              <w:spacing w:line="244" w:lineRule="auto"/>
              <w:rPr>
                <w:rFonts w:ascii="Arial"/>
                <w:sz w:val="21"/>
              </w:rPr>
            </w:pPr>
          </w:p>
          <w:p w14:paraId="6DE7A3EC">
            <w:pPr>
              <w:spacing w:line="244" w:lineRule="auto"/>
              <w:rPr>
                <w:rFonts w:ascii="Arial"/>
                <w:sz w:val="21"/>
              </w:rPr>
            </w:pPr>
          </w:p>
          <w:p w14:paraId="4F641D40">
            <w:pPr>
              <w:spacing w:line="244" w:lineRule="auto"/>
              <w:rPr>
                <w:rFonts w:ascii="Arial"/>
                <w:sz w:val="21"/>
              </w:rPr>
            </w:pPr>
          </w:p>
          <w:p w14:paraId="2F50291E">
            <w:pPr>
              <w:spacing w:line="244" w:lineRule="auto"/>
              <w:rPr>
                <w:rFonts w:ascii="Arial"/>
                <w:sz w:val="21"/>
              </w:rPr>
            </w:pPr>
          </w:p>
          <w:p w14:paraId="0A8B38EA">
            <w:pPr>
              <w:spacing w:line="244" w:lineRule="auto"/>
              <w:rPr>
                <w:rFonts w:ascii="Arial"/>
                <w:sz w:val="21"/>
              </w:rPr>
            </w:pPr>
          </w:p>
          <w:p w14:paraId="498F74A9">
            <w:pPr>
              <w:spacing w:line="244" w:lineRule="auto"/>
              <w:rPr>
                <w:rFonts w:ascii="Arial"/>
                <w:sz w:val="21"/>
              </w:rPr>
            </w:pPr>
          </w:p>
          <w:p w14:paraId="6A3F9DFA">
            <w:pPr>
              <w:spacing w:line="244" w:lineRule="auto"/>
              <w:rPr>
                <w:rFonts w:ascii="Arial"/>
                <w:sz w:val="21"/>
              </w:rPr>
            </w:pPr>
          </w:p>
          <w:p w14:paraId="4D2E681F">
            <w:pPr>
              <w:spacing w:line="245" w:lineRule="auto"/>
              <w:rPr>
                <w:rFonts w:ascii="Arial"/>
                <w:sz w:val="21"/>
              </w:rPr>
            </w:pPr>
          </w:p>
          <w:p w14:paraId="6F2D4D94">
            <w:pPr>
              <w:spacing w:line="245" w:lineRule="auto"/>
              <w:rPr>
                <w:rFonts w:ascii="Arial"/>
                <w:sz w:val="21"/>
              </w:rPr>
            </w:pPr>
          </w:p>
          <w:p w14:paraId="6B5BDE65">
            <w:pPr>
              <w:spacing w:line="245" w:lineRule="auto"/>
              <w:rPr>
                <w:rFonts w:ascii="Arial"/>
                <w:sz w:val="21"/>
              </w:rPr>
            </w:pPr>
          </w:p>
          <w:p w14:paraId="42DD0A1A">
            <w:pPr>
              <w:spacing w:line="245" w:lineRule="auto"/>
              <w:rPr>
                <w:rFonts w:ascii="Arial"/>
                <w:sz w:val="21"/>
              </w:rPr>
            </w:pPr>
          </w:p>
          <w:p w14:paraId="667FD7EB">
            <w:pPr>
              <w:spacing w:line="245" w:lineRule="auto"/>
              <w:rPr>
                <w:rFonts w:ascii="Arial"/>
                <w:sz w:val="21"/>
              </w:rPr>
            </w:pPr>
          </w:p>
          <w:p w14:paraId="6CF594C1">
            <w:pPr>
              <w:spacing w:line="245" w:lineRule="auto"/>
              <w:rPr>
                <w:rFonts w:ascii="Arial"/>
                <w:sz w:val="21"/>
              </w:rPr>
            </w:pPr>
          </w:p>
          <w:p w14:paraId="2CC71757">
            <w:pPr>
              <w:spacing w:line="245" w:lineRule="auto"/>
              <w:rPr>
                <w:rFonts w:ascii="Arial"/>
                <w:sz w:val="21"/>
              </w:rPr>
            </w:pPr>
          </w:p>
          <w:p w14:paraId="3A453A0F">
            <w:pPr>
              <w:spacing w:line="245" w:lineRule="auto"/>
              <w:rPr>
                <w:rFonts w:ascii="Arial"/>
                <w:sz w:val="21"/>
              </w:rPr>
            </w:pPr>
          </w:p>
          <w:p w14:paraId="22DD7D4E">
            <w:pPr>
              <w:spacing w:line="245" w:lineRule="auto"/>
              <w:rPr>
                <w:rFonts w:ascii="Arial"/>
                <w:sz w:val="21"/>
              </w:rPr>
            </w:pPr>
          </w:p>
          <w:p w14:paraId="6D819CC3">
            <w:pPr>
              <w:spacing w:line="245" w:lineRule="auto"/>
              <w:rPr>
                <w:rFonts w:ascii="Arial"/>
                <w:sz w:val="21"/>
              </w:rPr>
            </w:pPr>
          </w:p>
          <w:p w14:paraId="3A9E419D">
            <w:pPr>
              <w:spacing w:line="245" w:lineRule="auto"/>
              <w:rPr>
                <w:rFonts w:ascii="Arial"/>
                <w:sz w:val="21"/>
              </w:rPr>
            </w:pPr>
          </w:p>
          <w:p w14:paraId="7A85F651">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08189426">
            <w:pPr>
              <w:spacing w:line="251" w:lineRule="auto"/>
              <w:rPr>
                <w:rFonts w:ascii="Arial"/>
                <w:sz w:val="21"/>
              </w:rPr>
            </w:pPr>
          </w:p>
          <w:p w14:paraId="3E6715A8">
            <w:pPr>
              <w:spacing w:line="251" w:lineRule="auto"/>
              <w:rPr>
                <w:rFonts w:ascii="Arial"/>
                <w:sz w:val="21"/>
              </w:rPr>
            </w:pPr>
          </w:p>
          <w:p w14:paraId="75472F8C">
            <w:pPr>
              <w:spacing w:line="251" w:lineRule="auto"/>
              <w:rPr>
                <w:rFonts w:ascii="Arial"/>
                <w:sz w:val="21"/>
              </w:rPr>
            </w:pPr>
          </w:p>
          <w:p w14:paraId="61FB8A84">
            <w:pPr>
              <w:spacing w:line="251" w:lineRule="auto"/>
              <w:rPr>
                <w:rFonts w:ascii="Arial"/>
                <w:sz w:val="21"/>
              </w:rPr>
            </w:pPr>
          </w:p>
          <w:p w14:paraId="59DFAAD3">
            <w:pPr>
              <w:spacing w:line="251" w:lineRule="auto"/>
              <w:rPr>
                <w:rFonts w:ascii="Arial"/>
                <w:sz w:val="21"/>
              </w:rPr>
            </w:pPr>
          </w:p>
          <w:p w14:paraId="7528A7BF">
            <w:pPr>
              <w:spacing w:line="251" w:lineRule="auto"/>
              <w:rPr>
                <w:rFonts w:ascii="Arial"/>
                <w:sz w:val="21"/>
              </w:rPr>
            </w:pPr>
          </w:p>
          <w:p w14:paraId="08C94000">
            <w:pPr>
              <w:spacing w:line="251" w:lineRule="auto"/>
              <w:rPr>
                <w:rFonts w:ascii="Arial"/>
                <w:sz w:val="21"/>
              </w:rPr>
            </w:pPr>
          </w:p>
          <w:p w14:paraId="43F66CA4">
            <w:pPr>
              <w:spacing w:line="251" w:lineRule="auto"/>
              <w:rPr>
                <w:rFonts w:ascii="Arial"/>
                <w:sz w:val="21"/>
              </w:rPr>
            </w:pPr>
          </w:p>
          <w:p w14:paraId="3C8D2A52">
            <w:pPr>
              <w:spacing w:line="251" w:lineRule="auto"/>
              <w:rPr>
                <w:rFonts w:ascii="Arial"/>
                <w:sz w:val="21"/>
              </w:rPr>
            </w:pPr>
          </w:p>
          <w:p w14:paraId="6C6F04D0">
            <w:pPr>
              <w:spacing w:line="251" w:lineRule="auto"/>
              <w:rPr>
                <w:rFonts w:ascii="Arial"/>
                <w:sz w:val="21"/>
              </w:rPr>
            </w:pPr>
          </w:p>
          <w:p w14:paraId="05A181E5">
            <w:pPr>
              <w:spacing w:line="251" w:lineRule="auto"/>
              <w:rPr>
                <w:rFonts w:ascii="Arial"/>
                <w:sz w:val="21"/>
              </w:rPr>
            </w:pPr>
          </w:p>
          <w:p w14:paraId="30CDA3AB">
            <w:pPr>
              <w:spacing w:line="251" w:lineRule="auto"/>
              <w:rPr>
                <w:rFonts w:ascii="Arial"/>
                <w:sz w:val="21"/>
              </w:rPr>
            </w:pPr>
          </w:p>
          <w:p w14:paraId="51E874A3">
            <w:pPr>
              <w:spacing w:line="251" w:lineRule="auto"/>
              <w:rPr>
                <w:rFonts w:ascii="Arial"/>
                <w:sz w:val="21"/>
              </w:rPr>
            </w:pPr>
          </w:p>
          <w:p w14:paraId="139FC27F">
            <w:pPr>
              <w:spacing w:line="251" w:lineRule="auto"/>
              <w:rPr>
                <w:rFonts w:ascii="Arial"/>
                <w:sz w:val="21"/>
              </w:rPr>
            </w:pPr>
          </w:p>
          <w:p w14:paraId="5BD01CFE">
            <w:pPr>
              <w:spacing w:line="251" w:lineRule="auto"/>
              <w:rPr>
                <w:rFonts w:ascii="Arial"/>
                <w:sz w:val="21"/>
              </w:rPr>
            </w:pPr>
          </w:p>
          <w:p w14:paraId="2D977294">
            <w:pPr>
              <w:spacing w:line="251" w:lineRule="auto"/>
              <w:rPr>
                <w:rFonts w:ascii="Arial"/>
                <w:sz w:val="21"/>
              </w:rPr>
            </w:pPr>
          </w:p>
          <w:p w14:paraId="18C83285">
            <w:pPr>
              <w:spacing w:line="252" w:lineRule="auto"/>
              <w:rPr>
                <w:rFonts w:ascii="Arial"/>
                <w:sz w:val="21"/>
              </w:rPr>
            </w:pPr>
          </w:p>
          <w:p w14:paraId="0976FF7A">
            <w:pPr>
              <w:spacing w:line="252" w:lineRule="auto"/>
              <w:rPr>
                <w:rFonts w:ascii="Arial"/>
                <w:sz w:val="21"/>
              </w:rPr>
            </w:pPr>
          </w:p>
          <w:p w14:paraId="11A0B7E1">
            <w:pPr>
              <w:spacing w:line="252" w:lineRule="auto"/>
              <w:rPr>
                <w:rFonts w:ascii="Arial"/>
                <w:sz w:val="21"/>
              </w:rPr>
            </w:pPr>
          </w:p>
          <w:p w14:paraId="79C4A5C0">
            <w:pPr>
              <w:pStyle w:val="6"/>
              <w:spacing w:before="62" w:line="227" w:lineRule="auto"/>
              <w:ind w:left="319"/>
            </w:pPr>
            <w:r>
              <w:rPr>
                <w:spacing w:val="8"/>
              </w:rPr>
              <w:t>县级以上农业农村主管部门</w:t>
            </w:r>
          </w:p>
        </w:tc>
      </w:tr>
      <w:tr w14:paraId="3513C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645" w:type="dxa"/>
            <w:vMerge w:val="continue"/>
            <w:tcBorders>
              <w:top w:val="nil"/>
              <w:bottom w:val="nil"/>
            </w:tcBorders>
            <w:vAlign w:val="top"/>
          </w:tcPr>
          <w:p w14:paraId="3769B398">
            <w:pPr>
              <w:rPr>
                <w:rFonts w:ascii="Arial"/>
                <w:sz w:val="21"/>
              </w:rPr>
            </w:pPr>
          </w:p>
        </w:tc>
        <w:tc>
          <w:tcPr>
            <w:tcW w:w="1228" w:type="dxa"/>
            <w:vMerge w:val="continue"/>
            <w:tcBorders>
              <w:top w:val="nil"/>
              <w:bottom w:val="nil"/>
            </w:tcBorders>
            <w:vAlign w:val="top"/>
          </w:tcPr>
          <w:p w14:paraId="1E5CDCD1">
            <w:pPr>
              <w:rPr>
                <w:rFonts w:ascii="Arial"/>
                <w:sz w:val="21"/>
              </w:rPr>
            </w:pPr>
          </w:p>
        </w:tc>
        <w:tc>
          <w:tcPr>
            <w:tcW w:w="2055" w:type="dxa"/>
            <w:vMerge w:val="continue"/>
            <w:tcBorders>
              <w:top w:val="nil"/>
              <w:bottom w:val="nil"/>
            </w:tcBorders>
            <w:vAlign w:val="top"/>
          </w:tcPr>
          <w:p w14:paraId="1EC92930">
            <w:pPr>
              <w:rPr>
                <w:rFonts w:ascii="Arial"/>
                <w:sz w:val="21"/>
              </w:rPr>
            </w:pPr>
          </w:p>
        </w:tc>
        <w:tc>
          <w:tcPr>
            <w:tcW w:w="3365" w:type="dxa"/>
            <w:vAlign w:val="top"/>
          </w:tcPr>
          <w:p w14:paraId="2603286A">
            <w:pPr>
              <w:pStyle w:val="6"/>
              <w:spacing w:before="75" w:line="237" w:lineRule="auto"/>
              <w:ind w:left="32" w:right="139"/>
              <w:jc w:val="both"/>
            </w:pPr>
            <w:r>
              <w:rPr>
                <w:spacing w:val="8"/>
              </w:rPr>
              <w:t>对病原微生物实验室未向原批准部门报告实验活动结果以及工作情况的行</w:t>
            </w:r>
            <w:r>
              <w:rPr>
                <w:spacing w:val="6"/>
              </w:rPr>
              <w:t>政处罚</w:t>
            </w:r>
          </w:p>
        </w:tc>
        <w:tc>
          <w:tcPr>
            <w:tcW w:w="11392" w:type="dxa"/>
            <w:vMerge w:val="continue"/>
            <w:tcBorders>
              <w:top w:val="nil"/>
              <w:bottom w:val="nil"/>
            </w:tcBorders>
            <w:vAlign w:val="top"/>
          </w:tcPr>
          <w:p w14:paraId="683A960A">
            <w:pPr>
              <w:rPr>
                <w:rFonts w:ascii="Arial"/>
                <w:sz w:val="21"/>
              </w:rPr>
            </w:pPr>
          </w:p>
        </w:tc>
        <w:tc>
          <w:tcPr>
            <w:tcW w:w="938" w:type="dxa"/>
            <w:vMerge w:val="continue"/>
            <w:tcBorders>
              <w:top w:val="nil"/>
              <w:bottom w:val="nil"/>
            </w:tcBorders>
            <w:vAlign w:val="top"/>
          </w:tcPr>
          <w:p w14:paraId="4F684304">
            <w:pPr>
              <w:rPr>
                <w:rFonts w:ascii="Arial"/>
                <w:sz w:val="21"/>
              </w:rPr>
            </w:pPr>
          </w:p>
        </w:tc>
        <w:tc>
          <w:tcPr>
            <w:tcW w:w="3003" w:type="dxa"/>
            <w:vMerge w:val="continue"/>
            <w:tcBorders>
              <w:top w:val="nil"/>
              <w:bottom w:val="nil"/>
            </w:tcBorders>
            <w:vAlign w:val="top"/>
          </w:tcPr>
          <w:p w14:paraId="2ECF5D32">
            <w:pPr>
              <w:rPr>
                <w:rFonts w:ascii="Arial"/>
                <w:sz w:val="21"/>
              </w:rPr>
            </w:pPr>
          </w:p>
        </w:tc>
      </w:tr>
      <w:tr w14:paraId="335D1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645" w:type="dxa"/>
            <w:vMerge w:val="continue"/>
            <w:tcBorders>
              <w:top w:val="nil"/>
              <w:bottom w:val="nil"/>
            </w:tcBorders>
            <w:vAlign w:val="top"/>
          </w:tcPr>
          <w:p w14:paraId="1777AE83">
            <w:pPr>
              <w:rPr>
                <w:rFonts w:ascii="Arial"/>
                <w:sz w:val="21"/>
              </w:rPr>
            </w:pPr>
          </w:p>
        </w:tc>
        <w:tc>
          <w:tcPr>
            <w:tcW w:w="1228" w:type="dxa"/>
            <w:vMerge w:val="continue"/>
            <w:tcBorders>
              <w:top w:val="nil"/>
              <w:bottom w:val="nil"/>
            </w:tcBorders>
            <w:vAlign w:val="top"/>
          </w:tcPr>
          <w:p w14:paraId="0EF42D40">
            <w:pPr>
              <w:rPr>
                <w:rFonts w:ascii="Arial"/>
                <w:sz w:val="21"/>
              </w:rPr>
            </w:pPr>
          </w:p>
        </w:tc>
        <w:tc>
          <w:tcPr>
            <w:tcW w:w="2055" w:type="dxa"/>
            <w:vMerge w:val="continue"/>
            <w:tcBorders>
              <w:top w:val="nil"/>
              <w:bottom w:val="nil"/>
            </w:tcBorders>
            <w:vAlign w:val="top"/>
          </w:tcPr>
          <w:p w14:paraId="31159A3D">
            <w:pPr>
              <w:rPr>
                <w:rFonts w:ascii="Arial"/>
                <w:sz w:val="21"/>
              </w:rPr>
            </w:pPr>
          </w:p>
        </w:tc>
        <w:tc>
          <w:tcPr>
            <w:tcW w:w="3365" w:type="dxa"/>
            <w:vAlign w:val="top"/>
          </w:tcPr>
          <w:p w14:paraId="4212064C">
            <w:pPr>
              <w:pStyle w:val="6"/>
              <w:spacing w:before="244" w:line="237" w:lineRule="auto"/>
              <w:ind w:left="33" w:right="137"/>
              <w:jc w:val="both"/>
            </w:pPr>
            <w:r>
              <w:rPr>
                <w:spacing w:val="8"/>
              </w:rPr>
              <w:t>对病原微生物实验室未依照规定采集病原微生物样本，或者对所采集样本的来源、采集过程和方法等未作详细记录的行政处罚</w:t>
            </w:r>
          </w:p>
        </w:tc>
        <w:tc>
          <w:tcPr>
            <w:tcW w:w="11392" w:type="dxa"/>
            <w:vMerge w:val="continue"/>
            <w:tcBorders>
              <w:top w:val="nil"/>
              <w:bottom w:val="nil"/>
            </w:tcBorders>
            <w:vAlign w:val="top"/>
          </w:tcPr>
          <w:p w14:paraId="1BD49D62">
            <w:pPr>
              <w:rPr>
                <w:rFonts w:ascii="Arial"/>
                <w:sz w:val="21"/>
              </w:rPr>
            </w:pPr>
          </w:p>
        </w:tc>
        <w:tc>
          <w:tcPr>
            <w:tcW w:w="938" w:type="dxa"/>
            <w:vMerge w:val="continue"/>
            <w:tcBorders>
              <w:top w:val="nil"/>
              <w:bottom w:val="nil"/>
            </w:tcBorders>
            <w:vAlign w:val="top"/>
          </w:tcPr>
          <w:p w14:paraId="65DA4EC5">
            <w:pPr>
              <w:rPr>
                <w:rFonts w:ascii="Arial"/>
                <w:sz w:val="21"/>
              </w:rPr>
            </w:pPr>
          </w:p>
        </w:tc>
        <w:tc>
          <w:tcPr>
            <w:tcW w:w="3003" w:type="dxa"/>
            <w:vMerge w:val="continue"/>
            <w:tcBorders>
              <w:top w:val="nil"/>
              <w:bottom w:val="nil"/>
            </w:tcBorders>
            <w:vAlign w:val="top"/>
          </w:tcPr>
          <w:p w14:paraId="6F5E2C51">
            <w:pPr>
              <w:rPr>
                <w:rFonts w:ascii="Arial"/>
                <w:sz w:val="21"/>
              </w:rPr>
            </w:pPr>
          </w:p>
        </w:tc>
      </w:tr>
      <w:tr w14:paraId="75CC5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1" w:hRule="atLeast"/>
        </w:trPr>
        <w:tc>
          <w:tcPr>
            <w:tcW w:w="645" w:type="dxa"/>
            <w:vMerge w:val="continue"/>
            <w:tcBorders>
              <w:top w:val="nil"/>
              <w:bottom w:val="nil"/>
            </w:tcBorders>
            <w:vAlign w:val="top"/>
          </w:tcPr>
          <w:p w14:paraId="61E47C20">
            <w:pPr>
              <w:rPr>
                <w:rFonts w:ascii="Arial"/>
                <w:sz w:val="21"/>
              </w:rPr>
            </w:pPr>
          </w:p>
        </w:tc>
        <w:tc>
          <w:tcPr>
            <w:tcW w:w="1228" w:type="dxa"/>
            <w:vMerge w:val="continue"/>
            <w:tcBorders>
              <w:top w:val="nil"/>
              <w:bottom w:val="nil"/>
            </w:tcBorders>
            <w:vAlign w:val="top"/>
          </w:tcPr>
          <w:p w14:paraId="02C48D6A">
            <w:pPr>
              <w:rPr>
                <w:rFonts w:ascii="Arial"/>
                <w:sz w:val="21"/>
              </w:rPr>
            </w:pPr>
          </w:p>
        </w:tc>
        <w:tc>
          <w:tcPr>
            <w:tcW w:w="2055" w:type="dxa"/>
            <w:vMerge w:val="continue"/>
            <w:tcBorders>
              <w:top w:val="nil"/>
              <w:bottom w:val="nil"/>
            </w:tcBorders>
            <w:vAlign w:val="top"/>
          </w:tcPr>
          <w:p w14:paraId="710D5D5F">
            <w:pPr>
              <w:rPr>
                <w:rFonts w:ascii="Arial"/>
                <w:sz w:val="21"/>
              </w:rPr>
            </w:pPr>
          </w:p>
        </w:tc>
        <w:tc>
          <w:tcPr>
            <w:tcW w:w="3365" w:type="dxa"/>
            <w:vAlign w:val="top"/>
          </w:tcPr>
          <w:p w14:paraId="5EDF63EC">
            <w:pPr>
              <w:spacing w:line="254" w:lineRule="auto"/>
              <w:rPr>
                <w:rFonts w:ascii="Arial"/>
                <w:sz w:val="21"/>
              </w:rPr>
            </w:pPr>
          </w:p>
          <w:p w14:paraId="1C1C324B">
            <w:pPr>
              <w:pStyle w:val="6"/>
              <w:spacing w:before="62" w:line="237" w:lineRule="auto"/>
              <w:ind w:left="33" w:right="138"/>
              <w:jc w:val="both"/>
            </w:pPr>
            <w:r>
              <w:rPr>
                <w:spacing w:val="8"/>
              </w:rPr>
              <w:t>对病原微生物实验室新建、改建或者扩建一级、二级实验室未向设区的市级人民政府卫生主管部门或者兽医主管部门备案的行政处罚</w:t>
            </w:r>
          </w:p>
        </w:tc>
        <w:tc>
          <w:tcPr>
            <w:tcW w:w="11392" w:type="dxa"/>
            <w:vMerge w:val="continue"/>
            <w:tcBorders>
              <w:top w:val="nil"/>
              <w:bottom w:val="nil"/>
            </w:tcBorders>
            <w:vAlign w:val="top"/>
          </w:tcPr>
          <w:p w14:paraId="3D11D683">
            <w:pPr>
              <w:rPr>
                <w:rFonts w:ascii="Arial"/>
                <w:sz w:val="21"/>
              </w:rPr>
            </w:pPr>
          </w:p>
        </w:tc>
        <w:tc>
          <w:tcPr>
            <w:tcW w:w="938" w:type="dxa"/>
            <w:vMerge w:val="continue"/>
            <w:tcBorders>
              <w:top w:val="nil"/>
              <w:bottom w:val="nil"/>
            </w:tcBorders>
            <w:vAlign w:val="top"/>
          </w:tcPr>
          <w:p w14:paraId="19567083">
            <w:pPr>
              <w:rPr>
                <w:rFonts w:ascii="Arial"/>
                <w:sz w:val="21"/>
              </w:rPr>
            </w:pPr>
          </w:p>
        </w:tc>
        <w:tc>
          <w:tcPr>
            <w:tcW w:w="3003" w:type="dxa"/>
            <w:vMerge w:val="continue"/>
            <w:tcBorders>
              <w:top w:val="nil"/>
              <w:bottom w:val="nil"/>
            </w:tcBorders>
            <w:vAlign w:val="top"/>
          </w:tcPr>
          <w:p w14:paraId="22C78E2F">
            <w:pPr>
              <w:rPr>
                <w:rFonts w:ascii="Arial"/>
                <w:sz w:val="21"/>
              </w:rPr>
            </w:pPr>
          </w:p>
        </w:tc>
      </w:tr>
      <w:tr w14:paraId="36ACA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9" w:hRule="atLeast"/>
        </w:trPr>
        <w:tc>
          <w:tcPr>
            <w:tcW w:w="645" w:type="dxa"/>
            <w:vMerge w:val="continue"/>
            <w:tcBorders>
              <w:top w:val="nil"/>
              <w:bottom w:val="nil"/>
            </w:tcBorders>
            <w:vAlign w:val="top"/>
          </w:tcPr>
          <w:p w14:paraId="3EA9D434">
            <w:pPr>
              <w:rPr>
                <w:rFonts w:ascii="Arial"/>
                <w:sz w:val="21"/>
              </w:rPr>
            </w:pPr>
          </w:p>
        </w:tc>
        <w:tc>
          <w:tcPr>
            <w:tcW w:w="1228" w:type="dxa"/>
            <w:vMerge w:val="continue"/>
            <w:tcBorders>
              <w:top w:val="nil"/>
              <w:bottom w:val="nil"/>
            </w:tcBorders>
            <w:vAlign w:val="top"/>
          </w:tcPr>
          <w:p w14:paraId="2C29DC89">
            <w:pPr>
              <w:rPr>
                <w:rFonts w:ascii="Arial"/>
                <w:sz w:val="21"/>
              </w:rPr>
            </w:pPr>
          </w:p>
        </w:tc>
        <w:tc>
          <w:tcPr>
            <w:tcW w:w="2055" w:type="dxa"/>
            <w:vMerge w:val="continue"/>
            <w:tcBorders>
              <w:top w:val="nil"/>
              <w:bottom w:val="nil"/>
            </w:tcBorders>
            <w:vAlign w:val="top"/>
          </w:tcPr>
          <w:p w14:paraId="4B1449CD">
            <w:pPr>
              <w:rPr>
                <w:rFonts w:ascii="Arial"/>
                <w:sz w:val="21"/>
              </w:rPr>
            </w:pPr>
          </w:p>
        </w:tc>
        <w:tc>
          <w:tcPr>
            <w:tcW w:w="3365" w:type="dxa"/>
            <w:vAlign w:val="top"/>
          </w:tcPr>
          <w:p w14:paraId="415EA7D7">
            <w:pPr>
              <w:pStyle w:val="6"/>
              <w:spacing w:before="128" w:line="238" w:lineRule="auto"/>
              <w:ind w:left="33" w:right="137"/>
              <w:jc w:val="both"/>
            </w:pPr>
            <w:r>
              <w:rPr>
                <w:spacing w:val="8"/>
              </w:rPr>
              <w:t>对病原微生物实验室未依照规定定期对工作人员进行培训，或者工作人员考核不合格允许其上岗，或者批准未采取防护措施的人员进入实验室的行</w:t>
            </w:r>
            <w:r>
              <w:rPr>
                <w:spacing w:val="6"/>
              </w:rPr>
              <w:t>政处罚</w:t>
            </w:r>
          </w:p>
        </w:tc>
        <w:tc>
          <w:tcPr>
            <w:tcW w:w="11392" w:type="dxa"/>
            <w:vMerge w:val="continue"/>
            <w:tcBorders>
              <w:top w:val="nil"/>
              <w:bottom w:val="nil"/>
            </w:tcBorders>
            <w:vAlign w:val="top"/>
          </w:tcPr>
          <w:p w14:paraId="7E53F887">
            <w:pPr>
              <w:rPr>
                <w:rFonts w:ascii="Arial"/>
                <w:sz w:val="21"/>
              </w:rPr>
            </w:pPr>
          </w:p>
        </w:tc>
        <w:tc>
          <w:tcPr>
            <w:tcW w:w="938" w:type="dxa"/>
            <w:vMerge w:val="continue"/>
            <w:tcBorders>
              <w:top w:val="nil"/>
              <w:bottom w:val="nil"/>
            </w:tcBorders>
            <w:vAlign w:val="top"/>
          </w:tcPr>
          <w:p w14:paraId="1076AA62">
            <w:pPr>
              <w:rPr>
                <w:rFonts w:ascii="Arial"/>
                <w:sz w:val="21"/>
              </w:rPr>
            </w:pPr>
          </w:p>
        </w:tc>
        <w:tc>
          <w:tcPr>
            <w:tcW w:w="3003" w:type="dxa"/>
            <w:vMerge w:val="continue"/>
            <w:tcBorders>
              <w:top w:val="nil"/>
              <w:bottom w:val="nil"/>
            </w:tcBorders>
            <w:vAlign w:val="top"/>
          </w:tcPr>
          <w:p w14:paraId="045EF24F">
            <w:pPr>
              <w:rPr>
                <w:rFonts w:ascii="Arial"/>
                <w:sz w:val="21"/>
              </w:rPr>
            </w:pPr>
          </w:p>
        </w:tc>
      </w:tr>
      <w:tr w14:paraId="6478F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5" w:hRule="atLeast"/>
        </w:trPr>
        <w:tc>
          <w:tcPr>
            <w:tcW w:w="645" w:type="dxa"/>
            <w:vMerge w:val="continue"/>
            <w:tcBorders>
              <w:top w:val="nil"/>
              <w:bottom w:val="nil"/>
            </w:tcBorders>
            <w:vAlign w:val="top"/>
          </w:tcPr>
          <w:p w14:paraId="23C87411">
            <w:pPr>
              <w:rPr>
                <w:rFonts w:ascii="Arial"/>
                <w:sz w:val="21"/>
              </w:rPr>
            </w:pPr>
          </w:p>
        </w:tc>
        <w:tc>
          <w:tcPr>
            <w:tcW w:w="1228" w:type="dxa"/>
            <w:vMerge w:val="continue"/>
            <w:tcBorders>
              <w:top w:val="nil"/>
              <w:bottom w:val="nil"/>
            </w:tcBorders>
            <w:vAlign w:val="top"/>
          </w:tcPr>
          <w:p w14:paraId="3B219322">
            <w:pPr>
              <w:rPr>
                <w:rFonts w:ascii="Arial"/>
                <w:sz w:val="21"/>
              </w:rPr>
            </w:pPr>
          </w:p>
        </w:tc>
        <w:tc>
          <w:tcPr>
            <w:tcW w:w="2055" w:type="dxa"/>
            <w:vMerge w:val="continue"/>
            <w:tcBorders>
              <w:top w:val="nil"/>
              <w:bottom w:val="nil"/>
            </w:tcBorders>
            <w:vAlign w:val="top"/>
          </w:tcPr>
          <w:p w14:paraId="2FDABD23">
            <w:pPr>
              <w:rPr>
                <w:rFonts w:ascii="Arial"/>
                <w:sz w:val="21"/>
              </w:rPr>
            </w:pPr>
          </w:p>
        </w:tc>
        <w:tc>
          <w:tcPr>
            <w:tcW w:w="3365" w:type="dxa"/>
            <w:vAlign w:val="top"/>
          </w:tcPr>
          <w:p w14:paraId="2B5B76C0">
            <w:pPr>
              <w:pStyle w:val="6"/>
              <w:spacing w:before="219" w:line="236" w:lineRule="auto"/>
              <w:ind w:left="38" w:right="139" w:hanging="5"/>
              <w:jc w:val="both"/>
            </w:pPr>
            <w:r>
              <w:rPr>
                <w:spacing w:val="8"/>
              </w:rPr>
              <w:t>对病原微生物实验室工作人员未遵守实验室生物安全技术规范和操作规程</w:t>
            </w:r>
            <w:r>
              <w:rPr>
                <w:spacing w:val="6"/>
              </w:rPr>
              <w:t>的行政处罚</w:t>
            </w:r>
          </w:p>
        </w:tc>
        <w:tc>
          <w:tcPr>
            <w:tcW w:w="11392" w:type="dxa"/>
            <w:vMerge w:val="continue"/>
            <w:tcBorders>
              <w:top w:val="nil"/>
              <w:bottom w:val="nil"/>
            </w:tcBorders>
            <w:vAlign w:val="top"/>
          </w:tcPr>
          <w:p w14:paraId="0FDC94D3">
            <w:pPr>
              <w:rPr>
                <w:rFonts w:ascii="Arial"/>
                <w:sz w:val="21"/>
              </w:rPr>
            </w:pPr>
          </w:p>
        </w:tc>
        <w:tc>
          <w:tcPr>
            <w:tcW w:w="938" w:type="dxa"/>
            <w:vMerge w:val="continue"/>
            <w:tcBorders>
              <w:top w:val="nil"/>
              <w:bottom w:val="nil"/>
            </w:tcBorders>
            <w:vAlign w:val="top"/>
          </w:tcPr>
          <w:p w14:paraId="34080030">
            <w:pPr>
              <w:rPr>
                <w:rFonts w:ascii="Arial"/>
                <w:sz w:val="21"/>
              </w:rPr>
            </w:pPr>
          </w:p>
        </w:tc>
        <w:tc>
          <w:tcPr>
            <w:tcW w:w="3003" w:type="dxa"/>
            <w:vMerge w:val="continue"/>
            <w:tcBorders>
              <w:top w:val="nil"/>
              <w:bottom w:val="nil"/>
            </w:tcBorders>
            <w:vAlign w:val="top"/>
          </w:tcPr>
          <w:p w14:paraId="64232068">
            <w:pPr>
              <w:rPr>
                <w:rFonts w:ascii="Arial"/>
                <w:sz w:val="21"/>
              </w:rPr>
            </w:pPr>
          </w:p>
        </w:tc>
      </w:tr>
      <w:tr w14:paraId="1F016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645" w:type="dxa"/>
            <w:vMerge w:val="continue"/>
            <w:tcBorders>
              <w:top w:val="nil"/>
              <w:bottom w:val="nil"/>
            </w:tcBorders>
            <w:vAlign w:val="top"/>
          </w:tcPr>
          <w:p w14:paraId="2FC44211">
            <w:pPr>
              <w:rPr>
                <w:rFonts w:ascii="Arial"/>
                <w:sz w:val="21"/>
              </w:rPr>
            </w:pPr>
          </w:p>
        </w:tc>
        <w:tc>
          <w:tcPr>
            <w:tcW w:w="1228" w:type="dxa"/>
            <w:vMerge w:val="continue"/>
            <w:tcBorders>
              <w:top w:val="nil"/>
              <w:bottom w:val="nil"/>
            </w:tcBorders>
            <w:vAlign w:val="top"/>
          </w:tcPr>
          <w:p w14:paraId="775ADB94">
            <w:pPr>
              <w:rPr>
                <w:rFonts w:ascii="Arial"/>
                <w:sz w:val="21"/>
              </w:rPr>
            </w:pPr>
          </w:p>
        </w:tc>
        <w:tc>
          <w:tcPr>
            <w:tcW w:w="2055" w:type="dxa"/>
            <w:vMerge w:val="continue"/>
            <w:tcBorders>
              <w:top w:val="nil"/>
              <w:bottom w:val="nil"/>
            </w:tcBorders>
            <w:vAlign w:val="top"/>
          </w:tcPr>
          <w:p w14:paraId="670F2A76">
            <w:pPr>
              <w:rPr>
                <w:rFonts w:ascii="Arial"/>
                <w:sz w:val="21"/>
              </w:rPr>
            </w:pPr>
          </w:p>
        </w:tc>
        <w:tc>
          <w:tcPr>
            <w:tcW w:w="3365" w:type="dxa"/>
            <w:vAlign w:val="top"/>
          </w:tcPr>
          <w:p w14:paraId="6DC43328">
            <w:pPr>
              <w:pStyle w:val="6"/>
              <w:spacing w:before="241" w:line="234" w:lineRule="auto"/>
              <w:ind w:left="36" w:right="139" w:hanging="3"/>
            </w:pPr>
            <w:r>
              <w:rPr>
                <w:spacing w:val="8"/>
              </w:rPr>
              <w:t>对病原微生物实验室未依照规定建立或者保存实验档案的行政处罚</w:t>
            </w:r>
          </w:p>
        </w:tc>
        <w:tc>
          <w:tcPr>
            <w:tcW w:w="11392" w:type="dxa"/>
            <w:vMerge w:val="continue"/>
            <w:tcBorders>
              <w:top w:val="nil"/>
              <w:bottom w:val="nil"/>
            </w:tcBorders>
            <w:vAlign w:val="top"/>
          </w:tcPr>
          <w:p w14:paraId="4A60CEEE">
            <w:pPr>
              <w:rPr>
                <w:rFonts w:ascii="Arial"/>
                <w:sz w:val="21"/>
              </w:rPr>
            </w:pPr>
          </w:p>
        </w:tc>
        <w:tc>
          <w:tcPr>
            <w:tcW w:w="938" w:type="dxa"/>
            <w:vMerge w:val="continue"/>
            <w:tcBorders>
              <w:top w:val="nil"/>
              <w:bottom w:val="nil"/>
            </w:tcBorders>
            <w:vAlign w:val="top"/>
          </w:tcPr>
          <w:p w14:paraId="0C8B0A48">
            <w:pPr>
              <w:rPr>
                <w:rFonts w:ascii="Arial"/>
                <w:sz w:val="21"/>
              </w:rPr>
            </w:pPr>
          </w:p>
        </w:tc>
        <w:tc>
          <w:tcPr>
            <w:tcW w:w="3003" w:type="dxa"/>
            <w:vMerge w:val="continue"/>
            <w:tcBorders>
              <w:top w:val="nil"/>
              <w:bottom w:val="nil"/>
            </w:tcBorders>
            <w:vAlign w:val="top"/>
          </w:tcPr>
          <w:p w14:paraId="0253CD0F">
            <w:pPr>
              <w:rPr>
                <w:rFonts w:ascii="Arial"/>
                <w:sz w:val="21"/>
              </w:rPr>
            </w:pPr>
          </w:p>
        </w:tc>
      </w:tr>
      <w:tr w14:paraId="2C445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 w:hRule="atLeast"/>
        </w:trPr>
        <w:tc>
          <w:tcPr>
            <w:tcW w:w="645" w:type="dxa"/>
            <w:vMerge w:val="continue"/>
            <w:tcBorders>
              <w:top w:val="nil"/>
            </w:tcBorders>
            <w:vAlign w:val="top"/>
          </w:tcPr>
          <w:p w14:paraId="5BD4DE42">
            <w:pPr>
              <w:rPr>
                <w:rFonts w:ascii="Arial"/>
                <w:sz w:val="21"/>
              </w:rPr>
            </w:pPr>
          </w:p>
        </w:tc>
        <w:tc>
          <w:tcPr>
            <w:tcW w:w="1228" w:type="dxa"/>
            <w:vMerge w:val="continue"/>
            <w:tcBorders>
              <w:top w:val="nil"/>
            </w:tcBorders>
            <w:vAlign w:val="top"/>
          </w:tcPr>
          <w:p w14:paraId="4CAFBAAD">
            <w:pPr>
              <w:rPr>
                <w:rFonts w:ascii="Arial"/>
                <w:sz w:val="21"/>
              </w:rPr>
            </w:pPr>
          </w:p>
        </w:tc>
        <w:tc>
          <w:tcPr>
            <w:tcW w:w="2055" w:type="dxa"/>
            <w:vMerge w:val="continue"/>
            <w:tcBorders>
              <w:top w:val="nil"/>
            </w:tcBorders>
            <w:vAlign w:val="top"/>
          </w:tcPr>
          <w:p w14:paraId="4111C568">
            <w:pPr>
              <w:rPr>
                <w:rFonts w:ascii="Arial"/>
                <w:sz w:val="21"/>
              </w:rPr>
            </w:pPr>
          </w:p>
        </w:tc>
        <w:tc>
          <w:tcPr>
            <w:tcW w:w="3365" w:type="dxa"/>
            <w:vAlign w:val="top"/>
          </w:tcPr>
          <w:p w14:paraId="7380AF57">
            <w:pPr>
              <w:pStyle w:val="6"/>
              <w:spacing w:before="183" w:line="237" w:lineRule="auto"/>
              <w:ind w:left="33" w:right="139"/>
              <w:jc w:val="both"/>
            </w:pPr>
            <w:r>
              <w:rPr>
                <w:spacing w:val="8"/>
              </w:rPr>
              <w:t>对病原微生物实验室未依照规定制定实验室感染应急处置预案并备案的行</w:t>
            </w:r>
            <w:r>
              <w:rPr>
                <w:spacing w:val="6"/>
              </w:rPr>
              <w:t>政处罚</w:t>
            </w:r>
          </w:p>
        </w:tc>
        <w:tc>
          <w:tcPr>
            <w:tcW w:w="11392" w:type="dxa"/>
            <w:vMerge w:val="continue"/>
            <w:tcBorders>
              <w:top w:val="nil"/>
            </w:tcBorders>
            <w:vAlign w:val="top"/>
          </w:tcPr>
          <w:p w14:paraId="7858FC61">
            <w:pPr>
              <w:rPr>
                <w:rFonts w:ascii="Arial"/>
                <w:sz w:val="21"/>
              </w:rPr>
            </w:pPr>
          </w:p>
        </w:tc>
        <w:tc>
          <w:tcPr>
            <w:tcW w:w="938" w:type="dxa"/>
            <w:vMerge w:val="continue"/>
            <w:tcBorders>
              <w:top w:val="nil"/>
            </w:tcBorders>
            <w:vAlign w:val="top"/>
          </w:tcPr>
          <w:p w14:paraId="258FA810">
            <w:pPr>
              <w:rPr>
                <w:rFonts w:ascii="Arial"/>
                <w:sz w:val="21"/>
              </w:rPr>
            </w:pPr>
          </w:p>
        </w:tc>
        <w:tc>
          <w:tcPr>
            <w:tcW w:w="3003" w:type="dxa"/>
            <w:vMerge w:val="continue"/>
            <w:tcBorders>
              <w:top w:val="nil"/>
            </w:tcBorders>
            <w:vAlign w:val="top"/>
          </w:tcPr>
          <w:p w14:paraId="3F549F5C">
            <w:pPr>
              <w:rPr>
                <w:rFonts w:ascii="Arial"/>
                <w:sz w:val="21"/>
              </w:rPr>
            </w:pPr>
          </w:p>
        </w:tc>
      </w:tr>
      <w:tr w14:paraId="1610A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6" w:hRule="atLeast"/>
        </w:trPr>
        <w:tc>
          <w:tcPr>
            <w:tcW w:w="645" w:type="dxa"/>
            <w:vAlign w:val="top"/>
          </w:tcPr>
          <w:p w14:paraId="1DECFD80">
            <w:pPr>
              <w:spacing w:line="303" w:lineRule="auto"/>
              <w:rPr>
                <w:rFonts w:ascii="Arial"/>
                <w:sz w:val="21"/>
              </w:rPr>
            </w:pPr>
          </w:p>
          <w:p w14:paraId="6CA9B4B9">
            <w:pPr>
              <w:spacing w:line="303" w:lineRule="auto"/>
              <w:rPr>
                <w:rFonts w:ascii="Arial"/>
                <w:sz w:val="21"/>
              </w:rPr>
            </w:pPr>
          </w:p>
          <w:p w14:paraId="3121F195">
            <w:pPr>
              <w:spacing w:line="304" w:lineRule="auto"/>
              <w:rPr>
                <w:rFonts w:ascii="Arial"/>
                <w:sz w:val="21"/>
              </w:rPr>
            </w:pPr>
          </w:p>
          <w:p w14:paraId="3822837E">
            <w:pPr>
              <w:pStyle w:val="6"/>
              <w:spacing w:before="61" w:line="190" w:lineRule="auto"/>
              <w:ind w:left="192"/>
            </w:pPr>
            <w:r>
              <w:rPr>
                <w:spacing w:val="-2"/>
              </w:rPr>
              <w:t>155</w:t>
            </w:r>
          </w:p>
        </w:tc>
        <w:tc>
          <w:tcPr>
            <w:tcW w:w="1228" w:type="dxa"/>
            <w:vAlign w:val="top"/>
          </w:tcPr>
          <w:p w14:paraId="0471E8BA">
            <w:pPr>
              <w:spacing w:line="317" w:lineRule="auto"/>
              <w:rPr>
                <w:rFonts w:ascii="Arial"/>
                <w:sz w:val="21"/>
              </w:rPr>
            </w:pPr>
          </w:p>
          <w:p w14:paraId="595FB92C">
            <w:pPr>
              <w:spacing w:line="317" w:lineRule="auto"/>
              <w:rPr>
                <w:rFonts w:ascii="Arial"/>
                <w:sz w:val="21"/>
              </w:rPr>
            </w:pPr>
          </w:p>
          <w:p w14:paraId="4F1CB2E2">
            <w:pPr>
              <w:pStyle w:val="6"/>
              <w:spacing w:before="62" w:line="228" w:lineRule="auto"/>
              <w:ind w:left="119"/>
            </w:pPr>
            <w:r>
              <w:rPr>
                <w:spacing w:val="7"/>
              </w:rPr>
              <w:t>病原微生物</w:t>
            </w:r>
          </w:p>
          <w:p w14:paraId="301A1164">
            <w:pPr>
              <w:pStyle w:val="6"/>
              <w:spacing w:before="12" w:line="229" w:lineRule="auto"/>
              <w:ind w:left="125"/>
            </w:pPr>
            <w:r>
              <w:rPr>
                <w:spacing w:val="6"/>
              </w:rPr>
              <w:t>实验室生物</w:t>
            </w:r>
          </w:p>
          <w:p w14:paraId="297E2CF8">
            <w:pPr>
              <w:pStyle w:val="6"/>
              <w:spacing w:before="11" w:line="230" w:lineRule="auto"/>
              <w:ind w:left="422"/>
            </w:pPr>
            <w:r>
              <w:rPr>
                <w:spacing w:val="3"/>
              </w:rPr>
              <w:t>安全</w:t>
            </w:r>
          </w:p>
        </w:tc>
        <w:tc>
          <w:tcPr>
            <w:tcW w:w="5420" w:type="dxa"/>
            <w:gridSpan w:val="2"/>
            <w:vAlign w:val="top"/>
          </w:tcPr>
          <w:p w14:paraId="2313DB0D">
            <w:pPr>
              <w:spacing w:line="252" w:lineRule="auto"/>
              <w:rPr>
                <w:rFonts w:ascii="Arial"/>
                <w:sz w:val="21"/>
              </w:rPr>
            </w:pPr>
          </w:p>
          <w:p w14:paraId="557AE97B">
            <w:pPr>
              <w:spacing w:line="252" w:lineRule="auto"/>
              <w:rPr>
                <w:rFonts w:ascii="Arial"/>
                <w:sz w:val="21"/>
              </w:rPr>
            </w:pPr>
          </w:p>
          <w:p w14:paraId="1A1CD9F8">
            <w:pPr>
              <w:spacing w:line="252" w:lineRule="auto"/>
              <w:rPr>
                <w:rFonts w:ascii="Arial"/>
                <w:sz w:val="21"/>
              </w:rPr>
            </w:pPr>
          </w:p>
          <w:p w14:paraId="35CBCA20">
            <w:pPr>
              <w:pStyle w:val="6"/>
              <w:spacing w:before="62" w:line="234" w:lineRule="auto"/>
              <w:ind w:left="35" w:right="204" w:hanging="4"/>
            </w:pPr>
            <w:r>
              <w:rPr>
                <w:spacing w:val="9"/>
              </w:rPr>
              <w:t>对实验室的设立单位未建立健全安全保卫制度</w:t>
            </w:r>
            <w:r>
              <w:rPr>
                <w:spacing w:val="8"/>
              </w:rPr>
              <w:t>，或者未采取</w:t>
            </w:r>
            <w:r>
              <w:rPr>
                <w:spacing w:val="7"/>
              </w:rPr>
              <w:t>安全保卫措施的行政处罚</w:t>
            </w:r>
          </w:p>
        </w:tc>
        <w:tc>
          <w:tcPr>
            <w:tcW w:w="11392" w:type="dxa"/>
            <w:vAlign w:val="top"/>
          </w:tcPr>
          <w:p w14:paraId="534A57A1">
            <w:pPr>
              <w:pStyle w:val="6"/>
              <w:spacing w:before="62" w:line="228" w:lineRule="auto"/>
              <w:ind w:firstLine="405" w:firstLineChars="200"/>
            </w:pPr>
            <w:r>
              <w:rPr>
                <w:b/>
                <w:bCs/>
                <w:spacing w:val="6"/>
              </w:rPr>
              <w:t>《病原微生物实验室生物安全管理条例》(2018修订)</w:t>
            </w:r>
          </w:p>
          <w:p w14:paraId="00425BA6">
            <w:pPr>
              <w:pStyle w:val="6"/>
              <w:spacing w:before="8" w:line="238" w:lineRule="auto"/>
              <w:ind w:left="35" w:right="101" w:firstLine="406"/>
            </w:pPr>
            <w:r>
              <w:rPr>
                <w:b/>
                <w:bCs/>
                <w:spacing w:val="9"/>
              </w:rPr>
              <w:t>第六十一条</w:t>
            </w:r>
            <w:r>
              <w:rPr>
                <w:rFonts w:hint="eastAsia"/>
                <w:b/>
                <w:bCs/>
                <w:spacing w:val="8"/>
                <w:lang w:val="en-US" w:eastAsia="zh-CN"/>
              </w:rPr>
              <w:t xml:space="preserve">  </w:t>
            </w:r>
            <w:r>
              <w:rPr>
                <w:spacing w:val="9"/>
              </w:rPr>
              <w:t>经依法批准从事高致病性病原微生物相关实验活动的实验室的设立单位未建立健全安全保卫制度</w:t>
            </w:r>
            <w:r>
              <w:rPr>
                <w:spacing w:val="8"/>
              </w:rPr>
              <w:t>，或者未采取安全保卫措施的，由县级以上地方人民政府卫生主管部门、兽医主管部门依照各自职责，责令限期改正；逾期不改正，导致高致</w:t>
            </w:r>
            <w:r>
              <w:rPr>
                <w:spacing w:val="9"/>
              </w:rPr>
              <w:t>病性病原微生物菌（毒）种、样本被盗、被抢或者造成其他严重后果的，责令停止该项实验活动，该实验室2</w:t>
            </w:r>
            <w:r>
              <w:rPr>
                <w:spacing w:val="8"/>
              </w:rPr>
              <w:t>年内不得申请从事高</w:t>
            </w:r>
            <w:r>
              <w:rPr>
                <w:spacing w:val="9"/>
              </w:rPr>
              <w:t>致病性病原微生物实验活动；造成传染病传播、流行的，该实验室设立单位的主管部门还应当对该实验室的设</w:t>
            </w:r>
            <w:r>
              <w:rPr>
                <w:spacing w:val="8"/>
              </w:rPr>
              <w:t>立单位的直接负责</w:t>
            </w:r>
            <w:r>
              <w:rPr>
                <w:spacing w:val="9"/>
              </w:rPr>
              <w:t>的主管人员和其他直接责任人员，依法给予降级、撤职、开除的处</w:t>
            </w:r>
            <w:r>
              <w:rPr>
                <w:spacing w:val="8"/>
              </w:rPr>
              <w:t>分；构成犯罪的，依法追究刑事责任。</w:t>
            </w:r>
          </w:p>
        </w:tc>
        <w:tc>
          <w:tcPr>
            <w:tcW w:w="938" w:type="dxa"/>
            <w:vAlign w:val="top"/>
          </w:tcPr>
          <w:p w14:paraId="0B414415">
            <w:pPr>
              <w:spacing w:line="251" w:lineRule="auto"/>
              <w:rPr>
                <w:rFonts w:ascii="Arial"/>
                <w:sz w:val="21"/>
              </w:rPr>
            </w:pPr>
          </w:p>
          <w:p w14:paraId="59F189E1">
            <w:pPr>
              <w:spacing w:line="252" w:lineRule="auto"/>
              <w:rPr>
                <w:rFonts w:ascii="Arial"/>
                <w:sz w:val="21"/>
              </w:rPr>
            </w:pPr>
          </w:p>
          <w:p w14:paraId="17A8085B">
            <w:pPr>
              <w:spacing w:line="252" w:lineRule="auto"/>
              <w:rPr>
                <w:rFonts w:ascii="Arial"/>
                <w:sz w:val="21"/>
              </w:rPr>
            </w:pPr>
          </w:p>
          <w:p w14:paraId="4B8CD152">
            <w:pPr>
              <w:pStyle w:val="6"/>
              <w:spacing w:before="62" w:line="234" w:lineRule="auto"/>
              <w:ind w:left="86" w:right="49" w:hanging="1"/>
            </w:pPr>
            <w:r>
              <w:rPr>
                <w:spacing w:val="7"/>
              </w:rPr>
              <w:t>农业农村</w:t>
            </w:r>
            <w:r>
              <w:rPr>
                <w:spacing w:val="6"/>
              </w:rPr>
              <w:t>主管部门</w:t>
            </w:r>
          </w:p>
        </w:tc>
        <w:tc>
          <w:tcPr>
            <w:tcW w:w="3003" w:type="dxa"/>
            <w:vAlign w:val="top"/>
          </w:tcPr>
          <w:p w14:paraId="5EFC7C19">
            <w:pPr>
              <w:spacing w:line="293" w:lineRule="auto"/>
              <w:rPr>
                <w:rFonts w:ascii="Arial"/>
                <w:sz w:val="21"/>
              </w:rPr>
            </w:pPr>
          </w:p>
          <w:p w14:paraId="427DC610">
            <w:pPr>
              <w:spacing w:line="293" w:lineRule="auto"/>
              <w:rPr>
                <w:rFonts w:ascii="Arial"/>
                <w:sz w:val="21"/>
              </w:rPr>
            </w:pPr>
          </w:p>
          <w:p w14:paraId="275E00A9">
            <w:pPr>
              <w:spacing w:line="294" w:lineRule="auto"/>
              <w:rPr>
                <w:rFonts w:ascii="Arial"/>
                <w:sz w:val="21"/>
              </w:rPr>
            </w:pPr>
          </w:p>
          <w:p w14:paraId="570E32A4">
            <w:pPr>
              <w:pStyle w:val="6"/>
              <w:spacing w:before="61" w:line="227" w:lineRule="auto"/>
              <w:ind w:left="319"/>
            </w:pPr>
            <w:r>
              <w:rPr>
                <w:spacing w:val="8"/>
              </w:rPr>
              <w:t>县级以上农业农村主管部门</w:t>
            </w:r>
          </w:p>
        </w:tc>
      </w:tr>
      <w:tr w14:paraId="13E48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1" w:hRule="atLeast"/>
        </w:trPr>
        <w:tc>
          <w:tcPr>
            <w:tcW w:w="645" w:type="dxa"/>
            <w:vAlign w:val="top"/>
          </w:tcPr>
          <w:p w14:paraId="3F038B9C">
            <w:pPr>
              <w:spacing w:line="251" w:lineRule="auto"/>
              <w:rPr>
                <w:rFonts w:ascii="Arial"/>
                <w:sz w:val="21"/>
              </w:rPr>
            </w:pPr>
          </w:p>
          <w:p w14:paraId="55ACEE6A">
            <w:pPr>
              <w:spacing w:line="251" w:lineRule="auto"/>
              <w:rPr>
                <w:rFonts w:ascii="Arial"/>
                <w:sz w:val="21"/>
              </w:rPr>
            </w:pPr>
          </w:p>
          <w:p w14:paraId="433883E5">
            <w:pPr>
              <w:spacing w:line="251" w:lineRule="auto"/>
              <w:rPr>
                <w:rFonts w:ascii="Arial"/>
                <w:sz w:val="21"/>
              </w:rPr>
            </w:pPr>
          </w:p>
          <w:p w14:paraId="37EAC497">
            <w:pPr>
              <w:spacing w:line="252" w:lineRule="auto"/>
              <w:rPr>
                <w:rFonts w:ascii="Arial"/>
                <w:sz w:val="21"/>
              </w:rPr>
            </w:pPr>
          </w:p>
          <w:p w14:paraId="2670A89E">
            <w:pPr>
              <w:pStyle w:val="6"/>
              <w:spacing w:before="62" w:line="190" w:lineRule="auto"/>
              <w:ind w:left="192"/>
            </w:pPr>
            <w:r>
              <w:rPr>
                <w:spacing w:val="-2"/>
              </w:rPr>
              <w:t>156</w:t>
            </w:r>
          </w:p>
        </w:tc>
        <w:tc>
          <w:tcPr>
            <w:tcW w:w="1228" w:type="dxa"/>
            <w:vAlign w:val="top"/>
          </w:tcPr>
          <w:p w14:paraId="63496917">
            <w:pPr>
              <w:spacing w:line="243" w:lineRule="auto"/>
              <w:rPr>
                <w:rFonts w:ascii="Arial"/>
                <w:sz w:val="21"/>
              </w:rPr>
            </w:pPr>
          </w:p>
          <w:p w14:paraId="51BD7886">
            <w:pPr>
              <w:spacing w:line="243" w:lineRule="auto"/>
              <w:rPr>
                <w:rFonts w:ascii="Arial"/>
                <w:sz w:val="21"/>
              </w:rPr>
            </w:pPr>
          </w:p>
          <w:p w14:paraId="00233DCD">
            <w:pPr>
              <w:spacing w:line="243" w:lineRule="auto"/>
              <w:rPr>
                <w:rFonts w:ascii="Arial"/>
                <w:sz w:val="21"/>
              </w:rPr>
            </w:pPr>
          </w:p>
          <w:p w14:paraId="3081A5DF">
            <w:pPr>
              <w:pStyle w:val="6"/>
              <w:spacing w:before="62" w:line="228" w:lineRule="auto"/>
              <w:ind w:left="119"/>
            </w:pPr>
            <w:r>
              <w:rPr>
                <w:spacing w:val="7"/>
              </w:rPr>
              <w:t>病原微生物</w:t>
            </w:r>
          </w:p>
          <w:p w14:paraId="00854CA6">
            <w:pPr>
              <w:pStyle w:val="6"/>
              <w:spacing w:before="12" w:line="229" w:lineRule="auto"/>
              <w:ind w:left="125"/>
            </w:pPr>
            <w:r>
              <w:rPr>
                <w:spacing w:val="6"/>
              </w:rPr>
              <w:t>实验室生物</w:t>
            </w:r>
          </w:p>
          <w:p w14:paraId="7AAE539C">
            <w:pPr>
              <w:pStyle w:val="6"/>
              <w:spacing w:before="9" w:line="230" w:lineRule="auto"/>
              <w:ind w:left="422"/>
            </w:pPr>
            <w:r>
              <w:rPr>
                <w:spacing w:val="3"/>
              </w:rPr>
              <w:t>安全</w:t>
            </w:r>
          </w:p>
        </w:tc>
        <w:tc>
          <w:tcPr>
            <w:tcW w:w="5420" w:type="dxa"/>
            <w:gridSpan w:val="2"/>
            <w:vAlign w:val="top"/>
          </w:tcPr>
          <w:p w14:paraId="1ECD349C">
            <w:pPr>
              <w:spacing w:line="242" w:lineRule="auto"/>
              <w:rPr>
                <w:rFonts w:ascii="Arial"/>
                <w:sz w:val="21"/>
              </w:rPr>
            </w:pPr>
          </w:p>
          <w:p w14:paraId="0D969BC5">
            <w:pPr>
              <w:spacing w:line="243" w:lineRule="auto"/>
              <w:rPr>
                <w:rFonts w:ascii="Arial"/>
                <w:sz w:val="21"/>
              </w:rPr>
            </w:pPr>
          </w:p>
          <w:p w14:paraId="5F8CD27D">
            <w:pPr>
              <w:spacing w:line="243" w:lineRule="auto"/>
              <w:rPr>
                <w:rFonts w:ascii="Arial"/>
                <w:sz w:val="21"/>
              </w:rPr>
            </w:pPr>
          </w:p>
          <w:p w14:paraId="41505A24">
            <w:pPr>
              <w:pStyle w:val="6"/>
              <w:spacing w:before="62" w:line="236" w:lineRule="auto"/>
              <w:ind w:left="31" w:right="204"/>
              <w:jc w:val="both"/>
            </w:pPr>
            <w:r>
              <w:rPr>
                <w:spacing w:val="9"/>
              </w:rPr>
              <w:t>对未经批准运输高致病性病原微生物菌（毒）</w:t>
            </w:r>
            <w:r>
              <w:rPr>
                <w:spacing w:val="8"/>
              </w:rPr>
              <w:t>种或者样本等行为导致高致病性病原微生物菌（毒）种或者样本被盗、被抢、丢失、泄露的行政处罚</w:t>
            </w:r>
          </w:p>
        </w:tc>
        <w:tc>
          <w:tcPr>
            <w:tcW w:w="11392" w:type="dxa"/>
            <w:vAlign w:val="top"/>
          </w:tcPr>
          <w:p w14:paraId="49E5833E">
            <w:pPr>
              <w:spacing w:line="360" w:lineRule="auto"/>
              <w:rPr>
                <w:rFonts w:ascii="Arial"/>
                <w:sz w:val="21"/>
              </w:rPr>
            </w:pPr>
          </w:p>
          <w:p w14:paraId="56312C30">
            <w:pPr>
              <w:pStyle w:val="6"/>
              <w:spacing w:before="61" w:line="228" w:lineRule="auto"/>
              <w:ind w:left="351"/>
            </w:pPr>
            <w:r>
              <w:rPr>
                <w:b/>
                <w:bCs/>
                <w:spacing w:val="6"/>
              </w:rPr>
              <w:t>《病原微生物实验室生物安全管理条例》(2018修订)</w:t>
            </w:r>
          </w:p>
          <w:p w14:paraId="779E3FD6">
            <w:pPr>
              <w:pStyle w:val="6"/>
              <w:spacing w:before="12" w:line="227" w:lineRule="auto"/>
              <w:ind w:left="442"/>
            </w:pPr>
            <w:r>
              <w:rPr>
                <w:b/>
                <w:bCs/>
                <w:spacing w:val="9"/>
              </w:rPr>
              <w:t>第六十二条</w:t>
            </w:r>
            <w:r>
              <w:rPr>
                <w:rFonts w:hint="eastAsia"/>
                <w:b/>
                <w:bCs/>
                <w:spacing w:val="8"/>
                <w:lang w:val="en-US" w:eastAsia="zh-CN"/>
              </w:rPr>
              <w:t xml:space="preserve">  </w:t>
            </w:r>
            <w:r>
              <w:rPr>
                <w:spacing w:val="9"/>
              </w:rPr>
              <w:t>未经批准运输高致病性病原微生物菌（毒）种或者样本，或者承运单位经批准运输</w:t>
            </w:r>
            <w:r>
              <w:rPr>
                <w:spacing w:val="8"/>
              </w:rPr>
              <w:t>高致病性病原微生物菌</w:t>
            </w:r>
          </w:p>
          <w:p w14:paraId="37A9E9ED">
            <w:pPr>
              <w:pStyle w:val="6"/>
              <w:spacing w:before="13" w:line="237" w:lineRule="auto"/>
              <w:ind w:left="37" w:right="203" w:firstLine="9"/>
            </w:pPr>
            <w:r>
              <w:rPr>
                <w:spacing w:val="8"/>
              </w:rPr>
              <w:t>（毒）种或者样本未履行保护义务，导致高致病性病原微生物菌（毒）种或者样本被盗、被抢、丢失、泄漏的，由县级以上</w:t>
            </w:r>
            <w:r>
              <w:rPr>
                <w:spacing w:val="7"/>
              </w:rPr>
              <w:t>地方</w:t>
            </w:r>
            <w:r>
              <w:rPr>
                <w:spacing w:val="9"/>
              </w:rPr>
              <w:t>人民政府卫生主管部门、兽医主管部门依照各自职责，责令采取措施，消除隐患，给予警告；造成传染病</w:t>
            </w:r>
            <w:r>
              <w:rPr>
                <w:spacing w:val="8"/>
              </w:rPr>
              <w:t>传播、流行或者其他严重后果的，由托运单位和承运单位的主管部门对主要负责人、直接负责的主管人员和其他直接责任人员，依法给予撤职、开除的处分；构成犯罪的，依法追究刑事责任。</w:t>
            </w:r>
          </w:p>
        </w:tc>
        <w:tc>
          <w:tcPr>
            <w:tcW w:w="938" w:type="dxa"/>
            <w:vAlign w:val="top"/>
          </w:tcPr>
          <w:p w14:paraId="2DBC5B6A">
            <w:pPr>
              <w:spacing w:line="283" w:lineRule="auto"/>
              <w:rPr>
                <w:rFonts w:ascii="Arial"/>
                <w:sz w:val="21"/>
              </w:rPr>
            </w:pPr>
          </w:p>
          <w:p w14:paraId="0613E4C2">
            <w:pPr>
              <w:spacing w:line="283" w:lineRule="auto"/>
              <w:rPr>
                <w:rFonts w:ascii="Arial"/>
                <w:sz w:val="21"/>
              </w:rPr>
            </w:pPr>
          </w:p>
          <w:p w14:paraId="4C3A301B">
            <w:pPr>
              <w:spacing w:line="284" w:lineRule="auto"/>
              <w:rPr>
                <w:rFonts w:ascii="Arial"/>
                <w:sz w:val="21"/>
              </w:rPr>
            </w:pPr>
          </w:p>
          <w:p w14:paraId="7D6C14D3">
            <w:pPr>
              <w:pStyle w:val="6"/>
              <w:spacing w:before="61" w:line="235" w:lineRule="auto"/>
              <w:ind w:left="86" w:right="49" w:hanging="1"/>
            </w:pPr>
            <w:r>
              <w:rPr>
                <w:spacing w:val="7"/>
              </w:rPr>
              <w:t>农业农村</w:t>
            </w:r>
            <w:r>
              <w:rPr>
                <w:spacing w:val="6"/>
              </w:rPr>
              <w:t>主管部门</w:t>
            </w:r>
          </w:p>
        </w:tc>
        <w:tc>
          <w:tcPr>
            <w:tcW w:w="3003" w:type="dxa"/>
            <w:vAlign w:val="top"/>
          </w:tcPr>
          <w:p w14:paraId="572E5E53">
            <w:pPr>
              <w:spacing w:line="243" w:lineRule="auto"/>
              <w:rPr>
                <w:rFonts w:ascii="Arial"/>
                <w:sz w:val="21"/>
              </w:rPr>
            </w:pPr>
          </w:p>
          <w:p w14:paraId="59D06FDF">
            <w:pPr>
              <w:spacing w:line="244" w:lineRule="auto"/>
              <w:rPr>
                <w:rFonts w:ascii="Arial"/>
                <w:sz w:val="21"/>
              </w:rPr>
            </w:pPr>
          </w:p>
          <w:p w14:paraId="4A5C9AFF">
            <w:pPr>
              <w:spacing w:line="244" w:lineRule="auto"/>
              <w:rPr>
                <w:rFonts w:ascii="Arial"/>
                <w:sz w:val="21"/>
              </w:rPr>
            </w:pPr>
          </w:p>
          <w:p w14:paraId="7F6B9D73">
            <w:pPr>
              <w:spacing w:line="244" w:lineRule="auto"/>
              <w:rPr>
                <w:rFonts w:ascii="Arial"/>
                <w:sz w:val="21"/>
              </w:rPr>
            </w:pPr>
          </w:p>
          <w:p w14:paraId="78867631">
            <w:pPr>
              <w:pStyle w:val="6"/>
              <w:spacing w:before="62" w:line="227" w:lineRule="auto"/>
              <w:ind w:left="319"/>
            </w:pPr>
            <w:r>
              <w:rPr>
                <w:spacing w:val="8"/>
              </w:rPr>
              <w:t>县级以上农业农村主管部门</w:t>
            </w:r>
          </w:p>
        </w:tc>
      </w:tr>
    </w:tbl>
    <w:p w14:paraId="2F057BBB">
      <w:pPr>
        <w:pStyle w:val="2"/>
        <w:spacing w:before="97" w:line="187" w:lineRule="auto"/>
        <w:ind w:left="10792"/>
      </w:pPr>
      <w:r>
        <w:rPr>
          <w:spacing w:val="-4"/>
        </w:rPr>
        <w:t>-29-</w:t>
      </w:r>
    </w:p>
    <w:p w14:paraId="6BED71F5">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29CFE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1FA86EDB">
            <w:pPr>
              <w:pStyle w:val="6"/>
              <w:spacing w:before="258" w:line="230" w:lineRule="auto"/>
              <w:ind w:left="126"/>
            </w:pPr>
            <w:r>
              <w:rPr>
                <w:b/>
                <w:bCs/>
                <w:spacing w:val="5"/>
              </w:rPr>
              <w:t>序号</w:t>
            </w:r>
          </w:p>
        </w:tc>
        <w:tc>
          <w:tcPr>
            <w:tcW w:w="1228" w:type="dxa"/>
            <w:vAlign w:val="top"/>
          </w:tcPr>
          <w:p w14:paraId="22670D44">
            <w:pPr>
              <w:pStyle w:val="6"/>
              <w:spacing w:before="259" w:line="228" w:lineRule="auto"/>
              <w:ind w:left="211"/>
            </w:pPr>
            <w:r>
              <w:rPr>
                <w:b/>
                <w:bCs/>
                <w:spacing w:val="7"/>
              </w:rPr>
              <w:t>事项类别</w:t>
            </w:r>
          </w:p>
        </w:tc>
        <w:tc>
          <w:tcPr>
            <w:tcW w:w="5420" w:type="dxa"/>
            <w:gridSpan w:val="2"/>
            <w:vAlign w:val="top"/>
          </w:tcPr>
          <w:p w14:paraId="25B74E92">
            <w:pPr>
              <w:pStyle w:val="6"/>
              <w:spacing w:before="258" w:line="229" w:lineRule="auto"/>
              <w:ind w:left="2310"/>
            </w:pPr>
            <w:r>
              <w:rPr>
                <w:b/>
                <w:bCs/>
                <w:spacing w:val="7"/>
              </w:rPr>
              <w:t>事项名称</w:t>
            </w:r>
          </w:p>
        </w:tc>
        <w:tc>
          <w:tcPr>
            <w:tcW w:w="11392" w:type="dxa"/>
            <w:vAlign w:val="top"/>
          </w:tcPr>
          <w:p w14:paraId="6CE4574D">
            <w:pPr>
              <w:pStyle w:val="6"/>
              <w:spacing w:before="259" w:line="227" w:lineRule="auto"/>
              <w:ind w:left="5302"/>
            </w:pPr>
            <w:r>
              <w:rPr>
                <w:b/>
                <w:bCs/>
                <w:spacing w:val="7"/>
              </w:rPr>
              <w:t>事项依据</w:t>
            </w:r>
          </w:p>
        </w:tc>
        <w:tc>
          <w:tcPr>
            <w:tcW w:w="938" w:type="dxa"/>
            <w:vAlign w:val="top"/>
          </w:tcPr>
          <w:p w14:paraId="4C2DD87A">
            <w:pPr>
              <w:pStyle w:val="6"/>
              <w:spacing w:before="259" w:line="228" w:lineRule="auto"/>
              <w:ind w:left="87"/>
            </w:pPr>
            <w:r>
              <w:rPr>
                <w:b/>
                <w:bCs/>
                <w:spacing w:val="5"/>
              </w:rPr>
              <w:t>责任主体</w:t>
            </w:r>
          </w:p>
        </w:tc>
        <w:tc>
          <w:tcPr>
            <w:tcW w:w="3003" w:type="dxa"/>
            <w:vAlign w:val="top"/>
          </w:tcPr>
          <w:p w14:paraId="769DFF14">
            <w:pPr>
              <w:pStyle w:val="6"/>
              <w:spacing w:before="258" w:line="229" w:lineRule="auto"/>
              <w:ind w:left="1113"/>
            </w:pPr>
            <w:r>
              <w:rPr>
                <w:b/>
                <w:bCs/>
                <w:spacing w:val="6"/>
              </w:rPr>
              <w:t>实施主体</w:t>
            </w:r>
          </w:p>
        </w:tc>
      </w:tr>
      <w:tr w14:paraId="541BB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8" w:hRule="atLeast"/>
        </w:trPr>
        <w:tc>
          <w:tcPr>
            <w:tcW w:w="645" w:type="dxa"/>
            <w:vMerge w:val="restart"/>
            <w:tcBorders>
              <w:bottom w:val="nil"/>
            </w:tcBorders>
            <w:vAlign w:val="top"/>
          </w:tcPr>
          <w:p w14:paraId="4F2038F2">
            <w:pPr>
              <w:spacing w:line="241" w:lineRule="auto"/>
              <w:rPr>
                <w:rFonts w:ascii="Arial"/>
                <w:sz w:val="21"/>
              </w:rPr>
            </w:pPr>
          </w:p>
          <w:p w14:paraId="399E2F9B">
            <w:pPr>
              <w:spacing w:line="241" w:lineRule="auto"/>
              <w:rPr>
                <w:rFonts w:ascii="Arial"/>
                <w:sz w:val="21"/>
              </w:rPr>
            </w:pPr>
          </w:p>
          <w:p w14:paraId="674AA543">
            <w:pPr>
              <w:spacing w:line="241" w:lineRule="auto"/>
              <w:rPr>
                <w:rFonts w:ascii="Arial"/>
                <w:sz w:val="21"/>
              </w:rPr>
            </w:pPr>
          </w:p>
          <w:p w14:paraId="2270BC8C">
            <w:pPr>
              <w:spacing w:line="241" w:lineRule="auto"/>
              <w:rPr>
                <w:rFonts w:ascii="Arial"/>
                <w:sz w:val="21"/>
              </w:rPr>
            </w:pPr>
          </w:p>
          <w:p w14:paraId="44E97666">
            <w:pPr>
              <w:spacing w:line="241" w:lineRule="auto"/>
              <w:rPr>
                <w:rFonts w:ascii="Arial"/>
                <w:sz w:val="21"/>
              </w:rPr>
            </w:pPr>
          </w:p>
          <w:p w14:paraId="3E947815">
            <w:pPr>
              <w:spacing w:line="241" w:lineRule="auto"/>
              <w:rPr>
                <w:rFonts w:ascii="Arial"/>
                <w:sz w:val="21"/>
              </w:rPr>
            </w:pPr>
          </w:p>
          <w:p w14:paraId="2A6EAF7C">
            <w:pPr>
              <w:spacing w:line="241" w:lineRule="auto"/>
              <w:rPr>
                <w:rFonts w:ascii="Arial"/>
                <w:sz w:val="21"/>
              </w:rPr>
            </w:pPr>
          </w:p>
          <w:p w14:paraId="019EB2BD">
            <w:pPr>
              <w:spacing w:line="241" w:lineRule="auto"/>
              <w:rPr>
                <w:rFonts w:ascii="Arial"/>
                <w:sz w:val="21"/>
              </w:rPr>
            </w:pPr>
          </w:p>
          <w:p w14:paraId="5FE6B85B">
            <w:pPr>
              <w:spacing w:line="241" w:lineRule="auto"/>
              <w:rPr>
                <w:rFonts w:ascii="Arial"/>
                <w:sz w:val="21"/>
              </w:rPr>
            </w:pPr>
          </w:p>
          <w:p w14:paraId="27CBE334">
            <w:pPr>
              <w:spacing w:line="241" w:lineRule="auto"/>
              <w:rPr>
                <w:rFonts w:ascii="Arial"/>
                <w:sz w:val="21"/>
              </w:rPr>
            </w:pPr>
          </w:p>
          <w:p w14:paraId="1222CDDA">
            <w:pPr>
              <w:spacing w:line="241" w:lineRule="auto"/>
              <w:rPr>
                <w:rFonts w:ascii="Arial"/>
                <w:sz w:val="21"/>
              </w:rPr>
            </w:pPr>
          </w:p>
          <w:p w14:paraId="7D8C1108">
            <w:pPr>
              <w:spacing w:line="242" w:lineRule="auto"/>
              <w:rPr>
                <w:rFonts w:ascii="Arial"/>
                <w:sz w:val="21"/>
              </w:rPr>
            </w:pPr>
          </w:p>
          <w:p w14:paraId="73BE875F">
            <w:pPr>
              <w:spacing w:line="242" w:lineRule="auto"/>
              <w:rPr>
                <w:rFonts w:ascii="Arial"/>
                <w:sz w:val="21"/>
              </w:rPr>
            </w:pPr>
          </w:p>
          <w:p w14:paraId="3444DC21">
            <w:pPr>
              <w:spacing w:line="242" w:lineRule="auto"/>
              <w:rPr>
                <w:rFonts w:ascii="Arial"/>
                <w:sz w:val="21"/>
              </w:rPr>
            </w:pPr>
          </w:p>
          <w:p w14:paraId="7E702FDA">
            <w:pPr>
              <w:pStyle w:val="6"/>
              <w:spacing w:before="62" w:line="190" w:lineRule="auto"/>
              <w:ind w:left="192"/>
            </w:pPr>
            <w:r>
              <w:rPr>
                <w:spacing w:val="-2"/>
              </w:rPr>
              <w:t>157</w:t>
            </w:r>
          </w:p>
        </w:tc>
        <w:tc>
          <w:tcPr>
            <w:tcW w:w="1228" w:type="dxa"/>
            <w:vMerge w:val="restart"/>
            <w:tcBorders>
              <w:bottom w:val="nil"/>
            </w:tcBorders>
            <w:vAlign w:val="top"/>
          </w:tcPr>
          <w:p w14:paraId="613AC2B2">
            <w:pPr>
              <w:spacing w:line="258" w:lineRule="auto"/>
              <w:rPr>
                <w:rFonts w:ascii="Arial"/>
                <w:sz w:val="21"/>
              </w:rPr>
            </w:pPr>
          </w:p>
          <w:p w14:paraId="570BCAAC">
            <w:pPr>
              <w:spacing w:line="258" w:lineRule="auto"/>
              <w:rPr>
                <w:rFonts w:ascii="Arial"/>
                <w:sz w:val="21"/>
              </w:rPr>
            </w:pPr>
          </w:p>
          <w:p w14:paraId="68B52FA6">
            <w:pPr>
              <w:spacing w:line="258" w:lineRule="auto"/>
              <w:rPr>
                <w:rFonts w:ascii="Arial"/>
                <w:sz w:val="21"/>
              </w:rPr>
            </w:pPr>
          </w:p>
          <w:p w14:paraId="2C43A35B">
            <w:pPr>
              <w:spacing w:line="258" w:lineRule="auto"/>
              <w:rPr>
                <w:rFonts w:ascii="Arial"/>
                <w:sz w:val="21"/>
              </w:rPr>
            </w:pPr>
          </w:p>
          <w:p w14:paraId="3A004091">
            <w:pPr>
              <w:spacing w:line="258" w:lineRule="auto"/>
              <w:rPr>
                <w:rFonts w:ascii="Arial"/>
                <w:sz w:val="21"/>
              </w:rPr>
            </w:pPr>
          </w:p>
          <w:p w14:paraId="51A5F374">
            <w:pPr>
              <w:spacing w:line="258" w:lineRule="auto"/>
              <w:rPr>
                <w:rFonts w:ascii="Arial"/>
                <w:sz w:val="21"/>
              </w:rPr>
            </w:pPr>
          </w:p>
          <w:p w14:paraId="3198E1B3">
            <w:pPr>
              <w:spacing w:line="259" w:lineRule="auto"/>
              <w:rPr>
                <w:rFonts w:ascii="Arial"/>
                <w:sz w:val="21"/>
              </w:rPr>
            </w:pPr>
          </w:p>
          <w:p w14:paraId="0411F571">
            <w:pPr>
              <w:spacing w:line="259" w:lineRule="auto"/>
              <w:rPr>
                <w:rFonts w:ascii="Arial"/>
                <w:sz w:val="21"/>
              </w:rPr>
            </w:pPr>
          </w:p>
          <w:p w14:paraId="2B53A46F">
            <w:pPr>
              <w:spacing w:line="259" w:lineRule="auto"/>
              <w:rPr>
                <w:rFonts w:ascii="Arial"/>
                <w:sz w:val="21"/>
              </w:rPr>
            </w:pPr>
          </w:p>
          <w:p w14:paraId="0DB59A9A">
            <w:pPr>
              <w:spacing w:line="259" w:lineRule="auto"/>
              <w:rPr>
                <w:rFonts w:ascii="Arial"/>
                <w:sz w:val="21"/>
              </w:rPr>
            </w:pPr>
          </w:p>
          <w:p w14:paraId="70DCE628">
            <w:pPr>
              <w:spacing w:line="259" w:lineRule="auto"/>
              <w:rPr>
                <w:rFonts w:ascii="Arial"/>
                <w:sz w:val="21"/>
              </w:rPr>
            </w:pPr>
          </w:p>
          <w:p w14:paraId="23AC2979">
            <w:pPr>
              <w:spacing w:line="259" w:lineRule="auto"/>
              <w:rPr>
                <w:rFonts w:ascii="Arial"/>
                <w:sz w:val="21"/>
              </w:rPr>
            </w:pPr>
          </w:p>
          <w:p w14:paraId="5393E102">
            <w:pPr>
              <w:pStyle w:val="6"/>
              <w:spacing w:before="62" w:line="228" w:lineRule="auto"/>
              <w:ind w:left="119"/>
            </w:pPr>
            <w:r>
              <w:rPr>
                <w:spacing w:val="7"/>
              </w:rPr>
              <w:t>病原微生物</w:t>
            </w:r>
          </w:p>
          <w:p w14:paraId="6CD737E5">
            <w:pPr>
              <w:pStyle w:val="6"/>
              <w:spacing w:before="12" w:line="229" w:lineRule="auto"/>
              <w:ind w:left="125"/>
            </w:pPr>
            <w:r>
              <w:rPr>
                <w:spacing w:val="6"/>
              </w:rPr>
              <w:t>实验室生物</w:t>
            </w:r>
          </w:p>
          <w:p w14:paraId="12B50183">
            <w:pPr>
              <w:pStyle w:val="6"/>
              <w:spacing w:before="11" w:line="230" w:lineRule="auto"/>
              <w:ind w:left="422"/>
            </w:pPr>
            <w:r>
              <w:rPr>
                <w:spacing w:val="3"/>
              </w:rPr>
              <w:t>安全</w:t>
            </w:r>
          </w:p>
        </w:tc>
        <w:tc>
          <w:tcPr>
            <w:tcW w:w="2055" w:type="dxa"/>
            <w:vMerge w:val="restart"/>
            <w:tcBorders>
              <w:bottom w:val="nil"/>
            </w:tcBorders>
            <w:vAlign w:val="top"/>
          </w:tcPr>
          <w:p w14:paraId="2C1BEDF0">
            <w:pPr>
              <w:spacing w:line="248" w:lineRule="auto"/>
              <w:rPr>
                <w:rFonts w:ascii="Arial"/>
                <w:sz w:val="21"/>
              </w:rPr>
            </w:pPr>
          </w:p>
          <w:p w14:paraId="41E300B6">
            <w:pPr>
              <w:spacing w:line="248" w:lineRule="auto"/>
              <w:rPr>
                <w:rFonts w:ascii="Arial"/>
                <w:sz w:val="21"/>
              </w:rPr>
            </w:pPr>
          </w:p>
          <w:p w14:paraId="30AC1C80">
            <w:pPr>
              <w:spacing w:line="248" w:lineRule="auto"/>
              <w:rPr>
                <w:rFonts w:ascii="Arial"/>
                <w:sz w:val="21"/>
              </w:rPr>
            </w:pPr>
          </w:p>
          <w:p w14:paraId="0253AC68">
            <w:pPr>
              <w:spacing w:line="248" w:lineRule="auto"/>
              <w:rPr>
                <w:rFonts w:ascii="Arial"/>
                <w:sz w:val="21"/>
              </w:rPr>
            </w:pPr>
          </w:p>
          <w:p w14:paraId="33E2FB13">
            <w:pPr>
              <w:spacing w:line="248" w:lineRule="auto"/>
              <w:rPr>
                <w:rFonts w:ascii="Arial"/>
                <w:sz w:val="21"/>
              </w:rPr>
            </w:pPr>
          </w:p>
          <w:p w14:paraId="27211B27">
            <w:pPr>
              <w:spacing w:line="248" w:lineRule="auto"/>
              <w:rPr>
                <w:rFonts w:ascii="Arial"/>
                <w:sz w:val="21"/>
              </w:rPr>
            </w:pPr>
          </w:p>
          <w:p w14:paraId="2E4EF49F">
            <w:pPr>
              <w:spacing w:line="248" w:lineRule="auto"/>
              <w:rPr>
                <w:rFonts w:ascii="Arial"/>
                <w:sz w:val="21"/>
              </w:rPr>
            </w:pPr>
          </w:p>
          <w:p w14:paraId="08E57A73">
            <w:pPr>
              <w:spacing w:line="249" w:lineRule="auto"/>
              <w:rPr>
                <w:rFonts w:ascii="Arial"/>
                <w:sz w:val="21"/>
              </w:rPr>
            </w:pPr>
          </w:p>
          <w:p w14:paraId="548BF905">
            <w:pPr>
              <w:spacing w:line="249" w:lineRule="auto"/>
              <w:rPr>
                <w:rFonts w:ascii="Arial"/>
                <w:sz w:val="21"/>
              </w:rPr>
            </w:pPr>
          </w:p>
          <w:p w14:paraId="215E2ED5">
            <w:pPr>
              <w:spacing w:line="249" w:lineRule="auto"/>
              <w:rPr>
                <w:rFonts w:ascii="Arial"/>
                <w:sz w:val="21"/>
              </w:rPr>
            </w:pPr>
          </w:p>
          <w:p w14:paraId="6372D454">
            <w:pPr>
              <w:spacing w:line="249" w:lineRule="auto"/>
              <w:rPr>
                <w:rFonts w:ascii="Arial"/>
                <w:sz w:val="21"/>
              </w:rPr>
            </w:pPr>
          </w:p>
          <w:p w14:paraId="765B7966">
            <w:pPr>
              <w:pStyle w:val="6"/>
              <w:spacing w:before="62" w:line="236" w:lineRule="auto"/>
              <w:ind w:left="31" w:right="24"/>
            </w:pPr>
            <w:r>
              <w:rPr>
                <w:spacing w:val="8"/>
              </w:rPr>
              <w:t>对实验室在相关实验活动结束后，未依照规定及时将病原微生物菌</w:t>
            </w:r>
          </w:p>
          <w:p w14:paraId="5CADB01C">
            <w:pPr>
              <w:pStyle w:val="6"/>
              <w:spacing w:before="13" w:line="236" w:lineRule="auto"/>
              <w:ind w:left="36" w:right="24" w:firstLine="5"/>
            </w:pPr>
            <w:r>
              <w:rPr>
                <w:spacing w:val="7"/>
              </w:rPr>
              <w:t>（毒）种和样本就地销毁或者送交保藏机构保管等行为的行政处罚</w:t>
            </w:r>
          </w:p>
        </w:tc>
        <w:tc>
          <w:tcPr>
            <w:tcW w:w="3365" w:type="dxa"/>
            <w:vAlign w:val="top"/>
          </w:tcPr>
          <w:p w14:paraId="275B213D">
            <w:pPr>
              <w:pStyle w:val="6"/>
              <w:spacing w:before="282" w:line="237" w:lineRule="auto"/>
              <w:ind w:left="33" w:right="138"/>
            </w:pPr>
            <w:r>
              <w:rPr>
                <w:spacing w:val="8"/>
              </w:rPr>
              <w:t>对实验室在相关实验活动结束后，未</w:t>
            </w:r>
            <w:r>
              <w:rPr>
                <w:spacing w:val="7"/>
              </w:rPr>
              <w:t>依照规定及时将病原微生物菌（毒）</w:t>
            </w:r>
            <w:r>
              <w:rPr>
                <w:spacing w:val="8"/>
              </w:rPr>
              <w:t>种和样本就地销毁或者送交保藏机构</w:t>
            </w:r>
            <w:r>
              <w:rPr>
                <w:spacing w:val="7"/>
              </w:rPr>
              <w:t>保管的行政处罚</w:t>
            </w:r>
          </w:p>
        </w:tc>
        <w:tc>
          <w:tcPr>
            <w:tcW w:w="11392" w:type="dxa"/>
            <w:vMerge w:val="restart"/>
            <w:tcBorders>
              <w:bottom w:val="nil"/>
            </w:tcBorders>
            <w:vAlign w:val="top"/>
          </w:tcPr>
          <w:p w14:paraId="1D024910">
            <w:pPr>
              <w:spacing w:line="249" w:lineRule="auto"/>
              <w:rPr>
                <w:rFonts w:ascii="Arial"/>
                <w:sz w:val="21"/>
              </w:rPr>
            </w:pPr>
          </w:p>
          <w:p w14:paraId="6D5298C8">
            <w:pPr>
              <w:spacing w:line="249" w:lineRule="auto"/>
              <w:rPr>
                <w:rFonts w:ascii="Arial"/>
                <w:sz w:val="21"/>
              </w:rPr>
            </w:pPr>
          </w:p>
          <w:p w14:paraId="21A46811">
            <w:pPr>
              <w:spacing w:line="249" w:lineRule="auto"/>
              <w:rPr>
                <w:rFonts w:ascii="Arial"/>
                <w:sz w:val="21"/>
              </w:rPr>
            </w:pPr>
          </w:p>
          <w:p w14:paraId="0707BACB">
            <w:pPr>
              <w:spacing w:line="249" w:lineRule="auto"/>
              <w:rPr>
                <w:rFonts w:ascii="Arial"/>
                <w:sz w:val="21"/>
              </w:rPr>
            </w:pPr>
          </w:p>
          <w:p w14:paraId="6183F8AD">
            <w:pPr>
              <w:spacing w:line="249" w:lineRule="auto"/>
              <w:rPr>
                <w:rFonts w:ascii="Arial"/>
                <w:sz w:val="21"/>
              </w:rPr>
            </w:pPr>
          </w:p>
          <w:p w14:paraId="5C70C22C">
            <w:pPr>
              <w:spacing w:line="249" w:lineRule="auto"/>
              <w:rPr>
                <w:rFonts w:ascii="Arial"/>
                <w:sz w:val="21"/>
              </w:rPr>
            </w:pPr>
          </w:p>
          <w:p w14:paraId="553A053A">
            <w:pPr>
              <w:spacing w:line="249" w:lineRule="auto"/>
              <w:rPr>
                <w:rFonts w:ascii="Arial"/>
                <w:sz w:val="21"/>
              </w:rPr>
            </w:pPr>
          </w:p>
          <w:p w14:paraId="77AD7685">
            <w:pPr>
              <w:spacing w:line="250" w:lineRule="auto"/>
              <w:rPr>
                <w:rFonts w:ascii="Arial"/>
                <w:sz w:val="21"/>
              </w:rPr>
            </w:pPr>
          </w:p>
          <w:p w14:paraId="6A6B2212">
            <w:pPr>
              <w:spacing w:line="250" w:lineRule="auto"/>
              <w:rPr>
                <w:rFonts w:ascii="Arial"/>
                <w:sz w:val="21"/>
              </w:rPr>
            </w:pPr>
          </w:p>
          <w:p w14:paraId="4105ABDB">
            <w:pPr>
              <w:pStyle w:val="6"/>
              <w:spacing w:before="62" w:line="228" w:lineRule="auto"/>
              <w:ind w:left="557"/>
            </w:pPr>
            <w:r>
              <w:rPr>
                <w:b/>
                <w:bCs/>
                <w:spacing w:val="6"/>
              </w:rPr>
              <w:t>《病原微生物实验室生物安全管理条例》(2018修订)</w:t>
            </w:r>
          </w:p>
          <w:p w14:paraId="08B74485">
            <w:pPr>
              <w:pStyle w:val="6"/>
              <w:spacing w:before="11" w:line="233" w:lineRule="auto"/>
              <w:ind w:left="43" w:right="171" w:firstLine="406"/>
            </w:pPr>
            <w:r>
              <w:rPr>
                <w:b/>
                <w:bCs/>
                <w:spacing w:val="8"/>
              </w:rPr>
              <w:t>第六十三条</w:t>
            </w:r>
            <w:r>
              <w:rPr>
                <w:rFonts w:hint="eastAsia"/>
                <w:b/>
                <w:bCs/>
                <w:spacing w:val="8"/>
                <w:lang w:val="en-US" w:eastAsia="zh-CN"/>
              </w:rPr>
              <w:t xml:space="preserve">  </w:t>
            </w:r>
            <w:r>
              <w:rPr>
                <w:spacing w:val="8"/>
              </w:rPr>
              <w:t>有下列行为之一的，由实验室所在地的设区的市级以上地方人民政府卫生主管部门、兽医主管部门依照各自职</w:t>
            </w:r>
            <w:r>
              <w:rPr>
                <w:spacing w:val="9"/>
              </w:rPr>
              <w:t>责，责令有关单位立即停止违法活动，监督其将病原微生物销毁或者送交保藏机构；造成传染</w:t>
            </w:r>
            <w:r>
              <w:rPr>
                <w:spacing w:val="8"/>
              </w:rPr>
              <w:t>病传播、流行或者其他严重后果</w:t>
            </w:r>
          </w:p>
          <w:p w14:paraId="12E9A249">
            <w:pPr>
              <w:pStyle w:val="6"/>
              <w:spacing w:before="9" w:line="239" w:lineRule="auto"/>
              <w:ind w:left="35" w:right="202" w:firstLine="17"/>
            </w:pPr>
            <w:r>
              <w:rPr>
                <w:spacing w:val="8"/>
              </w:rPr>
              <w:t>的，由其所在单位或者其上级主管部门对主要负责人、直接负责的主管人员和其他直接责</w:t>
            </w:r>
            <w:r>
              <w:rPr>
                <w:spacing w:val="7"/>
              </w:rPr>
              <w:t>任人员，依法给予撤职、开除的处分；</w:t>
            </w:r>
            <w:r>
              <w:rPr>
                <w:spacing w:val="10"/>
              </w:rPr>
              <w:t>有许可证件的，并由原发证部门吊销有关许可证件；</w:t>
            </w:r>
            <w:r>
              <w:rPr>
                <w:spacing w:val="9"/>
              </w:rPr>
              <w:t>构成犯罪的，依法追究刑事责任</w:t>
            </w:r>
            <w:r>
              <w:rPr>
                <w:spacing w:val="-6"/>
              </w:rPr>
              <w:t>：（</w:t>
            </w:r>
            <w:r>
              <w:rPr>
                <w:spacing w:val="9"/>
              </w:rPr>
              <w:t>一）实验室在相关实验活动结束后，未</w:t>
            </w:r>
            <w:r>
              <w:rPr>
                <w:spacing w:val="10"/>
              </w:rPr>
              <w:t>依照规定及时将病原微生物菌（毒）种和样本就</w:t>
            </w:r>
            <w:r>
              <w:rPr>
                <w:spacing w:val="9"/>
              </w:rPr>
              <w:t>地销毁或者送交保藏机构保管的</w:t>
            </w:r>
            <w:r>
              <w:rPr>
                <w:spacing w:val="-6"/>
              </w:rPr>
              <w:t>；（</w:t>
            </w:r>
            <w:r>
              <w:rPr>
                <w:spacing w:val="9"/>
              </w:rPr>
              <w:t>二）实验室使用新技术、新方法从事高致病</w:t>
            </w:r>
            <w:r>
              <w:rPr>
                <w:spacing w:val="10"/>
              </w:rPr>
              <w:t>性病原微生物相关实验活动未经国家病原微生物</w:t>
            </w:r>
            <w:r>
              <w:rPr>
                <w:spacing w:val="9"/>
              </w:rPr>
              <w:t>实验室生物安全专家委员会论证的</w:t>
            </w:r>
            <w:r>
              <w:rPr>
                <w:spacing w:val="-5"/>
              </w:rPr>
              <w:t>；（</w:t>
            </w:r>
            <w:r>
              <w:rPr>
                <w:spacing w:val="9"/>
              </w:rPr>
              <w:t>三）未经批准擅自从事在我国尚未发现或者已经宣布消灭的病原微生物相关实验活动的</w:t>
            </w:r>
            <w:r>
              <w:rPr>
                <w:spacing w:val="5"/>
              </w:rPr>
              <w:t>；（</w:t>
            </w:r>
            <w:r>
              <w:rPr>
                <w:spacing w:val="9"/>
              </w:rPr>
              <w:t>四）在未经指定的专业实验室从事在我国尚未发现或者已经宣布消灭的病原微生物相关实验活动的</w:t>
            </w:r>
            <w:r>
              <w:rPr>
                <w:spacing w:val="5"/>
              </w:rPr>
              <w:t>；（</w:t>
            </w:r>
            <w:r>
              <w:rPr>
                <w:spacing w:val="9"/>
              </w:rPr>
              <w:t>五）在同一个实验室的同一个独立安全区域内同时从事两种或者两种以上高致病性病原微生物的相关实</w:t>
            </w:r>
            <w:r>
              <w:rPr>
                <w:spacing w:val="5"/>
              </w:rPr>
              <w:t>验活动的。</w:t>
            </w:r>
          </w:p>
        </w:tc>
        <w:tc>
          <w:tcPr>
            <w:tcW w:w="938" w:type="dxa"/>
            <w:vMerge w:val="restart"/>
            <w:tcBorders>
              <w:bottom w:val="nil"/>
            </w:tcBorders>
            <w:vAlign w:val="top"/>
          </w:tcPr>
          <w:p w14:paraId="1249E024">
            <w:pPr>
              <w:spacing w:line="247" w:lineRule="auto"/>
              <w:rPr>
                <w:rFonts w:ascii="Arial"/>
                <w:sz w:val="21"/>
              </w:rPr>
            </w:pPr>
          </w:p>
          <w:p w14:paraId="4B496C2C">
            <w:pPr>
              <w:spacing w:line="247" w:lineRule="auto"/>
              <w:rPr>
                <w:rFonts w:ascii="Arial"/>
                <w:sz w:val="21"/>
              </w:rPr>
            </w:pPr>
          </w:p>
          <w:p w14:paraId="07EF0E0E">
            <w:pPr>
              <w:spacing w:line="248" w:lineRule="auto"/>
              <w:rPr>
                <w:rFonts w:ascii="Arial"/>
                <w:sz w:val="21"/>
              </w:rPr>
            </w:pPr>
          </w:p>
          <w:p w14:paraId="1DBB9024">
            <w:pPr>
              <w:spacing w:line="248" w:lineRule="auto"/>
              <w:rPr>
                <w:rFonts w:ascii="Arial"/>
                <w:sz w:val="21"/>
              </w:rPr>
            </w:pPr>
          </w:p>
          <w:p w14:paraId="7FA7EDB7">
            <w:pPr>
              <w:spacing w:line="248" w:lineRule="auto"/>
              <w:rPr>
                <w:rFonts w:ascii="Arial"/>
                <w:sz w:val="21"/>
              </w:rPr>
            </w:pPr>
          </w:p>
          <w:p w14:paraId="1612D6EC">
            <w:pPr>
              <w:spacing w:line="248" w:lineRule="auto"/>
              <w:rPr>
                <w:rFonts w:ascii="Arial"/>
                <w:sz w:val="21"/>
              </w:rPr>
            </w:pPr>
          </w:p>
          <w:p w14:paraId="504E50FC">
            <w:pPr>
              <w:spacing w:line="248" w:lineRule="auto"/>
              <w:rPr>
                <w:rFonts w:ascii="Arial"/>
                <w:sz w:val="21"/>
              </w:rPr>
            </w:pPr>
          </w:p>
          <w:p w14:paraId="5A5C63C4">
            <w:pPr>
              <w:spacing w:line="248" w:lineRule="auto"/>
              <w:rPr>
                <w:rFonts w:ascii="Arial"/>
                <w:sz w:val="21"/>
              </w:rPr>
            </w:pPr>
          </w:p>
          <w:p w14:paraId="7D89C0D2">
            <w:pPr>
              <w:spacing w:line="248" w:lineRule="auto"/>
              <w:rPr>
                <w:rFonts w:ascii="Arial"/>
                <w:sz w:val="21"/>
              </w:rPr>
            </w:pPr>
          </w:p>
          <w:p w14:paraId="45438066">
            <w:pPr>
              <w:spacing w:line="248" w:lineRule="auto"/>
              <w:rPr>
                <w:rFonts w:ascii="Arial"/>
                <w:sz w:val="21"/>
              </w:rPr>
            </w:pPr>
          </w:p>
          <w:p w14:paraId="79ACF039">
            <w:pPr>
              <w:spacing w:line="248" w:lineRule="auto"/>
              <w:rPr>
                <w:rFonts w:ascii="Arial"/>
                <w:sz w:val="21"/>
              </w:rPr>
            </w:pPr>
          </w:p>
          <w:p w14:paraId="6E37D1A6">
            <w:pPr>
              <w:spacing w:line="248" w:lineRule="auto"/>
              <w:rPr>
                <w:rFonts w:ascii="Arial"/>
                <w:sz w:val="21"/>
              </w:rPr>
            </w:pPr>
          </w:p>
          <w:p w14:paraId="647E2FB5">
            <w:pPr>
              <w:spacing w:line="248" w:lineRule="auto"/>
              <w:rPr>
                <w:rFonts w:ascii="Arial"/>
                <w:sz w:val="21"/>
              </w:rPr>
            </w:pPr>
          </w:p>
          <w:p w14:paraId="1B919A53">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5E2E5935">
            <w:pPr>
              <w:spacing w:line="248" w:lineRule="auto"/>
              <w:rPr>
                <w:rFonts w:ascii="Arial"/>
                <w:sz w:val="21"/>
              </w:rPr>
            </w:pPr>
          </w:p>
          <w:p w14:paraId="63B2686D">
            <w:pPr>
              <w:spacing w:line="248" w:lineRule="auto"/>
              <w:rPr>
                <w:rFonts w:ascii="Arial"/>
                <w:sz w:val="21"/>
              </w:rPr>
            </w:pPr>
          </w:p>
          <w:p w14:paraId="5ECCB747">
            <w:pPr>
              <w:spacing w:line="248" w:lineRule="auto"/>
              <w:rPr>
                <w:rFonts w:ascii="Arial"/>
                <w:sz w:val="21"/>
              </w:rPr>
            </w:pPr>
          </w:p>
          <w:p w14:paraId="5FAADD4A">
            <w:pPr>
              <w:spacing w:line="248" w:lineRule="auto"/>
              <w:rPr>
                <w:rFonts w:ascii="Arial"/>
                <w:sz w:val="21"/>
              </w:rPr>
            </w:pPr>
          </w:p>
          <w:p w14:paraId="4520E857">
            <w:pPr>
              <w:spacing w:line="248" w:lineRule="auto"/>
              <w:rPr>
                <w:rFonts w:ascii="Arial"/>
                <w:sz w:val="21"/>
              </w:rPr>
            </w:pPr>
          </w:p>
          <w:p w14:paraId="7F781CD2">
            <w:pPr>
              <w:spacing w:line="248" w:lineRule="auto"/>
              <w:rPr>
                <w:rFonts w:ascii="Arial"/>
                <w:sz w:val="21"/>
              </w:rPr>
            </w:pPr>
          </w:p>
          <w:p w14:paraId="77C9D73E">
            <w:pPr>
              <w:spacing w:line="248" w:lineRule="auto"/>
              <w:rPr>
                <w:rFonts w:ascii="Arial"/>
                <w:sz w:val="21"/>
              </w:rPr>
            </w:pPr>
          </w:p>
          <w:p w14:paraId="53262DBB">
            <w:pPr>
              <w:spacing w:line="248" w:lineRule="auto"/>
              <w:rPr>
                <w:rFonts w:ascii="Arial"/>
                <w:sz w:val="21"/>
              </w:rPr>
            </w:pPr>
          </w:p>
          <w:p w14:paraId="5E18D70F">
            <w:pPr>
              <w:spacing w:line="248" w:lineRule="auto"/>
              <w:rPr>
                <w:rFonts w:ascii="Arial"/>
                <w:sz w:val="21"/>
              </w:rPr>
            </w:pPr>
          </w:p>
          <w:p w14:paraId="0452C02D">
            <w:pPr>
              <w:spacing w:line="248" w:lineRule="auto"/>
              <w:rPr>
                <w:rFonts w:ascii="Arial"/>
                <w:sz w:val="21"/>
              </w:rPr>
            </w:pPr>
          </w:p>
          <w:p w14:paraId="423E5795">
            <w:pPr>
              <w:spacing w:line="248" w:lineRule="auto"/>
              <w:rPr>
                <w:rFonts w:ascii="Arial"/>
                <w:sz w:val="21"/>
              </w:rPr>
            </w:pPr>
          </w:p>
          <w:p w14:paraId="14FFCA41">
            <w:pPr>
              <w:spacing w:line="248" w:lineRule="auto"/>
              <w:rPr>
                <w:rFonts w:ascii="Arial"/>
                <w:sz w:val="21"/>
              </w:rPr>
            </w:pPr>
          </w:p>
          <w:p w14:paraId="203C8B3D">
            <w:pPr>
              <w:spacing w:line="248" w:lineRule="auto"/>
              <w:rPr>
                <w:rFonts w:ascii="Arial"/>
                <w:sz w:val="21"/>
              </w:rPr>
            </w:pPr>
          </w:p>
          <w:p w14:paraId="60F2990A">
            <w:pPr>
              <w:pStyle w:val="6"/>
              <w:spacing w:before="61" w:line="236" w:lineRule="auto"/>
              <w:ind w:left="1435" w:right="90" w:hanging="1313"/>
            </w:pPr>
            <w:r>
              <w:rPr>
                <w:spacing w:val="8"/>
              </w:rPr>
              <w:t>设区的市级以上农业农村主管部</w:t>
            </w:r>
            <w:r>
              <w:t>门</w:t>
            </w:r>
          </w:p>
        </w:tc>
      </w:tr>
      <w:tr w14:paraId="01E06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9" w:hRule="atLeast"/>
        </w:trPr>
        <w:tc>
          <w:tcPr>
            <w:tcW w:w="645" w:type="dxa"/>
            <w:vMerge w:val="continue"/>
            <w:tcBorders>
              <w:top w:val="nil"/>
              <w:bottom w:val="nil"/>
            </w:tcBorders>
            <w:vAlign w:val="top"/>
          </w:tcPr>
          <w:p w14:paraId="53E7745C">
            <w:pPr>
              <w:rPr>
                <w:rFonts w:ascii="Arial"/>
                <w:sz w:val="21"/>
              </w:rPr>
            </w:pPr>
          </w:p>
        </w:tc>
        <w:tc>
          <w:tcPr>
            <w:tcW w:w="1228" w:type="dxa"/>
            <w:vMerge w:val="continue"/>
            <w:tcBorders>
              <w:top w:val="nil"/>
              <w:bottom w:val="nil"/>
            </w:tcBorders>
            <w:vAlign w:val="top"/>
          </w:tcPr>
          <w:p w14:paraId="16F3C599">
            <w:pPr>
              <w:rPr>
                <w:rFonts w:ascii="Arial"/>
                <w:sz w:val="21"/>
              </w:rPr>
            </w:pPr>
          </w:p>
        </w:tc>
        <w:tc>
          <w:tcPr>
            <w:tcW w:w="2055" w:type="dxa"/>
            <w:vMerge w:val="continue"/>
            <w:tcBorders>
              <w:top w:val="nil"/>
              <w:bottom w:val="nil"/>
            </w:tcBorders>
            <w:vAlign w:val="top"/>
          </w:tcPr>
          <w:p w14:paraId="1F573275">
            <w:pPr>
              <w:rPr>
                <w:rFonts w:ascii="Arial"/>
                <w:sz w:val="21"/>
              </w:rPr>
            </w:pPr>
          </w:p>
        </w:tc>
        <w:tc>
          <w:tcPr>
            <w:tcW w:w="3365" w:type="dxa"/>
            <w:vAlign w:val="top"/>
          </w:tcPr>
          <w:p w14:paraId="2955B9AB">
            <w:pPr>
              <w:pStyle w:val="6"/>
              <w:spacing w:before="278" w:line="237" w:lineRule="auto"/>
              <w:ind w:left="33" w:right="137"/>
              <w:jc w:val="both"/>
            </w:pPr>
            <w:r>
              <w:rPr>
                <w:spacing w:val="8"/>
              </w:rPr>
              <w:t>对实验室使用新技术、新方法从事高致病性病原微生物相关实验活动未经国家病原微生物实验室生物安全专家委员会论证的行政处罚</w:t>
            </w:r>
          </w:p>
        </w:tc>
        <w:tc>
          <w:tcPr>
            <w:tcW w:w="11392" w:type="dxa"/>
            <w:vMerge w:val="continue"/>
            <w:tcBorders>
              <w:top w:val="nil"/>
              <w:bottom w:val="nil"/>
            </w:tcBorders>
            <w:vAlign w:val="top"/>
          </w:tcPr>
          <w:p w14:paraId="539D5247">
            <w:pPr>
              <w:rPr>
                <w:rFonts w:ascii="Arial"/>
                <w:sz w:val="21"/>
              </w:rPr>
            </w:pPr>
          </w:p>
        </w:tc>
        <w:tc>
          <w:tcPr>
            <w:tcW w:w="938" w:type="dxa"/>
            <w:vMerge w:val="continue"/>
            <w:tcBorders>
              <w:top w:val="nil"/>
              <w:bottom w:val="nil"/>
            </w:tcBorders>
            <w:vAlign w:val="top"/>
          </w:tcPr>
          <w:p w14:paraId="06A3C016">
            <w:pPr>
              <w:rPr>
                <w:rFonts w:ascii="Arial"/>
                <w:sz w:val="21"/>
              </w:rPr>
            </w:pPr>
          </w:p>
        </w:tc>
        <w:tc>
          <w:tcPr>
            <w:tcW w:w="3003" w:type="dxa"/>
            <w:vMerge w:val="continue"/>
            <w:tcBorders>
              <w:top w:val="nil"/>
              <w:bottom w:val="nil"/>
            </w:tcBorders>
            <w:vAlign w:val="top"/>
          </w:tcPr>
          <w:p w14:paraId="6C3BC584">
            <w:pPr>
              <w:rPr>
                <w:rFonts w:ascii="Arial"/>
                <w:sz w:val="21"/>
              </w:rPr>
            </w:pPr>
          </w:p>
        </w:tc>
      </w:tr>
      <w:tr w14:paraId="70491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7" w:hRule="atLeast"/>
        </w:trPr>
        <w:tc>
          <w:tcPr>
            <w:tcW w:w="645" w:type="dxa"/>
            <w:vMerge w:val="continue"/>
            <w:tcBorders>
              <w:top w:val="nil"/>
              <w:bottom w:val="nil"/>
            </w:tcBorders>
            <w:vAlign w:val="top"/>
          </w:tcPr>
          <w:p w14:paraId="28F10D4D">
            <w:pPr>
              <w:rPr>
                <w:rFonts w:ascii="Arial"/>
                <w:sz w:val="21"/>
              </w:rPr>
            </w:pPr>
          </w:p>
        </w:tc>
        <w:tc>
          <w:tcPr>
            <w:tcW w:w="1228" w:type="dxa"/>
            <w:vMerge w:val="continue"/>
            <w:tcBorders>
              <w:top w:val="nil"/>
              <w:bottom w:val="nil"/>
            </w:tcBorders>
            <w:vAlign w:val="top"/>
          </w:tcPr>
          <w:p w14:paraId="251C6B59">
            <w:pPr>
              <w:rPr>
                <w:rFonts w:ascii="Arial"/>
                <w:sz w:val="21"/>
              </w:rPr>
            </w:pPr>
          </w:p>
        </w:tc>
        <w:tc>
          <w:tcPr>
            <w:tcW w:w="2055" w:type="dxa"/>
            <w:vMerge w:val="continue"/>
            <w:tcBorders>
              <w:top w:val="nil"/>
              <w:bottom w:val="nil"/>
            </w:tcBorders>
            <w:vAlign w:val="top"/>
          </w:tcPr>
          <w:p w14:paraId="2489E80E">
            <w:pPr>
              <w:rPr>
                <w:rFonts w:ascii="Arial"/>
                <w:sz w:val="21"/>
              </w:rPr>
            </w:pPr>
          </w:p>
        </w:tc>
        <w:tc>
          <w:tcPr>
            <w:tcW w:w="3365" w:type="dxa"/>
            <w:vAlign w:val="top"/>
          </w:tcPr>
          <w:p w14:paraId="299D9F0E">
            <w:pPr>
              <w:spacing w:line="248" w:lineRule="auto"/>
              <w:rPr>
                <w:rFonts w:ascii="Arial"/>
                <w:sz w:val="21"/>
              </w:rPr>
            </w:pPr>
          </w:p>
          <w:p w14:paraId="0D608F03">
            <w:pPr>
              <w:pStyle w:val="6"/>
              <w:spacing w:before="62" w:line="236" w:lineRule="auto"/>
              <w:ind w:left="36" w:right="139" w:hanging="3"/>
              <w:jc w:val="both"/>
            </w:pPr>
            <w:r>
              <w:rPr>
                <w:spacing w:val="8"/>
              </w:rPr>
              <w:t>对未经批准擅自从事在我国尚未发现或者已经宣布消灭的病原微生物相关</w:t>
            </w:r>
            <w:r>
              <w:rPr>
                <w:spacing w:val="7"/>
              </w:rPr>
              <w:t>实验活动的行政处罚</w:t>
            </w:r>
          </w:p>
        </w:tc>
        <w:tc>
          <w:tcPr>
            <w:tcW w:w="11392" w:type="dxa"/>
            <w:vMerge w:val="continue"/>
            <w:tcBorders>
              <w:top w:val="nil"/>
              <w:bottom w:val="nil"/>
            </w:tcBorders>
            <w:vAlign w:val="top"/>
          </w:tcPr>
          <w:p w14:paraId="36D8987B">
            <w:pPr>
              <w:rPr>
                <w:rFonts w:ascii="Arial"/>
                <w:sz w:val="21"/>
              </w:rPr>
            </w:pPr>
          </w:p>
        </w:tc>
        <w:tc>
          <w:tcPr>
            <w:tcW w:w="938" w:type="dxa"/>
            <w:vMerge w:val="continue"/>
            <w:tcBorders>
              <w:top w:val="nil"/>
              <w:bottom w:val="nil"/>
            </w:tcBorders>
            <w:vAlign w:val="top"/>
          </w:tcPr>
          <w:p w14:paraId="2F1373D5">
            <w:pPr>
              <w:rPr>
                <w:rFonts w:ascii="Arial"/>
                <w:sz w:val="21"/>
              </w:rPr>
            </w:pPr>
          </w:p>
        </w:tc>
        <w:tc>
          <w:tcPr>
            <w:tcW w:w="3003" w:type="dxa"/>
            <w:vMerge w:val="continue"/>
            <w:tcBorders>
              <w:top w:val="nil"/>
              <w:bottom w:val="nil"/>
            </w:tcBorders>
            <w:vAlign w:val="top"/>
          </w:tcPr>
          <w:p w14:paraId="62B5B386">
            <w:pPr>
              <w:rPr>
                <w:rFonts w:ascii="Arial"/>
                <w:sz w:val="21"/>
              </w:rPr>
            </w:pPr>
          </w:p>
        </w:tc>
      </w:tr>
      <w:tr w14:paraId="4842B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645" w:type="dxa"/>
            <w:vMerge w:val="continue"/>
            <w:tcBorders>
              <w:top w:val="nil"/>
              <w:bottom w:val="nil"/>
            </w:tcBorders>
            <w:vAlign w:val="top"/>
          </w:tcPr>
          <w:p w14:paraId="3C21AA52">
            <w:pPr>
              <w:rPr>
                <w:rFonts w:ascii="Arial"/>
                <w:sz w:val="21"/>
              </w:rPr>
            </w:pPr>
          </w:p>
        </w:tc>
        <w:tc>
          <w:tcPr>
            <w:tcW w:w="1228" w:type="dxa"/>
            <w:vMerge w:val="continue"/>
            <w:tcBorders>
              <w:top w:val="nil"/>
              <w:bottom w:val="nil"/>
            </w:tcBorders>
            <w:vAlign w:val="top"/>
          </w:tcPr>
          <w:p w14:paraId="743F2A0A">
            <w:pPr>
              <w:rPr>
                <w:rFonts w:ascii="Arial"/>
                <w:sz w:val="21"/>
              </w:rPr>
            </w:pPr>
          </w:p>
        </w:tc>
        <w:tc>
          <w:tcPr>
            <w:tcW w:w="2055" w:type="dxa"/>
            <w:vMerge w:val="continue"/>
            <w:tcBorders>
              <w:top w:val="nil"/>
              <w:bottom w:val="nil"/>
            </w:tcBorders>
            <w:vAlign w:val="top"/>
          </w:tcPr>
          <w:p w14:paraId="1EE51702">
            <w:pPr>
              <w:rPr>
                <w:rFonts w:ascii="Arial"/>
                <w:sz w:val="21"/>
              </w:rPr>
            </w:pPr>
          </w:p>
        </w:tc>
        <w:tc>
          <w:tcPr>
            <w:tcW w:w="3365" w:type="dxa"/>
            <w:vAlign w:val="top"/>
          </w:tcPr>
          <w:p w14:paraId="0714ED48">
            <w:pPr>
              <w:spacing w:line="306" w:lineRule="auto"/>
              <w:rPr>
                <w:rFonts w:ascii="Arial"/>
                <w:sz w:val="21"/>
              </w:rPr>
            </w:pPr>
          </w:p>
          <w:p w14:paraId="539C90F4">
            <w:pPr>
              <w:pStyle w:val="6"/>
              <w:spacing w:before="62" w:line="235" w:lineRule="auto"/>
              <w:ind w:left="33" w:right="139"/>
              <w:jc w:val="both"/>
            </w:pPr>
            <w:r>
              <w:rPr>
                <w:spacing w:val="8"/>
              </w:rPr>
              <w:t>对在未经指定的专业实验室从事在我国尚未发现或者已经宣布消灭的病原微生物相关实验活动的行政处罚</w:t>
            </w:r>
          </w:p>
        </w:tc>
        <w:tc>
          <w:tcPr>
            <w:tcW w:w="11392" w:type="dxa"/>
            <w:vMerge w:val="continue"/>
            <w:tcBorders>
              <w:top w:val="nil"/>
              <w:bottom w:val="nil"/>
            </w:tcBorders>
            <w:vAlign w:val="top"/>
          </w:tcPr>
          <w:p w14:paraId="7111E343">
            <w:pPr>
              <w:rPr>
                <w:rFonts w:ascii="Arial"/>
                <w:sz w:val="21"/>
              </w:rPr>
            </w:pPr>
          </w:p>
        </w:tc>
        <w:tc>
          <w:tcPr>
            <w:tcW w:w="938" w:type="dxa"/>
            <w:vMerge w:val="continue"/>
            <w:tcBorders>
              <w:top w:val="nil"/>
              <w:bottom w:val="nil"/>
            </w:tcBorders>
            <w:vAlign w:val="top"/>
          </w:tcPr>
          <w:p w14:paraId="08C47CD6">
            <w:pPr>
              <w:rPr>
                <w:rFonts w:ascii="Arial"/>
                <w:sz w:val="21"/>
              </w:rPr>
            </w:pPr>
          </w:p>
        </w:tc>
        <w:tc>
          <w:tcPr>
            <w:tcW w:w="3003" w:type="dxa"/>
            <w:vMerge w:val="continue"/>
            <w:tcBorders>
              <w:top w:val="nil"/>
              <w:bottom w:val="nil"/>
            </w:tcBorders>
            <w:vAlign w:val="top"/>
          </w:tcPr>
          <w:p w14:paraId="7D141CC0">
            <w:pPr>
              <w:rPr>
                <w:rFonts w:ascii="Arial"/>
                <w:sz w:val="21"/>
              </w:rPr>
            </w:pPr>
          </w:p>
        </w:tc>
      </w:tr>
      <w:tr w14:paraId="15E2F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645" w:type="dxa"/>
            <w:vMerge w:val="continue"/>
            <w:tcBorders>
              <w:top w:val="nil"/>
            </w:tcBorders>
            <w:vAlign w:val="top"/>
          </w:tcPr>
          <w:p w14:paraId="1134C9C2">
            <w:pPr>
              <w:rPr>
                <w:rFonts w:ascii="Arial"/>
                <w:sz w:val="21"/>
              </w:rPr>
            </w:pPr>
          </w:p>
        </w:tc>
        <w:tc>
          <w:tcPr>
            <w:tcW w:w="1228" w:type="dxa"/>
            <w:vMerge w:val="continue"/>
            <w:tcBorders>
              <w:top w:val="nil"/>
            </w:tcBorders>
            <w:vAlign w:val="top"/>
          </w:tcPr>
          <w:p w14:paraId="2009389B">
            <w:pPr>
              <w:rPr>
                <w:rFonts w:ascii="Arial"/>
                <w:sz w:val="21"/>
              </w:rPr>
            </w:pPr>
          </w:p>
        </w:tc>
        <w:tc>
          <w:tcPr>
            <w:tcW w:w="2055" w:type="dxa"/>
            <w:vMerge w:val="continue"/>
            <w:tcBorders>
              <w:top w:val="nil"/>
            </w:tcBorders>
            <w:vAlign w:val="top"/>
          </w:tcPr>
          <w:p w14:paraId="443F4E1E">
            <w:pPr>
              <w:rPr>
                <w:rFonts w:ascii="Arial"/>
                <w:sz w:val="21"/>
              </w:rPr>
            </w:pPr>
          </w:p>
        </w:tc>
        <w:tc>
          <w:tcPr>
            <w:tcW w:w="3365" w:type="dxa"/>
            <w:vAlign w:val="top"/>
          </w:tcPr>
          <w:p w14:paraId="3B2D0A1D">
            <w:pPr>
              <w:pStyle w:val="6"/>
              <w:spacing w:before="196" w:line="237" w:lineRule="auto"/>
              <w:ind w:left="33" w:right="139"/>
              <w:jc w:val="both"/>
            </w:pPr>
            <w:r>
              <w:rPr>
                <w:spacing w:val="8"/>
              </w:rPr>
              <w:t>对在同一个实验室的同一个独立安全区域内同时从事两种或者两种以上高致病性病原微生物的相关实验活动的</w:t>
            </w:r>
            <w:r>
              <w:rPr>
                <w:spacing w:val="7"/>
              </w:rPr>
              <w:t>行政处罚</w:t>
            </w:r>
          </w:p>
        </w:tc>
        <w:tc>
          <w:tcPr>
            <w:tcW w:w="11392" w:type="dxa"/>
            <w:vMerge w:val="continue"/>
            <w:tcBorders>
              <w:top w:val="nil"/>
            </w:tcBorders>
            <w:vAlign w:val="top"/>
          </w:tcPr>
          <w:p w14:paraId="4F853DBF">
            <w:pPr>
              <w:rPr>
                <w:rFonts w:ascii="Arial"/>
                <w:sz w:val="21"/>
              </w:rPr>
            </w:pPr>
          </w:p>
        </w:tc>
        <w:tc>
          <w:tcPr>
            <w:tcW w:w="938" w:type="dxa"/>
            <w:vMerge w:val="continue"/>
            <w:tcBorders>
              <w:top w:val="nil"/>
            </w:tcBorders>
            <w:vAlign w:val="top"/>
          </w:tcPr>
          <w:p w14:paraId="113FF92F">
            <w:pPr>
              <w:rPr>
                <w:rFonts w:ascii="Arial"/>
                <w:sz w:val="21"/>
              </w:rPr>
            </w:pPr>
          </w:p>
        </w:tc>
        <w:tc>
          <w:tcPr>
            <w:tcW w:w="3003" w:type="dxa"/>
            <w:vMerge w:val="continue"/>
            <w:tcBorders>
              <w:top w:val="nil"/>
            </w:tcBorders>
            <w:vAlign w:val="top"/>
          </w:tcPr>
          <w:p w14:paraId="50F80EC5">
            <w:pPr>
              <w:rPr>
                <w:rFonts w:ascii="Arial"/>
                <w:sz w:val="21"/>
              </w:rPr>
            </w:pPr>
          </w:p>
        </w:tc>
      </w:tr>
      <w:tr w14:paraId="31B8F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8" w:hRule="atLeast"/>
        </w:trPr>
        <w:tc>
          <w:tcPr>
            <w:tcW w:w="645" w:type="dxa"/>
            <w:vAlign w:val="top"/>
          </w:tcPr>
          <w:p w14:paraId="47BF8BB4">
            <w:pPr>
              <w:spacing w:line="257" w:lineRule="auto"/>
              <w:rPr>
                <w:rFonts w:ascii="Arial"/>
                <w:sz w:val="21"/>
              </w:rPr>
            </w:pPr>
          </w:p>
          <w:p w14:paraId="49A17658">
            <w:pPr>
              <w:spacing w:line="258" w:lineRule="auto"/>
              <w:rPr>
                <w:rFonts w:ascii="Arial"/>
                <w:sz w:val="21"/>
              </w:rPr>
            </w:pPr>
          </w:p>
          <w:p w14:paraId="77186CDA">
            <w:pPr>
              <w:spacing w:line="258" w:lineRule="auto"/>
              <w:rPr>
                <w:rFonts w:ascii="Arial"/>
                <w:sz w:val="21"/>
              </w:rPr>
            </w:pPr>
          </w:p>
          <w:p w14:paraId="01BDCA94">
            <w:pPr>
              <w:pStyle w:val="6"/>
              <w:spacing w:before="61" w:line="190" w:lineRule="auto"/>
              <w:ind w:left="192"/>
            </w:pPr>
            <w:r>
              <w:rPr>
                <w:spacing w:val="-2"/>
              </w:rPr>
              <w:t>158</w:t>
            </w:r>
          </w:p>
        </w:tc>
        <w:tc>
          <w:tcPr>
            <w:tcW w:w="1228" w:type="dxa"/>
            <w:vAlign w:val="top"/>
          </w:tcPr>
          <w:p w14:paraId="61EDB981">
            <w:pPr>
              <w:spacing w:line="248" w:lineRule="auto"/>
              <w:rPr>
                <w:rFonts w:ascii="Arial"/>
                <w:sz w:val="21"/>
              </w:rPr>
            </w:pPr>
          </w:p>
          <w:p w14:paraId="17055DBE">
            <w:pPr>
              <w:spacing w:line="249" w:lineRule="auto"/>
              <w:rPr>
                <w:rFonts w:ascii="Arial"/>
                <w:sz w:val="21"/>
              </w:rPr>
            </w:pPr>
          </w:p>
          <w:p w14:paraId="6855A60B">
            <w:pPr>
              <w:pStyle w:val="6"/>
              <w:spacing w:before="62" w:line="228" w:lineRule="auto"/>
              <w:ind w:left="119"/>
            </w:pPr>
            <w:r>
              <w:rPr>
                <w:spacing w:val="7"/>
              </w:rPr>
              <w:t>病原微生物</w:t>
            </w:r>
          </w:p>
          <w:p w14:paraId="64E7CB55">
            <w:pPr>
              <w:pStyle w:val="6"/>
              <w:spacing w:before="12" w:line="229" w:lineRule="auto"/>
              <w:ind w:left="125"/>
            </w:pPr>
            <w:r>
              <w:rPr>
                <w:spacing w:val="6"/>
              </w:rPr>
              <w:t>实验室生物</w:t>
            </w:r>
          </w:p>
          <w:p w14:paraId="1AC67A9E">
            <w:pPr>
              <w:pStyle w:val="6"/>
              <w:spacing w:before="11" w:line="230" w:lineRule="auto"/>
              <w:ind w:left="422"/>
            </w:pPr>
            <w:r>
              <w:rPr>
                <w:spacing w:val="3"/>
              </w:rPr>
              <w:t>安全</w:t>
            </w:r>
          </w:p>
        </w:tc>
        <w:tc>
          <w:tcPr>
            <w:tcW w:w="5420" w:type="dxa"/>
            <w:gridSpan w:val="2"/>
            <w:vAlign w:val="top"/>
          </w:tcPr>
          <w:p w14:paraId="27556506">
            <w:pPr>
              <w:spacing w:line="308" w:lineRule="auto"/>
              <w:rPr>
                <w:rFonts w:ascii="Arial"/>
                <w:sz w:val="21"/>
              </w:rPr>
            </w:pPr>
          </w:p>
          <w:p w14:paraId="2BCCAC0E">
            <w:pPr>
              <w:spacing w:line="309" w:lineRule="auto"/>
              <w:rPr>
                <w:rFonts w:ascii="Arial"/>
                <w:sz w:val="21"/>
              </w:rPr>
            </w:pPr>
          </w:p>
          <w:p w14:paraId="11A60C03">
            <w:pPr>
              <w:pStyle w:val="6"/>
              <w:spacing w:before="62" w:line="234" w:lineRule="auto"/>
              <w:ind w:left="32" w:right="206" w:hanging="1"/>
            </w:pPr>
            <w:r>
              <w:rPr>
                <w:spacing w:val="8"/>
              </w:rPr>
              <w:t>对感染临床症状或者体征等情形未依照规定报告或者未依照规定采取控制措施的行政处罚</w:t>
            </w:r>
          </w:p>
        </w:tc>
        <w:tc>
          <w:tcPr>
            <w:tcW w:w="11392" w:type="dxa"/>
            <w:vAlign w:val="top"/>
          </w:tcPr>
          <w:p w14:paraId="3DD282D1">
            <w:pPr>
              <w:pStyle w:val="6"/>
              <w:keepNext w:val="0"/>
              <w:keepLines w:val="0"/>
              <w:pageBreakBefore w:val="0"/>
              <w:widowControl/>
              <w:kinsoku w:val="0"/>
              <w:wordWrap/>
              <w:overflowPunct/>
              <w:topLinePunct w:val="0"/>
              <w:autoSpaceDE w:val="0"/>
              <w:autoSpaceDN w:val="0"/>
              <w:bidi w:val="0"/>
              <w:adjustRightInd w:val="0"/>
              <w:snapToGrid w:val="0"/>
              <w:spacing w:before="40" w:line="228" w:lineRule="auto"/>
              <w:ind w:left="454"/>
              <w:textAlignment w:val="baseline"/>
            </w:pPr>
            <w:r>
              <w:rPr>
                <w:b/>
                <w:bCs/>
                <w:spacing w:val="6"/>
              </w:rPr>
              <w:t>《病原微生物实验室生物安全管理条例》(2018修订)</w:t>
            </w:r>
          </w:p>
          <w:p w14:paraId="049CC912">
            <w:pPr>
              <w:pStyle w:val="6"/>
              <w:keepNext w:val="0"/>
              <w:keepLines w:val="0"/>
              <w:pageBreakBefore w:val="0"/>
              <w:widowControl/>
              <w:kinsoku w:val="0"/>
              <w:wordWrap/>
              <w:overflowPunct/>
              <w:topLinePunct w:val="0"/>
              <w:autoSpaceDE w:val="0"/>
              <w:autoSpaceDN w:val="0"/>
              <w:bidi w:val="0"/>
              <w:adjustRightInd w:val="0"/>
              <w:snapToGrid w:val="0"/>
              <w:spacing w:before="40" w:line="238" w:lineRule="auto"/>
              <w:ind w:left="35" w:right="170" w:firstLine="413"/>
              <w:textAlignment w:val="baseline"/>
            </w:pPr>
            <w:r>
              <w:rPr>
                <w:b/>
                <w:bCs/>
                <w:spacing w:val="9"/>
              </w:rPr>
              <w:t>第六十五条</w:t>
            </w:r>
            <w:r>
              <w:rPr>
                <w:rFonts w:hint="eastAsia"/>
                <w:b/>
                <w:bCs/>
                <w:spacing w:val="8"/>
                <w:lang w:val="en-US" w:eastAsia="zh-CN"/>
              </w:rPr>
              <w:t xml:space="preserve">  </w:t>
            </w:r>
            <w:r>
              <w:rPr>
                <w:spacing w:val="9"/>
              </w:rPr>
              <w:t>实验室工作人员出现该实验室从事的病原微生物相关实验活动有关的感染临床症状或者体</w:t>
            </w:r>
            <w:r>
              <w:rPr>
                <w:spacing w:val="8"/>
              </w:rPr>
              <w:t>征，以及实验室发生</w:t>
            </w:r>
            <w:r>
              <w:rPr>
                <w:spacing w:val="9"/>
              </w:rPr>
              <w:t>高致病性病原微生物泄漏时，实验室负责人、实验室工作人员、负责实验室感染控制的专门机构或者人员未依照</w:t>
            </w:r>
            <w:r>
              <w:rPr>
                <w:spacing w:val="8"/>
              </w:rPr>
              <w:t>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w:t>
            </w:r>
            <w:r>
              <w:rPr>
                <w:spacing w:val="9"/>
              </w:rPr>
              <w:t>法给予撤职、开除的处分；有许可证件的，并由原发证部门吊销有关许可证件</w:t>
            </w:r>
            <w:r>
              <w:rPr>
                <w:spacing w:val="8"/>
              </w:rPr>
              <w:t>；构成犯罪的，依法追究刑事责任。</w:t>
            </w:r>
          </w:p>
        </w:tc>
        <w:tc>
          <w:tcPr>
            <w:tcW w:w="938" w:type="dxa"/>
            <w:vAlign w:val="top"/>
          </w:tcPr>
          <w:p w14:paraId="4689AD00">
            <w:pPr>
              <w:spacing w:line="309" w:lineRule="auto"/>
              <w:rPr>
                <w:rFonts w:ascii="Arial"/>
                <w:sz w:val="21"/>
              </w:rPr>
            </w:pPr>
          </w:p>
          <w:p w14:paraId="77A74812">
            <w:pPr>
              <w:spacing w:line="309" w:lineRule="auto"/>
              <w:rPr>
                <w:rFonts w:ascii="Arial"/>
                <w:sz w:val="21"/>
              </w:rPr>
            </w:pPr>
          </w:p>
          <w:p w14:paraId="1A09E871">
            <w:pPr>
              <w:pStyle w:val="6"/>
              <w:spacing w:before="62" w:line="234" w:lineRule="auto"/>
              <w:ind w:left="86" w:right="49" w:hanging="1"/>
            </w:pPr>
            <w:r>
              <w:rPr>
                <w:spacing w:val="7"/>
              </w:rPr>
              <w:t>农业农村</w:t>
            </w:r>
            <w:r>
              <w:rPr>
                <w:spacing w:val="6"/>
              </w:rPr>
              <w:t>主管部门</w:t>
            </w:r>
          </w:p>
        </w:tc>
        <w:tc>
          <w:tcPr>
            <w:tcW w:w="3003" w:type="dxa"/>
            <w:vAlign w:val="top"/>
          </w:tcPr>
          <w:p w14:paraId="7354DF12">
            <w:pPr>
              <w:spacing w:line="247" w:lineRule="auto"/>
              <w:rPr>
                <w:rFonts w:ascii="Arial"/>
                <w:sz w:val="21"/>
              </w:rPr>
            </w:pPr>
          </w:p>
          <w:p w14:paraId="78E62987">
            <w:pPr>
              <w:spacing w:line="248" w:lineRule="auto"/>
              <w:rPr>
                <w:rFonts w:ascii="Arial"/>
                <w:sz w:val="21"/>
              </w:rPr>
            </w:pPr>
          </w:p>
          <w:p w14:paraId="54B27265">
            <w:pPr>
              <w:spacing w:line="248" w:lineRule="auto"/>
              <w:rPr>
                <w:rFonts w:ascii="Arial"/>
                <w:sz w:val="21"/>
              </w:rPr>
            </w:pPr>
          </w:p>
          <w:p w14:paraId="11E0C0BA">
            <w:pPr>
              <w:pStyle w:val="6"/>
              <w:spacing w:before="61" w:line="227" w:lineRule="auto"/>
              <w:ind w:left="319"/>
            </w:pPr>
            <w:r>
              <w:rPr>
                <w:spacing w:val="8"/>
              </w:rPr>
              <w:t>县级以上农业农村主管部门</w:t>
            </w:r>
          </w:p>
        </w:tc>
      </w:tr>
      <w:tr w14:paraId="3D09C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1" w:hRule="atLeast"/>
        </w:trPr>
        <w:tc>
          <w:tcPr>
            <w:tcW w:w="645" w:type="dxa"/>
            <w:vAlign w:val="top"/>
          </w:tcPr>
          <w:p w14:paraId="01AA1532">
            <w:pPr>
              <w:spacing w:line="338" w:lineRule="auto"/>
              <w:rPr>
                <w:rFonts w:ascii="Arial"/>
                <w:sz w:val="21"/>
              </w:rPr>
            </w:pPr>
          </w:p>
          <w:p w14:paraId="7668E102">
            <w:pPr>
              <w:spacing w:line="338" w:lineRule="auto"/>
              <w:rPr>
                <w:rFonts w:ascii="Arial"/>
                <w:sz w:val="21"/>
              </w:rPr>
            </w:pPr>
          </w:p>
          <w:p w14:paraId="7DD154FE">
            <w:pPr>
              <w:pStyle w:val="6"/>
              <w:spacing w:before="62" w:line="190" w:lineRule="auto"/>
              <w:ind w:left="192"/>
            </w:pPr>
            <w:r>
              <w:rPr>
                <w:spacing w:val="-2"/>
              </w:rPr>
              <w:t>159</w:t>
            </w:r>
          </w:p>
        </w:tc>
        <w:tc>
          <w:tcPr>
            <w:tcW w:w="1228" w:type="dxa"/>
            <w:vAlign w:val="top"/>
          </w:tcPr>
          <w:p w14:paraId="0EAAAAD9">
            <w:pPr>
              <w:spacing w:line="400" w:lineRule="auto"/>
              <w:rPr>
                <w:rFonts w:ascii="Arial"/>
                <w:sz w:val="21"/>
              </w:rPr>
            </w:pPr>
          </w:p>
          <w:p w14:paraId="6D1E8E73">
            <w:pPr>
              <w:pStyle w:val="6"/>
              <w:spacing w:before="62" w:line="228" w:lineRule="auto"/>
              <w:ind w:left="119"/>
            </w:pPr>
            <w:r>
              <w:rPr>
                <w:spacing w:val="7"/>
              </w:rPr>
              <w:t>病原微生物</w:t>
            </w:r>
          </w:p>
          <w:p w14:paraId="280B6A6A">
            <w:pPr>
              <w:pStyle w:val="6"/>
              <w:spacing w:before="12" w:line="229" w:lineRule="auto"/>
              <w:ind w:left="125"/>
            </w:pPr>
            <w:r>
              <w:rPr>
                <w:spacing w:val="6"/>
              </w:rPr>
              <w:t>实验室生物</w:t>
            </w:r>
          </w:p>
          <w:p w14:paraId="5175851C">
            <w:pPr>
              <w:pStyle w:val="6"/>
              <w:spacing w:before="12" w:line="230" w:lineRule="auto"/>
              <w:ind w:left="422"/>
            </w:pPr>
            <w:r>
              <w:rPr>
                <w:spacing w:val="3"/>
              </w:rPr>
              <w:t>安全</w:t>
            </w:r>
          </w:p>
        </w:tc>
        <w:tc>
          <w:tcPr>
            <w:tcW w:w="5420" w:type="dxa"/>
            <w:gridSpan w:val="2"/>
            <w:vAlign w:val="top"/>
          </w:tcPr>
          <w:p w14:paraId="7FEE5B30">
            <w:pPr>
              <w:spacing w:line="399" w:lineRule="auto"/>
              <w:rPr>
                <w:rFonts w:ascii="Arial"/>
                <w:sz w:val="21"/>
              </w:rPr>
            </w:pPr>
          </w:p>
          <w:p w14:paraId="5721C672">
            <w:pPr>
              <w:pStyle w:val="6"/>
              <w:spacing w:before="62" w:line="237" w:lineRule="auto"/>
              <w:ind w:left="33" w:right="204" w:hanging="2"/>
              <w:jc w:val="both"/>
            </w:pPr>
            <w:r>
              <w:rPr>
                <w:spacing w:val="8"/>
              </w:rPr>
              <w:t>对拒绝接受农业农村主管部门依法开展有关高致病性病原微生物扩散的调查取证、采集样品等活动或者依照规定采取有关预防、控制措施的行政处罚</w:t>
            </w:r>
          </w:p>
        </w:tc>
        <w:tc>
          <w:tcPr>
            <w:tcW w:w="11392" w:type="dxa"/>
            <w:vAlign w:val="top"/>
          </w:tcPr>
          <w:p w14:paraId="3DFC3043">
            <w:pPr>
              <w:pStyle w:val="6"/>
              <w:keepNext w:val="0"/>
              <w:keepLines w:val="0"/>
              <w:pageBreakBefore w:val="0"/>
              <w:widowControl/>
              <w:kinsoku w:val="0"/>
              <w:wordWrap/>
              <w:overflowPunct/>
              <w:topLinePunct w:val="0"/>
              <w:autoSpaceDE w:val="0"/>
              <w:autoSpaceDN w:val="0"/>
              <w:bidi w:val="0"/>
              <w:adjustRightInd w:val="0"/>
              <w:snapToGrid w:val="0"/>
              <w:spacing w:before="40" w:line="228" w:lineRule="auto"/>
              <w:ind w:left="447"/>
              <w:textAlignment w:val="baseline"/>
            </w:pPr>
            <w:r>
              <w:rPr>
                <w:b/>
                <w:bCs/>
                <w:spacing w:val="6"/>
              </w:rPr>
              <w:t>《病原微生物实验室生物安全管理条例》(2018修订)</w:t>
            </w:r>
          </w:p>
          <w:p w14:paraId="37EC637D">
            <w:pPr>
              <w:pStyle w:val="6"/>
              <w:keepNext w:val="0"/>
              <w:keepLines w:val="0"/>
              <w:pageBreakBefore w:val="0"/>
              <w:widowControl/>
              <w:kinsoku w:val="0"/>
              <w:wordWrap/>
              <w:overflowPunct/>
              <w:topLinePunct w:val="0"/>
              <w:autoSpaceDE w:val="0"/>
              <w:autoSpaceDN w:val="0"/>
              <w:bidi w:val="0"/>
              <w:adjustRightInd w:val="0"/>
              <w:snapToGrid w:val="0"/>
              <w:spacing w:before="40" w:line="237" w:lineRule="auto"/>
              <w:ind w:left="35" w:right="180" w:firstLine="406"/>
              <w:jc w:val="both"/>
              <w:textAlignment w:val="baseline"/>
            </w:pPr>
            <w:r>
              <w:rPr>
                <w:b/>
                <w:bCs/>
                <w:spacing w:val="9"/>
              </w:rPr>
              <w:t>第六十六条</w:t>
            </w:r>
            <w:r>
              <w:rPr>
                <w:rFonts w:hint="eastAsia"/>
                <w:b/>
                <w:bCs/>
                <w:spacing w:val="8"/>
                <w:lang w:val="en-US" w:eastAsia="zh-CN"/>
              </w:rPr>
              <w:t xml:space="preserve">  </w:t>
            </w:r>
            <w:r>
              <w:rPr>
                <w:spacing w:val="9"/>
              </w:rPr>
              <w:t>拒绝接受卫生主管部门、兽医主管部门依法开展有关高致病性病原微生物扩散的调</w:t>
            </w:r>
            <w:r>
              <w:rPr>
                <w:spacing w:val="8"/>
              </w:rPr>
              <w:t>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w:t>
            </w:r>
            <w:r>
              <w:rPr>
                <w:spacing w:val="9"/>
              </w:rPr>
              <w:t>接责任人员，依法给予降级、撤职、开除的处分；有许可证件的，并由原发证部门吊销有关许可证件；构成犯罪</w:t>
            </w:r>
            <w:r>
              <w:rPr>
                <w:spacing w:val="8"/>
              </w:rPr>
              <w:t>的，依法追究刑</w:t>
            </w:r>
            <w:r>
              <w:rPr>
                <w:spacing w:val="5"/>
              </w:rPr>
              <w:t>事责任。</w:t>
            </w:r>
          </w:p>
        </w:tc>
        <w:tc>
          <w:tcPr>
            <w:tcW w:w="938" w:type="dxa"/>
            <w:vAlign w:val="top"/>
          </w:tcPr>
          <w:p w14:paraId="42DF1C4B">
            <w:pPr>
              <w:spacing w:line="262" w:lineRule="auto"/>
              <w:rPr>
                <w:rFonts w:ascii="Arial"/>
                <w:sz w:val="21"/>
              </w:rPr>
            </w:pPr>
          </w:p>
          <w:p w14:paraId="5746BFE9">
            <w:pPr>
              <w:spacing w:line="263" w:lineRule="auto"/>
              <w:rPr>
                <w:rFonts w:ascii="Arial"/>
                <w:sz w:val="21"/>
              </w:rPr>
            </w:pPr>
          </w:p>
          <w:p w14:paraId="1B643635">
            <w:pPr>
              <w:pStyle w:val="6"/>
              <w:spacing w:before="61" w:line="234" w:lineRule="auto"/>
              <w:ind w:left="86" w:right="49" w:hanging="1"/>
            </w:pPr>
            <w:r>
              <w:rPr>
                <w:spacing w:val="7"/>
              </w:rPr>
              <w:t>农业农村</w:t>
            </w:r>
            <w:r>
              <w:rPr>
                <w:spacing w:val="6"/>
              </w:rPr>
              <w:t>主管部门</w:t>
            </w:r>
          </w:p>
        </w:tc>
        <w:tc>
          <w:tcPr>
            <w:tcW w:w="3003" w:type="dxa"/>
            <w:vAlign w:val="top"/>
          </w:tcPr>
          <w:p w14:paraId="7282835E">
            <w:pPr>
              <w:spacing w:line="323" w:lineRule="auto"/>
              <w:rPr>
                <w:rFonts w:ascii="Arial"/>
                <w:sz w:val="21"/>
              </w:rPr>
            </w:pPr>
          </w:p>
          <w:p w14:paraId="58C20941">
            <w:pPr>
              <w:spacing w:line="323" w:lineRule="auto"/>
              <w:rPr>
                <w:rFonts w:ascii="Arial"/>
                <w:sz w:val="21"/>
              </w:rPr>
            </w:pPr>
          </w:p>
          <w:p w14:paraId="4F49184D">
            <w:pPr>
              <w:pStyle w:val="6"/>
              <w:spacing w:before="62" w:line="227" w:lineRule="auto"/>
              <w:ind w:left="319"/>
            </w:pPr>
            <w:r>
              <w:rPr>
                <w:spacing w:val="8"/>
              </w:rPr>
              <w:t>县级以上农业农村主管部门</w:t>
            </w:r>
          </w:p>
        </w:tc>
      </w:tr>
      <w:tr w14:paraId="6A742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645" w:type="dxa"/>
            <w:vAlign w:val="top"/>
          </w:tcPr>
          <w:p w14:paraId="73FE4449">
            <w:pPr>
              <w:spacing w:line="269" w:lineRule="auto"/>
              <w:rPr>
                <w:rFonts w:ascii="Arial"/>
                <w:sz w:val="21"/>
              </w:rPr>
            </w:pPr>
          </w:p>
          <w:p w14:paraId="5F5A3147">
            <w:pPr>
              <w:spacing w:line="269" w:lineRule="auto"/>
              <w:rPr>
                <w:rFonts w:ascii="Arial"/>
                <w:sz w:val="21"/>
              </w:rPr>
            </w:pPr>
          </w:p>
          <w:p w14:paraId="08D6FF25">
            <w:pPr>
              <w:pStyle w:val="6"/>
              <w:spacing w:before="62" w:line="190" w:lineRule="auto"/>
              <w:ind w:left="192"/>
            </w:pPr>
            <w:r>
              <w:rPr>
                <w:spacing w:val="-2"/>
              </w:rPr>
              <w:t>160</w:t>
            </w:r>
          </w:p>
        </w:tc>
        <w:tc>
          <w:tcPr>
            <w:tcW w:w="1228" w:type="dxa"/>
            <w:vAlign w:val="top"/>
          </w:tcPr>
          <w:p w14:paraId="653984D8">
            <w:pPr>
              <w:spacing w:line="262" w:lineRule="auto"/>
              <w:rPr>
                <w:rFonts w:ascii="Arial"/>
                <w:sz w:val="21"/>
              </w:rPr>
            </w:pPr>
          </w:p>
          <w:p w14:paraId="0517764D">
            <w:pPr>
              <w:pStyle w:val="6"/>
              <w:spacing w:before="62" w:line="228" w:lineRule="auto"/>
              <w:ind w:left="119"/>
            </w:pPr>
            <w:r>
              <w:rPr>
                <w:spacing w:val="7"/>
              </w:rPr>
              <w:t>病原微生物</w:t>
            </w:r>
          </w:p>
          <w:p w14:paraId="2E941AB7">
            <w:pPr>
              <w:pStyle w:val="6"/>
              <w:spacing w:before="12" w:line="229" w:lineRule="auto"/>
              <w:ind w:left="125"/>
            </w:pPr>
            <w:r>
              <w:rPr>
                <w:spacing w:val="6"/>
              </w:rPr>
              <w:t>实验室生物</w:t>
            </w:r>
          </w:p>
          <w:p w14:paraId="5FFA7F77">
            <w:pPr>
              <w:pStyle w:val="6"/>
              <w:spacing w:before="11" w:line="230" w:lineRule="auto"/>
              <w:ind w:left="422"/>
            </w:pPr>
            <w:r>
              <w:rPr>
                <w:spacing w:val="3"/>
              </w:rPr>
              <w:t>安全</w:t>
            </w:r>
          </w:p>
        </w:tc>
        <w:tc>
          <w:tcPr>
            <w:tcW w:w="5420" w:type="dxa"/>
            <w:gridSpan w:val="2"/>
            <w:vAlign w:val="top"/>
          </w:tcPr>
          <w:p w14:paraId="2922483C">
            <w:pPr>
              <w:spacing w:line="264" w:lineRule="auto"/>
              <w:rPr>
                <w:rFonts w:ascii="Arial"/>
                <w:sz w:val="21"/>
              </w:rPr>
            </w:pPr>
          </w:p>
          <w:p w14:paraId="104ED7B1">
            <w:pPr>
              <w:pStyle w:val="6"/>
              <w:spacing w:before="61" w:line="237" w:lineRule="auto"/>
              <w:ind w:left="30" w:right="205"/>
              <w:jc w:val="both"/>
            </w:pPr>
            <w:r>
              <w:rPr>
                <w:spacing w:val="8"/>
              </w:rPr>
              <w:t>对发生病原微生物被盗、被抢、丢失、泄漏，承运单位、护</w:t>
            </w:r>
            <w:r>
              <w:rPr>
                <w:spacing w:val="9"/>
              </w:rPr>
              <w:t>送人、保藏机构和实验室的设立单位未依照</w:t>
            </w:r>
            <w:r>
              <w:rPr>
                <w:spacing w:val="8"/>
              </w:rPr>
              <w:t>规定报告的行政</w:t>
            </w:r>
            <w:r>
              <w:rPr>
                <w:spacing w:val="5"/>
              </w:rPr>
              <w:t>处罚</w:t>
            </w:r>
          </w:p>
        </w:tc>
        <w:tc>
          <w:tcPr>
            <w:tcW w:w="11392" w:type="dxa"/>
            <w:vAlign w:val="top"/>
          </w:tcPr>
          <w:p w14:paraId="5892DAFB">
            <w:pPr>
              <w:pStyle w:val="6"/>
              <w:keepNext w:val="0"/>
              <w:keepLines w:val="0"/>
              <w:pageBreakBefore w:val="0"/>
              <w:widowControl/>
              <w:kinsoku w:val="0"/>
              <w:wordWrap/>
              <w:overflowPunct/>
              <w:topLinePunct w:val="0"/>
              <w:autoSpaceDE w:val="0"/>
              <w:autoSpaceDN w:val="0"/>
              <w:bidi w:val="0"/>
              <w:adjustRightInd w:val="0"/>
              <w:snapToGrid w:val="0"/>
              <w:spacing w:before="40" w:line="228" w:lineRule="auto"/>
              <w:ind w:left="454"/>
              <w:textAlignment w:val="baseline"/>
            </w:pPr>
            <w:r>
              <w:rPr>
                <w:b/>
                <w:bCs/>
                <w:spacing w:val="6"/>
              </w:rPr>
              <w:t>《病原微生物实验室生物安全管理条例》(2018修订)</w:t>
            </w:r>
          </w:p>
          <w:p w14:paraId="724756F2">
            <w:pPr>
              <w:pStyle w:val="6"/>
              <w:keepNext w:val="0"/>
              <w:keepLines w:val="0"/>
              <w:pageBreakBefore w:val="0"/>
              <w:widowControl/>
              <w:kinsoku w:val="0"/>
              <w:wordWrap/>
              <w:overflowPunct/>
              <w:topLinePunct w:val="0"/>
              <w:autoSpaceDE w:val="0"/>
              <w:autoSpaceDN w:val="0"/>
              <w:bidi w:val="0"/>
              <w:adjustRightInd w:val="0"/>
              <w:snapToGrid w:val="0"/>
              <w:spacing w:before="40" w:line="236" w:lineRule="auto"/>
              <w:ind w:left="37" w:right="180" w:firstLine="405"/>
              <w:textAlignment w:val="baseline"/>
            </w:pPr>
            <w:r>
              <w:rPr>
                <w:b/>
                <w:bCs/>
                <w:spacing w:val="9"/>
              </w:rPr>
              <w:t>第六十七条</w:t>
            </w:r>
            <w:r>
              <w:rPr>
                <w:rFonts w:hint="eastAsia"/>
                <w:b/>
                <w:bCs/>
                <w:spacing w:val="8"/>
                <w:lang w:val="en-US" w:eastAsia="zh-CN"/>
              </w:rPr>
              <w:t xml:space="preserve">  </w:t>
            </w:r>
            <w:r>
              <w:rPr>
                <w:spacing w:val="9"/>
              </w:rPr>
              <w:t>发生病原微生物被盗、被抢、丢失、泄漏，承运单位、护送人、保藏机构和实验室</w:t>
            </w:r>
            <w:r>
              <w:rPr>
                <w:spacing w:val="8"/>
              </w:rPr>
              <w:t>的设立单位未依照本条例的</w:t>
            </w:r>
            <w:r>
              <w:rPr>
                <w:spacing w:val="9"/>
              </w:rPr>
              <w:t>规定报告的，由所在地的县级人民政府卫生主管部门或者</w:t>
            </w:r>
            <w:r>
              <w:rPr>
                <w:spacing w:val="8"/>
              </w:rPr>
              <w:t>兽医主管部门给予警告；造成传染病传播、流行或者其他严重后果的，</w:t>
            </w:r>
            <w:r>
              <w:rPr>
                <w:spacing w:val="9"/>
              </w:rPr>
              <w:t>由实验室的设立单位或者承运单位、保藏机构的上级主管部门对主要负责人、直接负责的主管人员和其他直</w:t>
            </w:r>
            <w:r>
              <w:rPr>
                <w:spacing w:val="8"/>
              </w:rPr>
              <w:t>接责任人员，依法给予撤职、开除的处分；构成犯罪的，依法追究刑事责任。</w:t>
            </w:r>
          </w:p>
        </w:tc>
        <w:tc>
          <w:tcPr>
            <w:tcW w:w="938" w:type="dxa"/>
            <w:vAlign w:val="top"/>
          </w:tcPr>
          <w:p w14:paraId="096C5663">
            <w:pPr>
              <w:spacing w:line="384" w:lineRule="auto"/>
              <w:rPr>
                <w:rFonts w:ascii="Arial"/>
                <w:sz w:val="21"/>
              </w:rPr>
            </w:pPr>
          </w:p>
          <w:p w14:paraId="4E78D4A6">
            <w:pPr>
              <w:pStyle w:val="6"/>
              <w:spacing w:before="61" w:line="234" w:lineRule="auto"/>
              <w:ind w:left="86" w:right="49" w:hanging="1"/>
            </w:pPr>
            <w:r>
              <w:rPr>
                <w:spacing w:val="7"/>
              </w:rPr>
              <w:t>农业农村</w:t>
            </w:r>
            <w:r>
              <w:rPr>
                <w:spacing w:val="6"/>
              </w:rPr>
              <w:t>主管部门</w:t>
            </w:r>
          </w:p>
        </w:tc>
        <w:tc>
          <w:tcPr>
            <w:tcW w:w="3003" w:type="dxa"/>
            <w:vAlign w:val="top"/>
          </w:tcPr>
          <w:p w14:paraId="6A011026">
            <w:pPr>
              <w:spacing w:line="254" w:lineRule="auto"/>
              <w:rPr>
                <w:rFonts w:ascii="Arial"/>
                <w:sz w:val="21"/>
              </w:rPr>
            </w:pPr>
          </w:p>
          <w:p w14:paraId="1DD39A32">
            <w:pPr>
              <w:spacing w:line="254" w:lineRule="auto"/>
              <w:rPr>
                <w:rFonts w:ascii="Arial"/>
                <w:sz w:val="21"/>
              </w:rPr>
            </w:pPr>
          </w:p>
          <w:p w14:paraId="5F218A0F">
            <w:pPr>
              <w:pStyle w:val="6"/>
              <w:spacing w:before="62" w:line="227" w:lineRule="auto"/>
              <w:ind w:left="518"/>
            </w:pPr>
            <w:r>
              <w:rPr>
                <w:spacing w:val="8"/>
              </w:rPr>
              <w:t>县级农业农村主管部门</w:t>
            </w:r>
          </w:p>
        </w:tc>
      </w:tr>
      <w:tr w14:paraId="0AA8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9" w:hRule="atLeast"/>
        </w:trPr>
        <w:tc>
          <w:tcPr>
            <w:tcW w:w="645" w:type="dxa"/>
            <w:vAlign w:val="top"/>
          </w:tcPr>
          <w:p w14:paraId="2935592A">
            <w:pPr>
              <w:rPr>
                <w:rFonts w:ascii="Arial"/>
                <w:sz w:val="21"/>
              </w:rPr>
            </w:pPr>
          </w:p>
          <w:p w14:paraId="0CFAF53C">
            <w:pPr>
              <w:rPr>
                <w:rFonts w:ascii="Arial"/>
                <w:sz w:val="21"/>
              </w:rPr>
            </w:pPr>
          </w:p>
          <w:p w14:paraId="77143238">
            <w:pPr>
              <w:pStyle w:val="6"/>
              <w:spacing w:before="62" w:line="190" w:lineRule="auto"/>
              <w:ind w:left="192"/>
            </w:pPr>
            <w:r>
              <w:rPr>
                <w:spacing w:val="-2"/>
              </w:rPr>
              <w:t>161</w:t>
            </w:r>
          </w:p>
        </w:tc>
        <w:tc>
          <w:tcPr>
            <w:tcW w:w="1228" w:type="dxa"/>
            <w:vAlign w:val="top"/>
          </w:tcPr>
          <w:p w14:paraId="70DC2230">
            <w:pPr>
              <w:pStyle w:val="6"/>
              <w:spacing w:before="267" w:line="228" w:lineRule="auto"/>
              <w:ind w:left="119"/>
            </w:pPr>
            <w:r>
              <w:rPr>
                <w:spacing w:val="7"/>
              </w:rPr>
              <w:t>病原微生物</w:t>
            </w:r>
          </w:p>
          <w:p w14:paraId="76955F4B">
            <w:pPr>
              <w:pStyle w:val="6"/>
              <w:spacing w:before="13" w:line="229" w:lineRule="auto"/>
              <w:ind w:left="125"/>
            </w:pPr>
            <w:r>
              <w:rPr>
                <w:spacing w:val="6"/>
              </w:rPr>
              <w:t>实验室生物</w:t>
            </w:r>
          </w:p>
          <w:p w14:paraId="031491E8">
            <w:pPr>
              <w:pStyle w:val="6"/>
              <w:spacing w:before="11" w:line="230" w:lineRule="auto"/>
              <w:ind w:left="422"/>
            </w:pPr>
            <w:r>
              <w:rPr>
                <w:spacing w:val="3"/>
              </w:rPr>
              <w:t>安全</w:t>
            </w:r>
          </w:p>
        </w:tc>
        <w:tc>
          <w:tcPr>
            <w:tcW w:w="5420" w:type="dxa"/>
            <w:gridSpan w:val="2"/>
            <w:vAlign w:val="top"/>
          </w:tcPr>
          <w:p w14:paraId="034BC844">
            <w:pPr>
              <w:spacing w:line="450" w:lineRule="auto"/>
              <w:rPr>
                <w:rFonts w:ascii="Arial"/>
                <w:sz w:val="21"/>
              </w:rPr>
            </w:pPr>
          </w:p>
          <w:p w14:paraId="46387413">
            <w:pPr>
              <w:pStyle w:val="6"/>
              <w:spacing w:before="62" w:line="227" w:lineRule="auto"/>
              <w:ind w:left="31"/>
            </w:pPr>
            <w:r>
              <w:rPr>
                <w:spacing w:val="8"/>
              </w:rPr>
              <w:t>对违反规定保藏或者提供菌（毒）种或者样本的行政处罚</w:t>
            </w:r>
          </w:p>
        </w:tc>
        <w:tc>
          <w:tcPr>
            <w:tcW w:w="11392" w:type="dxa"/>
            <w:vAlign w:val="top"/>
          </w:tcPr>
          <w:p w14:paraId="1B7BE23B">
            <w:pPr>
              <w:pStyle w:val="6"/>
              <w:keepNext w:val="0"/>
              <w:keepLines w:val="0"/>
              <w:pageBreakBefore w:val="0"/>
              <w:widowControl/>
              <w:kinsoku w:val="0"/>
              <w:wordWrap/>
              <w:overflowPunct/>
              <w:topLinePunct w:val="0"/>
              <w:autoSpaceDE w:val="0"/>
              <w:autoSpaceDN w:val="0"/>
              <w:bidi w:val="0"/>
              <w:adjustRightInd w:val="0"/>
              <w:snapToGrid w:val="0"/>
              <w:spacing w:before="40" w:line="228" w:lineRule="auto"/>
              <w:ind w:left="454"/>
              <w:textAlignment w:val="baseline"/>
            </w:pPr>
            <w:r>
              <w:rPr>
                <w:b/>
                <w:bCs/>
                <w:spacing w:val="6"/>
              </w:rPr>
              <w:t>《动物病原微生物菌（毒）种保藏管理办法》(2022修订)</w:t>
            </w:r>
          </w:p>
          <w:p w14:paraId="0B399CD9">
            <w:pPr>
              <w:pStyle w:val="6"/>
              <w:keepNext w:val="0"/>
              <w:keepLines w:val="0"/>
              <w:pageBreakBefore w:val="0"/>
              <w:widowControl/>
              <w:kinsoku w:val="0"/>
              <w:wordWrap/>
              <w:overflowPunct/>
              <w:topLinePunct w:val="0"/>
              <w:autoSpaceDE w:val="0"/>
              <w:autoSpaceDN w:val="0"/>
              <w:bidi w:val="0"/>
              <w:adjustRightInd w:val="0"/>
              <w:snapToGrid w:val="0"/>
              <w:spacing w:before="40" w:line="236" w:lineRule="auto"/>
              <w:ind w:left="39" w:right="178" w:firstLine="402"/>
              <w:jc w:val="both"/>
              <w:textAlignment w:val="baseline"/>
            </w:pPr>
            <w:r>
              <w:rPr>
                <w:b/>
                <w:bCs/>
                <w:spacing w:val="8"/>
              </w:rPr>
              <w:t>第三十二条</w:t>
            </w:r>
            <w:r>
              <w:rPr>
                <w:rFonts w:hint="eastAsia"/>
                <w:b/>
                <w:bCs/>
                <w:spacing w:val="8"/>
                <w:lang w:val="en-US" w:eastAsia="zh-CN"/>
              </w:rPr>
              <w:t xml:space="preserve">  </w:t>
            </w:r>
            <w:r>
              <w:rPr>
                <w:spacing w:val="8"/>
              </w:rPr>
              <w:t>违反本办法规定，保藏或者提供菌（毒）种或者样本的，由县级以上地方人民政府畜牧兽医主管部门责令其将</w:t>
            </w:r>
            <w:r>
              <w:rPr>
                <w:spacing w:val="9"/>
              </w:rPr>
              <w:t>菌（毒）种或者样本销毁或者送交保藏机构；拒不销毁或者送交的，对单位处一万元以上三万元以下</w:t>
            </w:r>
            <w:r>
              <w:rPr>
                <w:spacing w:val="8"/>
              </w:rPr>
              <w:t>罚款，对个人处五百元以上</w:t>
            </w:r>
            <w:r>
              <w:rPr>
                <w:spacing w:val="6"/>
              </w:rPr>
              <w:t>一千元以下罚款。</w:t>
            </w:r>
          </w:p>
        </w:tc>
        <w:tc>
          <w:tcPr>
            <w:tcW w:w="938" w:type="dxa"/>
            <w:vAlign w:val="top"/>
          </w:tcPr>
          <w:p w14:paraId="2597CB42">
            <w:pPr>
              <w:spacing w:line="326" w:lineRule="auto"/>
              <w:rPr>
                <w:rFonts w:ascii="Arial"/>
                <w:sz w:val="21"/>
              </w:rPr>
            </w:pPr>
          </w:p>
          <w:p w14:paraId="6C6BE3BB">
            <w:pPr>
              <w:pStyle w:val="6"/>
              <w:spacing w:before="62" w:line="234" w:lineRule="auto"/>
              <w:ind w:left="86" w:right="49" w:hanging="1"/>
            </w:pPr>
            <w:r>
              <w:rPr>
                <w:spacing w:val="7"/>
              </w:rPr>
              <w:t>农业农村</w:t>
            </w:r>
            <w:r>
              <w:rPr>
                <w:spacing w:val="6"/>
              </w:rPr>
              <w:t>主管部门</w:t>
            </w:r>
          </w:p>
        </w:tc>
        <w:tc>
          <w:tcPr>
            <w:tcW w:w="3003" w:type="dxa"/>
            <w:vAlign w:val="top"/>
          </w:tcPr>
          <w:p w14:paraId="5075074B">
            <w:pPr>
              <w:spacing w:line="450" w:lineRule="auto"/>
              <w:rPr>
                <w:rFonts w:ascii="Arial"/>
                <w:sz w:val="21"/>
              </w:rPr>
            </w:pPr>
          </w:p>
          <w:p w14:paraId="4B6BB55F">
            <w:pPr>
              <w:pStyle w:val="6"/>
              <w:spacing w:before="62" w:line="227" w:lineRule="auto"/>
              <w:ind w:left="319"/>
            </w:pPr>
            <w:r>
              <w:rPr>
                <w:spacing w:val="8"/>
              </w:rPr>
              <w:t>县级以上农业农村主管部门</w:t>
            </w:r>
          </w:p>
        </w:tc>
      </w:tr>
      <w:tr w14:paraId="73C27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3" w:hRule="atLeast"/>
        </w:trPr>
        <w:tc>
          <w:tcPr>
            <w:tcW w:w="645" w:type="dxa"/>
            <w:vAlign w:val="top"/>
          </w:tcPr>
          <w:p w14:paraId="19A0E19D">
            <w:pPr>
              <w:spacing w:line="241" w:lineRule="auto"/>
              <w:rPr>
                <w:rFonts w:ascii="Arial"/>
                <w:sz w:val="21"/>
              </w:rPr>
            </w:pPr>
          </w:p>
          <w:p w14:paraId="5A7DBDAD">
            <w:pPr>
              <w:spacing w:line="242" w:lineRule="auto"/>
              <w:rPr>
                <w:rFonts w:ascii="Arial"/>
                <w:sz w:val="21"/>
              </w:rPr>
            </w:pPr>
          </w:p>
          <w:p w14:paraId="585F247E">
            <w:pPr>
              <w:pStyle w:val="6"/>
              <w:spacing w:before="62" w:line="190" w:lineRule="auto"/>
              <w:ind w:left="192"/>
            </w:pPr>
            <w:r>
              <w:rPr>
                <w:spacing w:val="-2"/>
              </w:rPr>
              <w:t>162</w:t>
            </w:r>
          </w:p>
        </w:tc>
        <w:tc>
          <w:tcPr>
            <w:tcW w:w="1228" w:type="dxa"/>
            <w:vAlign w:val="top"/>
          </w:tcPr>
          <w:p w14:paraId="30F21B7A">
            <w:pPr>
              <w:pStyle w:val="6"/>
              <w:spacing w:before="271" w:line="228" w:lineRule="auto"/>
              <w:ind w:left="119"/>
            </w:pPr>
            <w:r>
              <w:rPr>
                <w:spacing w:val="7"/>
              </w:rPr>
              <w:t>病原微生物</w:t>
            </w:r>
          </w:p>
          <w:p w14:paraId="1051138D">
            <w:pPr>
              <w:pStyle w:val="6"/>
              <w:spacing w:before="12" w:line="229" w:lineRule="auto"/>
              <w:ind w:left="125"/>
            </w:pPr>
            <w:r>
              <w:rPr>
                <w:spacing w:val="6"/>
              </w:rPr>
              <w:t>实验室生物</w:t>
            </w:r>
          </w:p>
          <w:p w14:paraId="0439FF31">
            <w:pPr>
              <w:pStyle w:val="6"/>
              <w:spacing w:before="11" w:line="230" w:lineRule="auto"/>
              <w:ind w:left="422"/>
            </w:pPr>
            <w:r>
              <w:rPr>
                <w:spacing w:val="3"/>
              </w:rPr>
              <w:t>安全</w:t>
            </w:r>
          </w:p>
        </w:tc>
        <w:tc>
          <w:tcPr>
            <w:tcW w:w="5420" w:type="dxa"/>
            <w:gridSpan w:val="2"/>
            <w:vAlign w:val="top"/>
          </w:tcPr>
          <w:p w14:paraId="6FBA8C46">
            <w:pPr>
              <w:spacing w:line="453" w:lineRule="auto"/>
              <w:rPr>
                <w:rFonts w:ascii="Arial"/>
                <w:sz w:val="21"/>
              </w:rPr>
            </w:pPr>
          </w:p>
          <w:p w14:paraId="1271EE3A">
            <w:pPr>
              <w:pStyle w:val="6"/>
              <w:spacing w:before="62" w:line="227" w:lineRule="auto"/>
              <w:ind w:left="31"/>
            </w:pPr>
            <w:r>
              <w:rPr>
                <w:spacing w:val="8"/>
              </w:rPr>
              <w:t>对未及时向保藏机构提供菌（毒）种或者样本的行政处罚</w:t>
            </w:r>
          </w:p>
        </w:tc>
        <w:tc>
          <w:tcPr>
            <w:tcW w:w="11392" w:type="dxa"/>
            <w:vAlign w:val="top"/>
          </w:tcPr>
          <w:p w14:paraId="589DDA8D">
            <w:pPr>
              <w:pStyle w:val="6"/>
              <w:keepNext w:val="0"/>
              <w:keepLines w:val="0"/>
              <w:pageBreakBefore w:val="0"/>
              <w:widowControl/>
              <w:kinsoku w:val="0"/>
              <w:wordWrap/>
              <w:overflowPunct/>
              <w:topLinePunct w:val="0"/>
              <w:autoSpaceDE w:val="0"/>
              <w:autoSpaceDN w:val="0"/>
              <w:bidi w:val="0"/>
              <w:adjustRightInd w:val="0"/>
              <w:snapToGrid w:val="0"/>
              <w:spacing w:before="40" w:line="228" w:lineRule="auto"/>
              <w:ind w:left="454"/>
              <w:textAlignment w:val="baseline"/>
            </w:pPr>
            <w:r>
              <w:rPr>
                <w:b/>
                <w:bCs/>
                <w:spacing w:val="6"/>
              </w:rPr>
              <w:t>《动物病原微生物菌（毒）种保藏管理办法》(2022修订)</w:t>
            </w:r>
          </w:p>
          <w:p w14:paraId="20D7D2D3">
            <w:pPr>
              <w:pStyle w:val="6"/>
              <w:keepNext w:val="0"/>
              <w:keepLines w:val="0"/>
              <w:pageBreakBefore w:val="0"/>
              <w:widowControl/>
              <w:kinsoku w:val="0"/>
              <w:wordWrap/>
              <w:overflowPunct/>
              <w:topLinePunct w:val="0"/>
              <w:autoSpaceDE w:val="0"/>
              <w:autoSpaceDN w:val="0"/>
              <w:bidi w:val="0"/>
              <w:adjustRightInd w:val="0"/>
              <w:snapToGrid w:val="0"/>
              <w:spacing w:before="40" w:line="234" w:lineRule="auto"/>
              <w:ind w:left="43" w:right="175" w:firstLine="399"/>
              <w:textAlignment w:val="baseline"/>
            </w:pPr>
            <w:r>
              <w:rPr>
                <w:b/>
                <w:bCs/>
                <w:spacing w:val="8"/>
              </w:rPr>
              <w:t>第三十三条</w:t>
            </w:r>
            <w:r>
              <w:rPr>
                <w:rFonts w:hint="eastAsia"/>
                <w:b/>
                <w:bCs/>
                <w:spacing w:val="8"/>
                <w:lang w:val="en-US" w:eastAsia="zh-CN"/>
              </w:rPr>
              <w:t xml:space="preserve">  </w:t>
            </w:r>
            <w:r>
              <w:rPr>
                <w:spacing w:val="8"/>
              </w:rPr>
              <w:t>违反本办法规定，未及时向保藏机构提供菌（毒）种或者样本的，由县级以上地方人民政府畜牧兽医主管部门</w:t>
            </w:r>
            <w:r>
              <w:rPr>
                <w:spacing w:val="9"/>
              </w:rPr>
              <w:t>责令改正；拒不改正的，对单位处一万元以上三</w:t>
            </w:r>
            <w:r>
              <w:rPr>
                <w:spacing w:val="8"/>
              </w:rPr>
              <w:t>万元以下罚款，对个人处五百元以上一千元以下罚款。</w:t>
            </w:r>
          </w:p>
        </w:tc>
        <w:tc>
          <w:tcPr>
            <w:tcW w:w="938" w:type="dxa"/>
            <w:vAlign w:val="top"/>
          </w:tcPr>
          <w:p w14:paraId="180DDC7B">
            <w:pPr>
              <w:spacing w:line="329" w:lineRule="auto"/>
              <w:rPr>
                <w:rFonts w:ascii="Arial"/>
                <w:sz w:val="21"/>
              </w:rPr>
            </w:pPr>
          </w:p>
          <w:p w14:paraId="7C7A8CEB">
            <w:pPr>
              <w:pStyle w:val="6"/>
              <w:spacing w:before="62" w:line="234" w:lineRule="auto"/>
              <w:ind w:left="86" w:right="49" w:hanging="1"/>
            </w:pPr>
            <w:r>
              <w:rPr>
                <w:spacing w:val="7"/>
              </w:rPr>
              <w:t>农业农村</w:t>
            </w:r>
            <w:r>
              <w:rPr>
                <w:spacing w:val="6"/>
              </w:rPr>
              <w:t>主管部门</w:t>
            </w:r>
          </w:p>
        </w:tc>
        <w:tc>
          <w:tcPr>
            <w:tcW w:w="3003" w:type="dxa"/>
            <w:vAlign w:val="top"/>
          </w:tcPr>
          <w:p w14:paraId="0431BDAB">
            <w:pPr>
              <w:spacing w:line="453" w:lineRule="auto"/>
              <w:rPr>
                <w:rFonts w:ascii="Arial"/>
                <w:sz w:val="21"/>
              </w:rPr>
            </w:pPr>
          </w:p>
          <w:p w14:paraId="4CC19C12">
            <w:pPr>
              <w:pStyle w:val="6"/>
              <w:spacing w:before="62" w:line="227" w:lineRule="auto"/>
              <w:ind w:left="319"/>
            </w:pPr>
            <w:r>
              <w:rPr>
                <w:spacing w:val="8"/>
              </w:rPr>
              <w:t>县级以上农业农村主管部门</w:t>
            </w:r>
          </w:p>
        </w:tc>
      </w:tr>
    </w:tbl>
    <w:p w14:paraId="2663E0E9">
      <w:pPr>
        <w:pStyle w:val="2"/>
        <w:spacing w:before="142" w:line="187" w:lineRule="auto"/>
        <w:ind w:left="10792"/>
      </w:pPr>
      <w:r>
        <w:rPr>
          <w:spacing w:val="-5"/>
        </w:rPr>
        <w:t>-30-</w:t>
      </w:r>
    </w:p>
    <w:p w14:paraId="4A6E600B">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5420"/>
        <w:gridCol w:w="11392"/>
        <w:gridCol w:w="938"/>
        <w:gridCol w:w="3003"/>
      </w:tblGrid>
      <w:tr w14:paraId="67CD8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5F20A880">
            <w:pPr>
              <w:pStyle w:val="6"/>
              <w:spacing w:before="258" w:line="230" w:lineRule="auto"/>
              <w:ind w:left="126"/>
            </w:pPr>
            <w:r>
              <w:rPr>
                <w:b/>
                <w:bCs/>
                <w:spacing w:val="5"/>
              </w:rPr>
              <w:t>序号</w:t>
            </w:r>
          </w:p>
        </w:tc>
        <w:tc>
          <w:tcPr>
            <w:tcW w:w="1228" w:type="dxa"/>
            <w:vAlign w:val="top"/>
          </w:tcPr>
          <w:p w14:paraId="26054259">
            <w:pPr>
              <w:pStyle w:val="6"/>
              <w:spacing w:before="259" w:line="228" w:lineRule="auto"/>
              <w:ind w:left="211"/>
            </w:pPr>
            <w:r>
              <w:rPr>
                <w:b/>
                <w:bCs/>
                <w:spacing w:val="7"/>
              </w:rPr>
              <w:t>事项类别</w:t>
            </w:r>
          </w:p>
        </w:tc>
        <w:tc>
          <w:tcPr>
            <w:tcW w:w="5420" w:type="dxa"/>
            <w:vAlign w:val="top"/>
          </w:tcPr>
          <w:p w14:paraId="2BCD0CCF">
            <w:pPr>
              <w:pStyle w:val="6"/>
              <w:spacing w:before="258" w:line="229" w:lineRule="auto"/>
              <w:ind w:left="2310"/>
            </w:pPr>
            <w:r>
              <w:rPr>
                <w:b/>
                <w:bCs/>
                <w:spacing w:val="7"/>
              </w:rPr>
              <w:t>事项名称</w:t>
            </w:r>
          </w:p>
        </w:tc>
        <w:tc>
          <w:tcPr>
            <w:tcW w:w="11392" w:type="dxa"/>
            <w:vAlign w:val="top"/>
          </w:tcPr>
          <w:p w14:paraId="71F3E69E">
            <w:pPr>
              <w:pStyle w:val="6"/>
              <w:spacing w:before="259" w:line="227" w:lineRule="auto"/>
              <w:ind w:left="5302"/>
            </w:pPr>
            <w:r>
              <w:rPr>
                <w:b/>
                <w:bCs/>
                <w:spacing w:val="7"/>
              </w:rPr>
              <w:t>事项依据</w:t>
            </w:r>
          </w:p>
        </w:tc>
        <w:tc>
          <w:tcPr>
            <w:tcW w:w="938" w:type="dxa"/>
            <w:vAlign w:val="top"/>
          </w:tcPr>
          <w:p w14:paraId="77CF50E9">
            <w:pPr>
              <w:pStyle w:val="6"/>
              <w:spacing w:before="259" w:line="228" w:lineRule="auto"/>
              <w:ind w:left="87"/>
            </w:pPr>
            <w:r>
              <w:rPr>
                <w:b/>
                <w:bCs/>
                <w:spacing w:val="5"/>
              </w:rPr>
              <w:t>责任主体</w:t>
            </w:r>
          </w:p>
        </w:tc>
        <w:tc>
          <w:tcPr>
            <w:tcW w:w="3003" w:type="dxa"/>
            <w:vAlign w:val="top"/>
          </w:tcPr>
          <w:p w14:paraId="54ABDFD8">
            <w:pPr>
              <w:pStyle w:val="6"/>
              <w:spacing w:before="258" w:line="229" w:lineRule="auto"/>
              <w:ind w:left="1113"/>
            </w:pPr>
            <w:r>
              <w:rPr>
                <w:b/>
                <w:bCs/>
                <w:spacing w:val="6"/>
              </w:rPr>
              <w:t>实施主体</w:t>
            </w:r>
          </w:p>
        </w:tc>
      </w:tr>
      <w:tr w14:paraId="1BD10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645" w:type="dxa"/>
            <w:vAlign w:val="top"/>
          </w:tcPr>
          <w:p w14:paraId="378F730F">
            <w:pPr>
              <w:spacing w:line="451" w:lineRule="auto"/>
              <w:rPr>
                <w:rFonts w:ascii="Arial"/>
                <w:sz w:val="21"/>
              </w:rPr>
            </w:pPr>
          </w:p>
          <w:p w14:paraId="24772FC1">
            <w:pPr>
              <w:pStyle w:val="6"/>
              <w:spacing w:before="61" w:line="190" w:lineRule="auto"/>
              <w:ind w:left="192"/>
            </w:pPr>
            <w:r>
              <w:rPr>
                <w:spacing w:val="-2"/>
              </w:rPr>
              <w:t>163</w:t>
            </w:r>
          </w:p>
        </w:tc>
        <w:tc>
          <w:tcPr>
            <w:tcW w:w="1228" w:type="dxa"/>
            <w:vAlign w:val="top"/>
          </w:tcPr>
          <w:p w14:paraId="1F6905A1">
            <w:pPr>
              <w:pStyle w:val="6"/>
              <w:spacing w:before="238" w:line="228" w:lineRule="auto"/>
              <w:ind w:left="119"/>
            </w:pPr>
            <w:r>
              <w:rPr>
                <w:spacing w:val="7"/>
              </w:rPr>
              <w:t>病原微生物</w:t>
            </w:r>
          </w:p>
          <w:p w14:paraId="133127E2">
            <w:pPr>
              <w:pStyle w:val="6"/>
              <w:spacing w:before="12" w:line="229" w:lineRule="auto"/>
              <w:ind w:left="125"/>
            </w:pPr>
            <w:r>
              <w:rPr>
                <w:spacing w:val="6"/>
              </w:rPr>
              <w:t>实验室生物</w:t>
            </w:r>
          </w:p>
          <w:p w14:paraId="4C86FB52">
            <w:pPr>
              <w:pStyle w:val="6"/>
              <w:spacing w:before="12" w:line="230" w:lineRule="auto"/>
              <w:ind w:left="422"/>
            </w:pPr>
            <w:r>
              <w:rPr>
                <w:spacing w:val="3"/>
              </w:rPr>
              <w:t>安全</w:t>
            </w:r>
          </w:p>
        </w:tc>
        <w:tc>
          <w:tcPr>
            <w:tcW w:w="5420" w:type="dxa"/>
            <w:vAlign w:val="top"/>
          </w:tcPr>
          <w:p w14:paraId="325725DE">
            <w:pPr>
              <w:spacing w:line="300" w:lineRule="auto"/>
              <w:rPr>
                <w:rFonts w:ascii="Arial"/>
                <w:sz w:val="21"/>
              </w:rPr>
            </w:pPr>
          </w:p>
          <w:p w14:paraId="4B09E634">
            <w:pPr>
              <w:pStyle w:val="6"/>
              <w:spacing w:before="62" w:line="234" w:lineRule="auto"/>
              <w:ind w:left="48" w:right="204" w:hanging="17"/>
            </w:pPr>
            <w:r>
              <w:rPr>
                <w:spacing w:val="9"/>
              </w:rPr>
              <w:t>对未经批准从国外引进或者向国外提供菌（毒</w:t>
            </w:r>
            <w:r>
              <w:rPr>
                <w:spacing w:val="8"/>
              </w:rPr>
              <w:t>）种或者样本</w:t>
            </w:r>
            <w:r>
              <w:rPr>
                <w:spacing w:val="4"/>
              </w:rPr>
              <w:t>的行政处罚</w:t>
            </w:r>
          </w:p>
        </w:tc>
        <w:tc>
          <w:tcPr>
            <w:tcW w:w="11392" w:type="dxa"/>
            <w:vAlign w:val="top"/>
          </w:tcPr>
          <w:p w14:paraId="3C21831C">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54"/>
              <w:textAlignment w:val="baseline"/>
            </w:pPr>
            <w:r>
              <w:rPr>
                <w:b/>
                <w:bCs/>
                <w:spacing w:val="6"/>
              </w:rPr>
              <w:t>《动物病原微生物菌（毒）种保藏管理办法》(2022修订)</w:t>
            </w:r>
          </w:p>
          <w:p w14:paraId="4CE9D14F">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7" w:right="175" w:firstLine="404"/>
              <w:jc w:val="both"/>
              <w:textAlignment w:val="baseline"/>
            </w:pPr>
            <w:r>
              <w:rPr>
                <w:b/>
                <w:bCs/>
                <w:spacing w:val="8"/>
              </w:rPr>
              <w:t>第三十四条</w:t>
            </w:r>
            <w:r>
              <w:rPr>
                <w:rFonts w:hint="eastAsia"/>
                <w:b/>
                <w:bCs/>
                <w:spacing w:val="8"/>
                <w:lang w:val="en-US" w:eastAsia="zh-CN"/>
              </w:rPr>
              <w:t xml:space="preserve">  </w:t>
            </w:r>
            <w:r>
              <w:rPr>
                <w:spacing w:val="8"/>
              </w:rPr>
              <w:t>违反本办法规定，未经农业农村部批准，从国外引进或者向国外提供菌（毒）种或者样本的，由县级以上地方</w:t>
            </w:r>
            <w:r>
              <w:rPr>
                <w:spacing w:val="9"/>
              </w:rPr>
              <w:t>人民政府畜牧兽医主管部门责令其将菌（毒）种或者样本销毁或者送交保藏机构，并对单位处一万元以上</w:t>
            </w:r>
            <w:r>
              <w:rPr>
                <w:spacing w:val="8"/>
              </w:rPr>
              <w:t>三万元以下罚款，对个</w:t>
            </w:r>
            <w:r>
              <w:rPr>
                <w:spacing w:val="7"/>
              </w:rPr>
              <w:t>人处五百元以上一千元以下罚款。</w:t>
            </w:r>
          </w:p>
        </w:tc>
        <w:tc>
          <w:tcPr>
            <w:tcW w:w="938" w:type="dxa"/>
            <w:vAlign w:val="top"/>
          </w:tcPr>
          <w:p w14:paraId="5E005037">
            <w:pPr>
              <w:spacing w:line="299" w:lineRule="auto"/>
              <w:rPr>
                <w:rFonts w:ascii="Arial"/>
                <w:sz w:val="21"/>
              </w:rPr>
            </w:pPr>
          </w:p>
          <w:p w14:paraId="5CBE8F63">
            <w:pPr>
              <w:pStyle w:val="6"/>
              <w:spacing w:before="62" w:line="234" w:lineRule="auto"/>
              <w:ind w:left="86" w:right="49" w:hanging="1"/>
            </w:pPr>
            <w:r>
              <w:rPr>
                <w:spacing w:val="7"/>
              </w:rPr>
              <w:t>农业农村</w:t>
            </w:r>
            <w:r>
              <w:rPr>
                <w:spacing w:val="6"/>
              </w:rPr>
              <w:t>主管部门</w:t>
            </w:r>
          </w:p>
        </w:tc>
        <w:tc>
          <w:tcPr>
            <w:tcW w:w="3003" w:type="dxa"/>
            <w:vAlign w:val="top"/>
          </w:tcPr>
          <w:p w14:paraId="42506E31">
            <w:pPr>
              <w:spacing w:line="421" w:lineRule="auto"/>
              <w:rPr>
                <w:rFonts w:ascii="Arial"/>
                <w:sz w:val="21"/>
              </w:rPr>
            </w:pPr>
          </w:p>
          <w:p w14:paraId="3789A669">
            <w:pPr>
              <w:pStyle w:val="6"/>
              <w:spacing w:before="61" w:line="227" w:lineRule="auto"/>
              <w:ind w:left="319"/>
            </w:pPr>
            <w:r>
              <w:rPr>
                <w:spacing w:val="8"/>
              </w:rPr>
              <w:t>县级以上农业农村主管部门</w:t>
            </w:r>
          </w:p>
        </w:tc>
      </w:tr>
      <w:tr w14:paraId="4ADAE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1" w:hRule="atLeast"/>
        </w:trPr>
        <w:tc>
          <w:tcPr>
            <w:tcW w:w="645" w:type="dxa"/>
            <w:vAlign w:val="top"/>
          </w:tcPr>
          <w:p w14:paraId="01729846">
            <w:pPr>
              <w:spacing w:line="256" w:lineRule="auto"/>
              <w:rPr>
                <w:rFonts w:ascii="Arial"/>
                <w:sz w:val="21"/>
              </w:rPr>
            </w:pPr>
          </w:p>
          <w:p w14:paraId="6E9FE313">
            <w:pPr>
              <w:spacing w:line="257" w:lineRule="auto"/>
              <w:rPr>
                <w:rFonts w:ascii="Arial"/>
                <w:sz w:val="21"/>
              </w:rPr>
            </w:pPr>
          </w:p>
          <w:p w14:paraId="352A7C36">
            <w:pPr>
              <w:spacing w:line="257" w:lineRule="auto"/>
              <w:rPr>
                <w:rFonts w:ascii="Arial"/>
                <w:sz w:val="21"/>
              </w:rPr>
            </w:pPr>
          </w:p>
          <w:p w14:paraId="4B6D9B38">
            <w:pPr>
              <w:spacing w:line="257" w:lineRule="auto"/>
              <w:rPr>
                <w:rFonts w:ascii="Arial"/>
                <w:sz w:val="21"/>
              </w:rPr>
            </w:pPr>
          </w:p>
          <w:p w14:paraId="3CB53B32">
            <w:pPr>
              <w:pStyle w:val="6"/>
              <w:spacing w:before="62" w:line="190" w:lineRule="auto"/>
              <w:ind w:left="192"/>
            </w:pPr>
            <w:r>
              <w:rPr>
                <w:spacing w:val="-2"/>
              </w:rPr>
              <w:t>164</w:t>
            </w:r>
          </w:p>
        </w:tc>
        <w:tc>
          <w:tcPr>
            <w:tcW w:w="1228" w:type="dxa"/>
            <w:vAlign w:val="top"/>
          </w:tcPr>
          <w:p w14:paraId="389A8372">
            <w:pPr>
              <w:spacing w:line="290" w:lineRule="auto"/>
              <w:rPr>
                <w:rFonts w:ascii="Arial"/>
                <w:sz w:val="21"/>
              </w:rPr>
            </w:pPr>
          </w:p>
          <w:p w14:paraId="1FD3F45D">
            <w:pPr>
              <w:spacing w:line="291" w:lineRule="auto"/>
              <w:rPr>
                <w:rFonts w:ascii="Arial"/>
                <w:sz w:val="21"/>
              </w:rPr>
            </w:pPr>
          </w:p>
          <w:p w14:paraId="69091B21">
            <w:pPr>
              <w:spacing w:line="291" w:lineRule="auto"/>
              <w:rPr>
                <w:rFonts w:ascii="Arial"/>
                <w:sz w:val="21"/>
              </w:rPr>
            </w:pPr>
          </w:p>
          <w:p w14:paraId="3F32034B">
            <w:pPr>
              <w:pStyle w:val="6"/>
              <w:spacing w:before="62" w:line="235" w:lineRule="auto"/>
              <w:ind w:left="220" w:right="105" w:hanging="100"/>
            </w:pPr>
            <w:r>
              <w:rPr>
                <w:spacing w:val="7"/>
              </w:rPr>
              <w:t>农业转基因</w:t>
            </w:r>
            <w:r>
              <w:rPr>
                <w:spacing w:val="6"/>
              </w:rPr>
              <w:t>生物安全</w:t>
            </w:r>
          </w:p>
        </w:tc>
        <w:tc>
          <w:tcPr>
            <w:tcW w:w="5420" w:type="dxa"/>
            <w:vAlign w:val="top"/>
          </w:tcPr>
          <w:p w14:paraId="2DA26236">
            <w:pPr>
              <w:spacing w:line="250" w:lineRule="auto"/>
              <w:rPr>
                <w:rFonts w:ascii="Arial"/>
                <w:sz w:val="21"/>
              </w:rPr>
            </w:pPr>
          </w:p>
          <w:p w14:paraId="7CADB9EC">
            <w:pPr>
              <w:spacing w:line="250" w:lineRule="auto"/>
              <w:rPr>
                <w:rFonts w:ascii="Arial"/>
                <w:sz w:val="21"/>
              </w:rPr>
            </w:pPr>
          </w:p>
          <w:p w14:paraId="6E0570B5">
            <w:pPr>
              <w:spacing w:line="251" w:lineRule="auto"/>
              <w:rPr>
                <w:rFonts w:ascii="Arial"/>
                <w:sz w:val="21"/>
              </w:rPr>
            </w:pPr>
          </w:p>
          <w:p w14:paraId="16FFC959">
            <w:pPr>
              <w:pStyle w:val="6"/>
              <w:spacing w:before="62" w:line="228" w:lineRule="auto"/>
              <w:ind w:left="31"/>
            </w:pPr>
            <w:r>
              <w:rPr>
                <w:spacing w:val="9"/>
              </w:rPr>
              <w:t>对未经批准擅自从事农业转基因生物环境释</w:t>
            </w:r>
            <w:r>
              <w:rPr>
                <w:spacing w:val="8"/>
              </w:rPr>
              <w:t>放、生产性试验，已获批准但未按照规定采取安全管理、防范措施的，或者超过批准范围进行试验的行政处罚</w:t>
            </w:r>
          </w:p>
        </w:tc>
        <w:tc>
          <w:tcPr>
            <w:tcW w:w="11392" w:type="dxa"/>
            <w:vAlign w:val="top"/>
          </w:tcPr>
          <w:p w14:paraId="2FD07A82">
            <w:pPr>
              <w:pStyle w:val="6"/>
              <w:keepNext w:val="0"/>
              <w:keepLines w:val="0"/>
              <w:pageBreakBefore w:val="0"/>
              <w:widowControl/>
              <w:kinsoku w:val="0"/>
              <w:wordWrap/>
              <w:overflowPunct/>
              <w:topLinePunct w:val="0"/>
              <w:autoSpaceDE w:val="0"/>
              <w:autoSpaceDN w:val="0"/>
              <w:bidi w:val="0"/>
              <w:adjustRightInd w:val="0"/>
              <w:snapToGrid w:val="0"/>
              <w:spacing w:line="228" w:lineRule="auto"/>
              <w:ind w:firstLine="401" w:firstLineChars="200"/>
              <w:textAlignment w:val="baseline"/>
            </w:pPr>
            <w:r>
              <w:rPr>
                <w:b/>
                <w:bCs/>
                <w:spacing w:val="5"/>
              </w:rPr>
              <w:t>1.《农业转基因生物安全管理条例》(2017修订)</w:t>
            </w:r>
          </w:p>
          <w:p w14:paraId="615E22BC">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35" w:right="179" w:firstLine="406"/>
              <w:textAlignment w:val="baseline"/>
            </w:pPr>
            <w:r>
              <w:rPr>
                <w:b/>
                <w:bCs/>
                <w:spacing w:val="9"/>
              </w:rPr>
              <w:t>第四十三条</w:t>
            </w:r>
            <w:r>
              <w:rPr>
                <w:rFonts w:hint="eastAsia"/>
                <w:b/>
                <w:bCs/>
                <w:spacing w:val="8"/>
                <w:lang w:val="en-US" w:eastAsia="zh-CN"/>
              </w:rPr>
              <w:t xml:space="preserve">  </w:t>
            </w:r>
            <w:r>
              <w:rPr>
                <w:spacing w:val="9"/>
              </w:rPr>
              <w:t>违反本条例规定，未经批准擅自从事环境释放、生产性试验的，已获批准但未按照规</w:t>
            </w:r>
            <w:r>
              <w:rPr>
                <w:spacing w:val="8"/>
              </w:rPr>
              <w:t>定采取安全管理、防范措</w:t>
            </w:r>
            <w:r>
              <w:rPr>
                <w:spacing w:val="7"/>
              </w:rPr>
              <w:t>施的，或者超过批准范围进行试验的，由国务院农业行政主管部门或者省、自治区、直辖市人民政府农业行政主管部门依据职</w:t>
            </w:r>
          </w:p>
          <w:p w14:paraId="04DC9CEB">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35"/>
              <w:textAlignment w:val="baseline"/>
            </w:pPr>
            <w:r>
              <w:rPr>
                <w:spacing w:val="8"/>
              </w:rPr>
              <w:t>权，责令停止试验，并处1万元以上5万元以下的罚款。</w:t>
            </w:r>
          </w:p>
          <w:p w14:paraId="64F93B7F">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444"/>
              <w:textAlignment w:val="baseline"/>
            </w:pPr>
            <w:r>
              <w:rPr>
                <w:b/>
                <w:bCs/>
                <w:spacing w:val="6"/>
              </w:rPr>
              <w:t>2.《农业转基因生物安全评价管理办法》(2022修订)</w:t>
            </w:r>
          </w:p>
          <w:p w14:paraId="44D5E18A">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52" w:right="182" w:firstLine="389"/>
              <w:textAlignment w:val="baseline"/>
            </w:pPr>
            <w:r>
              <w:rPr>
                <w:b/>
                <w:bCs/>
                <w:spacing w:val="9"/>
              </w:rPr>
              <w:t>第四十条</w:t>
            </w:r>
            <w:r>
              <w:rPr>
                <w:rFonts w:hint="eastAsia"/>
                <w:b/>
                <w:bCs/>
                <w:spacing w:val="8"/>
                <w:lang w:val="en-US" w:eastAsia="zh-CN"/>
              </w:rPr>
              <w:t xml:space="preserve">  </w:t>
            </w:r>
            <w:r>
              <w:rPr>
                <w:spacing w:val="9"/>
              </w:rPr>
              <w:t>违反本办法规定，未经批准擅自从事环境释放、生产性试验的，或已获批准但未按照</w:t>
            </w:r>
            <w:r>
              <w:rPr>
                <w:spacing w:val="8"/>
              </w:rPr>
              <w:t>规定采取安全管理防范措施的，或者超过批准范围和期限进行试验的，按照《条例》第四十三条的规定处罚。</w:t>
            </w:r>
          </w:p>
        </w:tc>
        <w:tc>
          <w:tcPr>
            <w:tcW w:w="938" w:type="dxa"/>
            <w:vAlign w:val="top"/>
          </w:tcPr>
          <w:p w14:paraId="376F2410">
            <w:pPr>
              <w:spacing w:line="291" w:lineRule="auto"/>
              <w:rPr>
                <w:rFonts w:ascii="Arial"/>
                <w:sz w:val="21"/>
              </w:rPr>
            </w:pPr>
          </w:p>
          <w:p w14:paraId="0F1AA702">
            <w:pPr>
              <w:spacing w:line="291" w:lineRule="auto"/>
              <w:rPr>
                <w:rFonts w:ascii="Arial"/>
                <w:sz w:val="21"/>
              </w:rPr>
            </w:pPr>
          </w:p>
          <w:p w14:paraId="39EB979C">
            <w:pPr>
              <w:spacing w:line="291" w:lineRule="auto"/>
              <w:rPr>
                <w:rFonts w:ascii="Arial"/>
                <w:sz w:val="21"/>
              </w:rPr>
            </w:pPr>
          </w:p>
          <w:p w14:paraId="5A3C1FC7">
            <w:pPr>
              <w:pStyle w:val="6"/>
              <w:spacing w:before="61" w:line="234" w:lineRule="auto"/>
              <w:ind w:left="86" w:right="49" w:hanging="1"/>
            </w:pPr>
            <w:r>
              <w:rPr>
                <w:spacing w:val="7"/>
              </w:rPr>
              <w:t>农业农村</w:t>
            </w:r>
            <w:r>
              <w:rPr>
                <w:spacing w:val="6"/>
              </w:rPr>
              <w:t>主管部门</w:t>
            </w:r>
          </w:p>
        </w:tc>
        <w:tc>
          <w:tcPr>
            <w:tcW w:w="3003" w:type="dxa"/>
            <w:vAlign w:val="top"/>
          </w:tcPr>
          <w:p w14:paraId="1C87BEB6">
            <w:pPr>
              <w:spacing w:line="291" w:lineRule="auto"/>
              <w:rPr>
                <w:rFonts w:ascii="Arial"/>
                <w:sz w:val="21"/>
              </w:rPr>
            </w:pPr>
          </w:p>
          <w:p w14:paraId="7E90D41F">
            <w:pPr>
              <w:spacing w:line="291" w:lineRule="auto"/>
              <w:rPr>
                <w:rFonts w:ascii="Arial"/>
                <w:sz w:val="21"/>
              </w:rPr>
            </w:pPr>
          </w:p>
          <w:p w14:paraId="2C5AB375">
            <w:pPr>
              <w:spacing w:line="291" w:lineRule="auto"/>
              <w:rPr>
                <w:rFonts w:ascii="Arial"/>
                <w:sz w:val="21"/>
              </w:rPr>
            </w:pPr>
          </w:p>
          <w:p w14:paraId="5F46DBBE">
            <w:pPr>
              <w:pStyle w:val="6"/>
              <w:spacing w:before="61" w:line="234" w:lineRule="auto"/>
              <w:ind w:left="1116" w:right="885" w:hanging="197"/>
            </w:pPr>
            <w:r>
              <w:rPr>
                <w:spacing w:val="7"/>
              </w:rPr>
              <w:t>省级农业农村</w:t>
            </w:r>
            <w:r>
              <w:rPr>
                <w:spacing w:val="6"/>
              </w:rPr>
              <w:t>主管部门</w:t>
            </w:r>
          </w:p>
        </w:tc>
      </w:tr>
      <w:tr w14:paraId="06184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4" w:hRule="atLeast"/>
        </w:trPr>
        <w:tc>
          <w:tcPr>
            <w:tcW w:w="645" w:type="dxa"/>
            <w:vAlign w:val="top"/>
          </w:tcPr>
          <w:p w14:paraId="35C62C0C">
            <w:pPr>
              <w:spacing w:line="293" w:lineRule="auto"/>
              <w:rPr>
                <w:rFonts w:ascii="Arial"/>
                <w:sz w:val="21"/>
              </w:rPr>
            </w:pPr>
          </w:p>
          <w:p w14:paraId="4A8C9DD4">
            <w:pPr>
              <w:spacing w:line="293" w:lineRule="auto"/>
              <w:rPr>
                <w:rFonts w:ascii="Arial"/>
                <w:sz w:val="21"/>
              </w:rPr>
            </w:pPr>
          </w:p>
          <w:p w14:paraId="43BAEE5B">
            <w:pPr>
              <w:pStyle w:val="6"/>
              <w:spacing w:before="61" w:line="190" w:lineRule="auto"/>
              <w:ind w:left="192"/>
            </w:pPr>
            <w:r>
              <w:rPr>
                <w:spacing w:val="-2"/>
              </w:rPr>
              <w:t>165</w:t>
            </w:r>
          </w:p>
        </w:tc>
        <w:tc>
          <w:tcPr>
            <w:tcW w:w="1228" w:type="dxa"/>
            <w:vAlign w:val="top"/>
          </w:tcPr>
          <w:p w14:paraId="36993FB5">
            <w:pPr>
              <w:spacing w:line="433" w:lineRule="auto"/>
              <w:rPr>
                <w:rFonts w:ascii="Arial"/>
                <w:sz w:val="21"/>
              </w:rPr>
            </w:pPr>
          </w:p>
          <w:p w14:paraId="48D8B408">
            <w:pPr>
              <w:pStyle w:val="6"/>
              <w:spacing w:before="61" w:line="234" w:lineRule="auto"/>
              <w:ind w:left="220" w:right="105" w:hanging="100"/>
            </w:pPr>
            <w:r>
              <w:rPr>
                <w:spacing w:val="7"/>
              </w:rPr>
              <w:t>农业转基因</w:t>
            </w:r>
            <w:r>
              <w:rPr>
                <w:spacing w:val="6"/>
              </w:rPr>
              <w:t>生物安全</w:t>
            </w:r>
          </w:p>
        </w:tc>
        <w:tc>
          <w:tcPr>
            <w:tcW w:w="5420" w:type="dxa"/>
            <w:vAlign w:val="top"/>
          </w:tcPr>
          <w:p w14:paraId="723B647D">
            <w:pPr>
              <w:spacing w:line="433" w:lineRule="auto"/>
              <w:rPr>
                <w:rFonts w:ascii="Arial"/>
                <w:sz w:val="21"/>
              </w:rPr>
            </w:pPr>
          </w:p>
          <w:p w14:paraId="2CCB8488">
            <w:pPr>
              <w:pStyle w:val="6"/>
              <w:spacing w:before="62" w:line="233" w:lineRule="auto"/>
              <w:ind w:left="31" w:right="204"/>
            </w:pPr>
            <w:r>
              <w:rPr>
                <w:spacing w:val="9"/>
              </w:rPr>
              <w:t>对未经批准生产、加工农业转基因生物或者未</w:t>
            </w:r>
            <w:r>
              <w:rPr>
                <w:spacing w:val="8"/>
              </w:rPr>
              <w:t>按照批准的品</w:t>
            </w:r>
            <w:r>
              <w:rPr>
                <w:spacing w:val="9"/>
              </w:rPr>
              <w:t>种、范围、安全管理要求和技术标准生产、</w:t>
            </w:r>
            <w:r>
              <w:rPr>
                <w:spacing w:val="8"/>
              </w:rPr>
              <w:t>加工的行政处罚</w:t>
            </w:r>
          </w:p>
        </w:tc>
        <w:tc>
          <w:tcPr>
            <w:tcW w:w="11392" w:type="dxa"/>
            <w:vAlign w:val="top"/>
          </w:tcPr>
          <w:p w14:paraId="53181529">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54"/>
              <w:textAlignment w:val="baseline"/>
            </w:pPr>
            <w:r>
              <w:rPr>
                <w:b/>
                <w:bCs/>
                <w:spacing w:val="5"/>
              </w:rPr>
              <w:t>《农业转基因生物安全管理条例》(2017修订)</w:t>
            </w:r>
          </w:p>
          <w:p w14:paraId="7423BF95">
            <w:pPr>
              <w:pStyle w:val="6"/>
              <w:keepNext w:val="0"/>
              <w:keepLines w:val="0"/>
              <w:pageBreakBefore w:val="0"/>
              <w:widowControl/>
              <w:kinsoku w:val="0"/>
              <w:wordWrap/>
              <w:overflowPunct/>
              <w:topLinePunct w:val="0"/>
              <w:autoSpaceDE w:val="0"/>
              <w:autoSpaceDN w:val="0"/>
              <w:bidi w:val="0"/>
              <w:adjustRightInd w:val="0"/>
              <w:snapToGrid w:val="0"/>
              <w:spacing w:line="237" w:lineRule="auto"/>
              <w:ind w:left="36" w:right="171" w:firstLine="412"/>
              <w:jc w:val="both"/>
              <w:textAlignment w:val="baseline"/>
            </w:pPr>
            <w:r>
              <w:rPr>
                <w:b/>
                <w:bCs/>
                <w:spacing w:val="9"/>
              </w:rPr>
              <w:t>第四十六条</w:t>
            </w:r>
            <w:r>
              <w:rPr>
                <w:rFonts w:hint="eastAsia"/>
                <w:b/>
                <w:bCs/>
                <w:spacing w:val="8"/>
                <w:lang w:val="en-US" w:eastAsia="zh-CN"/>
              </w:rPr>
              <w:t xml:space="preserve">  </w:t>
            </w:r>
            <w:r>
              <w:rPr>
                <w:spacing w:val="9"/>
              </w:rPr>
              <w:t>违反本条例规定，未经批准生产、加工农业转基因生物或者未按照批准的品种、范围、</w:t>
            </w:r>
            <w:r>
              <w:rPr>
                <w:spacing w:val="8"/>
              </w:rPr>
              <w:t>安全管理要求和技术标</w:t>
            </w:r>
            <w:r>
              <w:rPr>
                <w:spacing w:val="7"/>
              </w:rPr>
              <w:t>准生产、加工的，由国务院农业行政主管部门或者省、自治区、直辖市人民政府农业行政主管部门依据职权，责令停止生产或者</w:t>
            </w:r>
            <w:r>
              <w:rPr>
                <w:spacing w:val="9"/>
              </w:rPr>
              <w:t>加工，没收违法生产或者加工的产品及违法所得；违法所得10万元以上的，并处违法所</w:t>
            </w:r>
            <w:r>
              <w:rPr>
                <w:spacing w:val="8"/>
              </w:rPr>
              <w:t>得1倍以上5倍以下的罚款；没有违法所得或者违法所得不足10万元的，并处10万元以上20万元以下</w:t>
            </w:r>
            <w:r>
              <w:rPr>
                <w:spacing w:val="7"/>
              </w:rPr>
              <w:t>的罚款。</w:t>
            </w:r>
          </w:p>
        </w:tc>
        <w:tc>
          <w:tcPr>
            <w:tcW w:w="938" w:type="dxa"/>
            <w:vAlign w:val="top"/>
          </w:tcPr>
          <w:p w14:paraId="0B239EC6">
            <w:pPr>
              <w:spacing w:line="433" w:lineRule="auto"/>
              <w:rPr>
                <w:rFonts w:ascii="Arial"/>
                <w:sz w:val="21"/>
              </w:rPr>
            </w:pPr>
          </w:p>
          <w:p w14:paraId="1FB02D71">
            <w:pPr>
              <w:pStyle w:val="6"/>
              <w:spacing w:before="62" w:line="233" w:lineRule="auto"/>
              <w:ind w:left="86" w:right="49" w:hanging="1"/>
            </w:pPr>
            <w:r>
              <w:rPr>
                <w:spacing w:val="7"/>
              </w:rPr>
              <w:t>农业农村</w:t>
            </w:r>
            <w:r>
              <w:rPr>
                <w:spacing w:val="6"/>
              </w:rPr>
              <w:t>主管部门</w:t>
            </w:r>
          </w:p>
        </w:tc>
        <w:tc>
          <w:tcPr>
            <w:tcW w:w="3003" w:type="dxa"/>
            <w:vAlign w:val="top"/>
          </w:tcPr>
          <w:p w14:paraId="22ADA0DE">
            <w:pPr>
              <w:spacing w:line="433" w:lineRule="auto"/>
              <w:rPr>
                <w:rFonts w:ascii="Arial"/>
                <w:sz w:val="21"/>
              </w:rPr>
            </w:pPr>
          </w:p>
          <w:p w14:paraId="1975CC0C">
            <w:pPr>
              <w:pStyle w:val="6"/>
              <w:spacing w:before="62" w:line="233" w:lineRule="auto"/>
              <w:ind w:left="1116" w:right="885" w:hanging="197"/>
            </w:pPr>
            <w:r>
              <w:rPr>
                <w:spacing w:val="7"/>
              </w:rPr>
              <w:t>省级农业农村</w:t>
            </w:r>
            <w:r>
              <w:rPr>
                <w:spacing w:val="6"/>
              </w:rPr>
              <w:t>主管部门</w:t>
            </w:r>
          </w:p>
        </w:tc>
      </w:tr>
      <w:tr w14:paraId="77DFD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645" w:type="dxa"/>
            <w:vAlign w:val="top"/>
          </w:tcPr>
          <w:p w14:paraId="6F6D9D98">
            <w:pPr>
              <w:spacing w:line="343" w:lineRule="auto"/>
              <w:rPr>
                <w:rFonts w:ascii="Arial"/>
                <w:sz w:val="21"/>
              </w:rPr>
            </w:pPr>
          </w:p>
          <w:p w14:paraId="21A1363C">
            <w:pPr>
              <w:pStyle w:val="6"/>
              <w:spacing w:before="62" w:line="190" w:lineRule="auto"/>
              <w:ind w:left="192"/>
            </w:pPr>
            <w:r>
              <w:rPr>
                <w:spacing w:val="-2"/>
              </w:rPr>
              <w:t>166</w:t>
            </w:r>
          </w:p>
        </w:tc>
        <w:tc>
          <w:tcPr>
            <w:tcW w:w="1228" w:type="dxa"/>
            <w:vAlign w:val="top"/>
          </w:tcPr>
          <w:p w14:paraId="593C37D3">
            <w:pPr>
              <w:pStyle w:val="6"/>
              <w:spacing w:before="251" w:line="235" w:lineRule="auto"/>
              <w:ind w:left="220" w:right="105" w:hanging="100"/>
            </w:pPr>
            <w:r>
              <w:rPr>
                <w:spacing w:val="7"/>
              </w:rPr>
              <w:t>农业转基因</w:t>
            </w:r>
            <w:r>
              <w:rPr>
                <w:spacing w:val="6"/>
              </w:rPr>
              <w:t>生物安全</w:t>
            </w:r>
          </w:p>
        </w:tc>
        <w:tc>
          <w:tcPr>
            <w:tcW w:w="5420" w:type="dxa"/>
            <w:vAlign w:val="top"/>
          </w:tcPr>
          <w:p w14:paraId="618F189D">
            <w:pPr>
              <w:pStyle w:val="6"/>
              <w:spacing w:before="252" w:line="234" w:lineRule="auto"/>
              <w:ind w:left="31" w:right="205"/>
            </w:pPr>
            <w:r>
              <w:rPr>
                <w:spacing w:val="9"/>
              </w:rPr>
              <w:t>对生产、经营转基因植物种子、种畜禽、水</w:t>
            </w:r>
            <w:r>
              <w:rPr>
                <w:spacing w:val="8"/>
              </w:rPr>
              <w:t>产苗种的单位和个人，未按照规定制作、保存生产、经营档案的行政处罚</w:t>
            </w:r>
          </w:p>
        </w:tc>
        <w:tc>
          <w:tcPr>
            <w:tcW w:w="11392" w:type="dxa"/>
            <w:vAlign w:val="top"/>
          </w:tcPr>
          <w:p w14:paraId="6FE09995">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47"/>
              <w:textAlignment w:val="baseline"/>
            </w:pPr>
            <w:r>
              <w:rPr>
                <w:b/>
                <w:bCs/>
                <w:spacing w:val="5"/>
              </w:rPr>
              <w:t>《农业转基因生物安全管理条例》(2017修订)</w:t>
            </w:r>
          </w:p>
          <w:p w14:paraId="6893422C">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50" w:right="174" w:firstLine="392"/>
              <w:textAlignment w:val="baseline"/>
            </w:pPr>
            <w:r>
              <w:rPr>
                <w:b/>
                <w:bCs/>
                <w:spacing w:val="9"/>
              </w:rPr>
              <w:t>第四十七条</w:t>
            </w:r>
            <w:r>
              <w:rPr>
                <w:rFonts w:hint="eastAsia"/>
                <w:b/>
                <w:bCs/>
                <w:spacing w:val="8"/>
                <w:lang w:val="en-US" w:eastAsia="zh-CN"/>
              </w:rPr>
              <w:t xml:space="preserve">  </w:t>
            </w:r>
            <w:r>
              <w:rPr>
                <w:spacing w:val="9"/>
              </w:rPr>
              <w:t>违反本条例规定，转基因植物种子、种畜禽、水产苗种的生产、经营单位和个人，未按照规定制</w:t>
            </w:r>
            <w:r>
              <w:rPr>
                <w:spacing w:val="8"/>
              </w:rPr>
              <w:t>作、保存生产</w:t>
            </w:r>
            <w:r>
              <w:rPr>
                <w:spacing w:val="7"/>
              </w:rPr>
              <w:t>、经营档案的，由县级以上人民政府农业行政主管部门依据职权，责令改正，处1000元以上1万元以下的罚款。</w:t>
            </w:r>
          </w:p>
        </w:tc>
        <w:tc>
          <w:tcPr>
            <w:tcW w:w="938" w:type="dxa"/>
            <w:vAlign w:val="top"/>
          </w:tcPr>
          <w:p w14:paraId="6800DF86">
            <w:pPr>
              <w:pStyle w:val="6"/>
              <w:spacing w:before="252" w:line="234" w:lineRule="auto"/>
              <w:ind w:left="86" w:right="49" w:hanging="1"/>
            </w:pPr>
            <w:r>
              <w:rPr>
                <w:spacing w:val="7"/>
              </w:rPr>
              <w:t>农业农村</w:t>
            </w:r>
            <w:r>
              <w:rPr>
                <w:spacing w:val="6"/>
              </w:rPr>
              <w:t>主管部门</w:t>
            </w:r>
          </w:p>
        </w:tc>
        <w:tc>
          <w:tcPr>
            <w:tcW w:w="3003" w:type="dxa"/>
            <w:vAlign w:val="top"/>
          </w:tcPr>
          <w:p w14:paraId="010CFA5D">
            <w:pPr>
              <w:spacing w:line="313" w:lineRule="auto"/>
              <w:rPr>
                <w:rFonts w:ascii="Arial"/>
                <w:sz w:val="21"/>
              </w:rPr>
            </w:pPr>
          </w:p>
          <w:p w14:paraId="31405831">
            <w:pPr>
              <w:pStyle w:val="6"/>
              <w:spacing w:before="62" w:line="227" w:lineRule="auto"/>
              <w:ind w:left="319"/>
            </w:pPr>
            <w:r>
              <w:rPr>
                <w:spacing w:val="8"/>
              </w:rPr>
              <w:t>县级以上农业农村主管部门</w:t>
            </w:r>
          </w:p>
        </w:tc>
      </w:tr>
      <w:tr w14:paraId="1A029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1" w:hRule="atLeast"/>
        </w:trPr>
        <w:tc>
          <w:tcPr>
            <w:tcW w:w="645" w:type="dxa"/>
            <w:vAlign w:val="top"/>
          </w:tcPr>
          <w:p w14:paraId="48854588">
            <w:pPr>
              <w:spacing w:line="309" w:lineRule="auto"/>
              <w:rPr>
                <w:rFonts w:ascii="Arial"/>
                <w:sz w:val="21"/>
              </w:rPr>
            </w:pPr>
          </w:p>
          <w:p w14:paraId="37D39BE7">
            <w:pPr>
              <w:spacing w:line="310" w:lineRule="auto"/>
              <w:rPr>
                <w:rFonts w:ascii="Arial"/>
                <w:sz w:val="21"/>
              </w:rPr>
            </w:pPr>
          </w:p>
          <w:p w14:paraId="1A1F706E">
            <w:pPr>
              <w:pStyle w:val="6"/>
              <w:spacing w:before="62" w:line="190" w:lineRule="auto"/>
              <w:ind w:left="192"/>
            </w:pPr>
            <w:r>
              <w:rPr>
                <w:spacing w:val="-2"/>
              </w:rPr>
              <w:t>167</w:t>
            </w:r>
          </w:p>
        </w:tc>
        <w:tc>
          <w:tcPr>
            <w:tcW w:w="1228" w:type="dxa"/>
            <w:vAlign w:val="top"/>
          </w:tcPr>
          <w:p w14:paraId="313E15D7">
            <w:pPr>
              <w:spacing w:line="466" w:lineRule="auto"/>
              <w:rPr>
                <w:rFonts w:ascii="Arial"/>
                <w:sz w:val="21"/>
              </w:rPr>
            </w:pPr>
          </w:p>
          <w:p w14:paraId="71A49117">
            <w:pPr>
              <w:pStyle w:val="6"/>
              <w:spacing w:before="62" w:line="234" w:lineRule="auto"/>
              <w:ind w:left="220" w:right="105" w:hanging="100"/>
            </w:pPr>
            <w:r>
              <w:rPr>
                <w:spacing w:val="7"/>
              </w:rPr>
              <w:t>农业转基因</w:t>
            </w:r>
            <w:r>
              <w:rPr>
                <w:spacing w:val="6"/>
              </w:rPr>
              <w:t>生物安全</w:t>
            </w:r>
          </w:p>
        </w:tc>
        <w:tc>
          <w:tcPr>
            <w:tcW w:w="5420" w:type="dxa"/>
            <w:vAlign w:val="top"/>
          </w:tcPr>
          <w:p w14:paraId="32A51EBD">
            <w:pPr>
              <w:spacing w:line="294" w:lineRule="auto"/>
              <w:rPr>
                <w:rFonts w:ascii="Arial"/>
                <w:sz w:val="21"/>
              </w:rPr>
            </w:pPr>
          </w:p>
          <w:p w14:paraId="2669B86D">
            <w:pPr>
              <w:spacing w:line="295" w:lineRule="auto"/>
              <w:rPr>
                <w:rFonts w:ascii="Arial"/>
                <w:sz w:val="21"/>
              </w:rPr>
            </w:pPr>
          </w:p>
          <w:p w14:paraId="3F719B89">
            <w:pPr>
              <w:pStyle w:val="6"/>
              <w:spacing w:before="62" w:line="228" w:lineRule="auto"/>
              <w:ind w:left="31"/>
            </w:pPr>
            <w:r>
              <w:rPr>
                <w:spacing w:val="8"/>
              </w:rPr>
              <w:t>对违反农业转基因生物标识管理规定的行政处罚</w:t>
            </w:r>
          </w:p>
        </w:tc>
        <w:tc>
          <w:tcPr>
            <w:tcW w:w="11392" w:type="dxa"/>
            <w:vAlign w:val="top"/>
          </w:tcPr>
          <w:p w14:paraId="0EAD6A17">
            <w:pPr>
              <w:pStyle w:val="6"/>
              <w:keepNext w:val="0"/>
              <w:keepLines w:val="0"/>
              <w:pageBreakBefore w:val="0"/>
              <w:widowControl/>
              <w:kinsoku w:val="0"/>
              <w:wordWrap/>
              <w:overflowPunct/>
              <w:topLinePunct w:val="0"/>
              <w:autoSpaceDE w:val="0"/>
              <w:autoSpaceDN w:val="0"/>
              <w:bidi w:val="0"/>
              <w:adjustRightInd w:val="0"/>
              <w:snapToGrid w:val="0"/>
              <w:spacing w:before="40" w:line="228" w:lineRule="auto"/>
              <w:ind w:left="457"/>
              <w:textAlignment w:val="baseline"/>
            </w:pPr>
            <w:r>
              <w:rPr>
                <w:b/>
                <w:bCs/>
                <w:spacing w:val="5"/>
              </w:rPr>
              <w:t>1.《农业转基因生物安全管理条例》(2017修订)</w:t>
            </w:r>
          </w:p>
          <w:p w14:paraId="513DED81">
            <w:pPr>
              <w:pStyle w:val="6"/>
              <w:keepNext w:val="0"/>
              <w:keepLines w:val="0"/>
              <w:pageBreakBefore w:val="0"/>
              <w:widowControl/>
              <w:kinsoku w:val="0"/>
              <w:wordWrap/>
              <w:overflowPunct/>
              <w:topLinePunct w:val="0"/>
              <w:autoSpaceDE w:val="0"/>
              <w:autoSpaceDN w:val="0"/>
              <w:bidi w:val="0"/>
              <w:adjustRightInd w:val="0"/>
              <w:snapToGrid w:val="0"/>
              <w:spacing w:before="40" w:line="235" w:lineRule="auto"/>
              <w:ind w:left="40" w:right="182" w:firstLine="402"/>
              <w:textAlignment w:val="baseline"/>
            </w:pPr>
            <w:r>
              <w:rPr>
                <w:b/>
                <w:bCs/>
                <w:spacing w:val="8"/>
              </w:rPr>
              <w:t>第五十条</w:t>
            </w:r>
            <w:r>
              <w:rPr>
                <w:rFonts w:hint="eastAsia"/>
                <w:b/>
                <w:bCs/>
                <w:spacing w:val="8"/>
                <w:lang w:val="en-US" w:eastAsia="zh-CN"/>
              </w:rPr>
              <w:t xml:space="preserve">  </w:t>
            </w:r>
            <w:r>
              <w:rPr>
                <w:spacing w:val="8"/>
              </w:rPr>
              <w:t>违反本条例关于农业转基因生物标识管理规定的，由县级以上人民政府农业行政主管部门依据职权，责令限期改正，可以没收非法销售的产品和违法所得，并可以处1万元以上5万元以下的罚款。</w:t>
            </w:r>
          </w:p>
          <w:p w14:paraId="39770AFE">
            <w:pPr>
              <w:pStyle w:val="6"/>
              <w:keepNext w:val="0"/>
              <w:keepLines w:val="0"/>
              <w:pageBreakBefore w:val="0"/>
              <w:widowControl/>
              <w:kinsoku w:val="0"/>
              <w:wordWrap/>
              <w:overflowPunct/>
              <w:topLinePunct w:val="0"/>
              <w:autoSpaceDE w:val="0"/>
              <w:autoSpaceDN w:val="0"/>
              <w:bidi w:val="0"/>
              <w:adjustRightInd w:val="0"/>
              <w:snapToGrid w:val="0"/>
              <w:spacing w:before="40" w:line="228" w:lineRule="auto"/>
              <w:ind w:left="444"/>
              <w:textAlignment w:val="baseline"/>
            </w:pPr>
            <w:r>
              <w:rPr>
                <w:b/>
                <w:bCs/>
                <w:spacing w:val="6"/>
              </w:rPr>
              <w:t>2.《农业转基因生物标识管理办法》(20</w:t>
            </w:r>
            <w:r>
              <w:rPr>
                <w:b/>
                <w:bCs/>
                <w:spacing w:val="5"/>
              </w:rPr>
              <w:t>17修订)</w:t>
            </w:r>
          </w:p>
          <w:p w14:paraId="20AE10A4">
            <w:pPr>
              <w:pStyle w:val="6"/>
              <w:keepNext w:val="0"/>
              <w:keepLines w:val="0"/>
              <w:pageBreakBefore w:val="0"/>
              <w:widowControl/>
              <w:kinsoku w:val="0"/>
              <w:wordWrap/>
              <w:overflowPunct/>
              <w:topLinePunct w:val="0"/>
              <w:autoSpaceDE w:val="0"/>
              <w:autoSpaceDN w:val="0"/>
              <w:bidi w:val="0"/>
              <w:adjustRightInd w:val="0"/>
              <w:snapToGrid w:val="0"/>
              <w:spacing w:before="40" w:line="227" w:lineRule="auto"/>
              <w:ind w:left="442"/>
              <w:textAlignment w:val="baseline"/>
            </w:pPr>
            <w:r>
              <w:rPr>
                <w:b/>
                <w:bCs/>
                <w:spacing w:val="8"/>
              </w:rPr>
              <w:t>第十二条</w:t>
            </w:r>
            <w:r>
              <w:rPr>
                <w:rFonts w:hint="eastAsia"/>
                <w:b/>
                <w:bCs/>
                <w:spacing w:val="8"/>
                <w:lang w:val="en-US" w:eastAsia="zh-CN"/>
              </w:rPr>
              <w:t xml:space="preserve">  </w:t>
            </w:r>
            <w:r>
              <w:rPr>
                <w:spacing w:val="8"/>
              </w:rPr>
              <w:t>违反本方法规定的，按《条例》第五十条规定予以处罚。</w:t>
            </w:r>
          </w:p>
        </w:tc>
        <w:tc>
          <w:tcPr>
            <w:tcW w:w="938" w:type="dxa"/>
            <w:vAlign w:val="top"/>
          </w:tcPr>
          <w:p w14:paraId="366C8C69">
            <w:pPr>
              <w:spacing w:line="467" w:lineRule="auto"/>
              <w:rPr>
                <w:rFonts w:ascii="Arial"/>
                <w:sz w:val="21"/>
              </w:rPr>
            </w:pPr>
          </w:p>
          <w:p w14:paraId="41DC76E1">
            <w:pPr>
              <w:pStyle w:val="6"/>
              <w:spacing w:before="62" w:line="233" w:lineRule="auto"/>
              <w:ind w:left="86" w:right="49" w:hanging="1"/>
            </w:pPr>
            <w:r>
              <w:rPr>
                <w:spacing w:val="7"/>
              </w:rPr>
              <w:t>农业农村</w:t>
            </w:r>
            <w:r>
              <w:rPr>
                <w:spacing w:val="6"/>
              </w:rPr>
              <w:t>主管部门</w:t>
            </w:r>
          </w:p>
        </w:tc>
        <w:tc>
          <w:tcPr>
            <w:tcW w:w="3003" w:type="dxa"/>
            <w:vAlign w:val="top"/>
          </w:tcPr>
          <w:p w14:paraId="1BAD9711">
            <w:pPr>
              <w:spacing w:line="295" w:lineRule="auto"/>
              <w:rPr>
                <w:rFonts w:ascii="Arial"/>
                <w:sz w:val="21"/>
              </w:rPr>
            </w:pPr>
          </w:p>
          <w:p w14:paraId="548F5469">
            <w:pPr>
              <w:spacing w:line="295" w:lineRule="auto"/>
              <w:rPr>
                <w:rFonts w:ascii="Arial"/>
                <w:sz w:val="21"/>
              </w:rPr>
            </w:pPr>
          </w:p>
          <w:p w14:paraId="76834E40">
            <w:pPr>
              <w:pStyle w:val="6"/>
              <w:spacing w:before="61" w:line="227" w:lineRule="auto"/>
              <w:ind w:left="319"/>
            </w:pPr>
            <w:r>
              <w:rPr>
                <w:spacing w:val="8"/>
              </w:rPr>
              <w:t>县级以上农业农村主管部门</w:t>
            </w:r>
          </w:p>
        </w:tc>
      </w:tr>
      <w:tr w14:paraId="16B6F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2" w:hRule="atLeast"/>
        </w:trPr>
        <w:tc>
          <w:tcPr>
            <w:tcW w:w="645" w:type="dxa"/>
            <w:vAlign w:val="top"/>
          </w:tcPr>
          <w:p w14:paraId="22387557">
            <w:pPr>
              <w:spacing w:line="355" w:lineRule="auto"/>
              <w:rPr>
                <w:rFonts w:ascii="Arial"/>
                <w:sz w:val="21"/>
              </w:rPr>
            </w:pPr>
          </w:p>
          <w:p w14:paraId="6336274A">
            <w:pPr>
              <w:spacing w:line="356" w:lineRule="auto"/>
              <w:rPr>
                <w:rFonts w:ascii="Arial"/>
                <w:sz w:val="21"/>
              </w:rPr>
            </w:pPr>
          </w:p>
          <w:p w14:paraId="0DBE445D">
            <w:pPr>
              <w:pStyle w:val="6"/>
              <w:spacing w:before="62" w:line="190" w:lineRule="auto"/>
              <w:ind w:left="192"/>
            </w:pPr>
            <w:r>
              <w:rPr>
                <w:spacing w:val="-2"/>
              </w:rPr>
              <w:t>168</w:t>
            </w:r>
          </w:p>
        </w:tc>
        <w:tc>
          <w:tcPr>
            <w:tcW w:w="1228" w:type="dxa"/>
            <w:vAlign w:val="top"/>
          </w:tcPr>
          <w:p w14:paraId="19266B72">
            <w:pPr>
              <w:spacing w:line="279" w:lineRule="auto"/>
              <w:rPr>
                <w:rFonts w:ascii="Arial"/>
                <w:sz w:val="21"/>
              </w:rPr>
            </w:pPr>
          </w:p>
          <w:p w14:paraId="776AC62A">
            <w:pPr>
              <w:spacing w:line="280" w:lineRule="auto"/>
              <w:rPr>
                <w:rFonts w:ascii="Arial"/>
                <w:sz w:val="21"/>
              </w:rPr>
            </w:pPr>
          </w:p>
          <w:p w14:paraId="757EB91B">
            <w:pPr>
              <w:pStyle w:val="6"/>
              <w:spacing w:before="62" w:line="235" w:lineRule="auto"/>
              <w:ind w:left="220" w:right="105" w:hanging="100"/>
            </w:pPr>
            <w:r>
              <w:rPr>
                <w:spacing w:val="7"/>
              </w:rPr>
              <w:t>农业转基因</w:t>
            </w:r>
            <w:r>
              <w:rPr>
                <w:spacing w:val="6"/>
              </w:rPr>
              <w:t>生物安全</w:t>
            </w:r>
          </w:p>
        </w:tc>
        <w:tc>
          <w:tcPr>
            <w:tcW w:w="5420" w:type="dxa"/>
            <w:vAlign w:val="top"/>
          </w:tcPr>
          <w:p w14:paraId="0632FC26">
            <w:pPr>
              <w:spacing w:line="280" w:lineRule="auto"/>
              <w:rPr>
                <w:rFonts w:ascii="Arial"/>
                <w:sz w:val="21"/>
              </w:rPr>
            </w:pPr>
          </w:p>
          <w:p w14:paraId="68B0C448">
            <w:pPr>
              <w:spacing w:line="280" w:lineRule="auto"/>
              <w:rPr>
                <w:rFonts w:ascii="Arial"/>
                <w:sz w:val="21"/>
              </w:rPr>
            </w:pPr>
          </w:p>
          <w:p w14:paraId="17920294">
            <w:pPr>
              <w:pStyle w:val="6"/>
              <w:spacing w:before="62" w:line="234" w:lineRule="auto"/>
              <w:ind w:left="48" w:right="204" w:hanging="17"/>
            </w:pPr>
            <w:r>
              <w:rPr>
                <w:spacing w:val="9"/>
              </w:rPr>
              <w:t>对假冒、伪造、转让或者买卖农业转基因生物</w:t>
            </w:r>
            <w:r>
              <w:rPr>
                <w:spacing w:val="8"/>
              </w:rPr>
              <w:t>有关证明文书</w:t>
            </w:r>
            <w:r>
              <w:rPr>
                <w:spacing w:val="4"/>
              </w:rPr>
              <w:t>的行政处罚</w:t>
            </w:r>
          </w:p>
        </w:tc>
        <w:tc>
          <w:tcPr>
            <w:tcW w:w="11392" w:type="dxa"/>
            <w:vAlign w:val="top"/>
          </w:tcPr>
          <w:p w14:paraId="33B78180">
            <w:pPr>
              <w:pStyle w:val="6"/>
              <w:keepNext w:val="0"/>
              <w:keepLines w:val="0"/>
              <w:pageBreakBefore w:val="0"/>
              <w:widowControl/>
              <w:kinsoku w:val="0"/>
              <w:wordWrap/>
              <w:overflowPunct/>
              <w:topLinePunct w:val="0"/>
              <w:autoSpaceDE w:val="0"/>
              <w:autoSpaceDN w:val="0"/>
              <w:bidi w:val="0"/>
              <w:adjustRightInd w:val="0"/>
              <w:snapToGrid w:val="0"/>
              <w:spacing w:before="40" w:line="228" w:lineRule="auto"/>
              <w:ind w:left="464"/>
              <w:textAlignment w:val="baseline"/>
            </w:pPr>
            <w:r>
              <w:rPr>
                <w:b/>
                <w:bCs/>
                <w:spacing w:val="5"/>
              </w:rPr>
              <w:t>1.《农业转基因生物安全管理条例》(2017修订)</w:t>
            </w:r>
          </w:p>
          <w:p w14:paraId="02DE31E2">
            <w:pPr>
              <w:pStyle w:val="6"/>
              <w:keepNext w:val="0"/>
              <w:keepLines w:val="0"/>
              <w:pageBreakBefore w:val="0"/>
              <w:widowControl/>
              <w:kinsoku w:val="0"/>
              <w:wordWrap/>
              <w:overflowPunct/>
              <w:topLinePunct w:val="0"/>
              <w:autoSpaceDE w:val="0"/>
              <w:autoSpaceDN w:val="0"/>
              <w:bidi w:val="0"/>
              <w:adjustRightInd w:val="0"/>
              <w:snapToGrid w:val="0"/>
              <w:spacing w:before="40" w:line="234" w:lineRule="auto"/>
              <w:ind w:left="35" w:right="369" w:firstLine="413"/>
              <w:textAlignment w:val="baseline"/>
            </w:pPr>
            <w:r>
              <w:rPr>
                <w:b/>
                <w:bCs/>
                <w:spacing w:val="8"/>
              </w:rPr>
              <w:t>第五十一条</w:t>
            </w:r>
            <w:r>
              <w:rPr>
                <w:rFonts w:hint="eastAsia"/>
                <w:b/>
                <w:bCs/>
                <w:spacing w:val="8"/>
                <w:lang w:val="en-US" w:eastAsia="zh-CN"/>
              </w:rPr>
              <w:t xml:space="preserve">  </w:t>
            </w:r>
            <w:r>
              <w:rPr>
                <w:spacing w:val="8"/>
              </w:rPr>
              <w:t>假冒、伪造、转让或者买卖农业转基因生物有关证明文书的，由县级以上人民政府农业行政主管部门依据职</w:t>
            </w:r>
            <w:r>
              <w:rPr>
                <w:spacing w:val="9"/>
              </w:rPr>
              <w:t>权，收缴相应的证明文书，并处2万元以上</w:t>
            </w:r>
            <w:r>
              <w:rPr>
                <w:spacing w:val="8"/>
              </w:rPr>
              <w:t>10万元以下的罚款；构成犯罪的，依法追究刑事责任。</w:t>
            </w:r>
          </w:p>
          <w:p w14:paraId="6DFA352B">
            <w:pPr>
              <w:pStyle w:val="6"/>
              <w:keepNext w:val="0"/>
              <w:keepLines w:val="0"/>
              <w:pageBreakBefore w:val="0"/>
              <w:widowControl/>
              <w:kinsoku w:val="0"/>
              <w:wordWrap/>
              <w:overflowPunct/>
              <w:topLinePunct w:val="0"/>
              <w:autoSpaceDE w:val="0"/>
              <w:autoSpaceDN w:val="0"/>
              <w:bidi w:val="0"/>
              <w:adjustRightInd w:val="0"/>
              <w:snapToGrid w:val="0"/>
              <w:spacing w:before="40" w:line="227" w:lineRule="auto"/>
              <w:ind w:left="451"/>
              <w:textAlignment w:val="baseline"/>
            </w:pPr>
            <w:r>
              <w:rPr>
                <w:b/>
                <w:bCs/>
                <w:spacing w:val="6"/>
              </w:rPr>
              <w:t>2.《农业转基因生物安全评价管理办法》(2022修订)</w:t>
            </w:r>
          </w:p>
          <w:p w14:paraId="539C7025">
            <w:pPr>
              <w:pStyle w:val="6"/>
              <w:keepNext w:val="0"/>
              <w:keepLines w:val="0"/>
              <w:pageBreakBefore w:val="0"/>
              <w:widowControl/>
              <w:kinsoku w:val="0"/>
              <w:wordWrap/>
              <w:overflowPunct/>
              <w:topLinePunct w:val="0"/>
              <w:autoSpaceDE w:val="0"/>
              <w:autoSpaceDN w:val="0"/>
              <w:bidi w:val="0"/>
              <w:adjustRightInd w:val="0"/>
              <w:snapToGrid w:val="0"/>
              <w:spacing w:before="40" w:line="227" w:lineRule="auto"/>
              <w:ind w:left="449"/>
              <w:textAlignment w:val="baseline"/>
            </w:pPr>
            <w:r>
              <w:rPr>
                <w:b/>
                <w:bCs/>
                <w:spacing w:val="9"/>
              </w:rPr>
              <w:t>第四十二条</w:t>
            </w:r>
            <w:r>
              <w:rPr>
                <w:rFonts w:hint="eastAsia"/>
                <w:b/>
                <w:bCs/>
                <w:spacing w:val="8"/>
                <w:lang w:val="en-US" w:eastAsia="zh-CN"/>
              </w:rPr>
              <w:t xml:space="preserve">  </w:t>
            </w:r>
            <w:r>
              <w:rPr>
                <w:spacing w:val="9"/>
              </w:rPr>
              <w:t>假冒、伪造、转让或者买卖农业转基因生物安全证书、审批书以及其他批准文件的，</w:t>
            </w:r>
            <w:r>
              <w:rPr>
                <w:spacing w:val="8"/>
              </w:rPr>
              <w:t>按照《条例》第五十一条</w:t>
            </w:r>
          </w:p>
          <w:p w14:paraId="37F0DBA4">
            <w:pPr>
              <w:pStyle w:val="6"/>
              <w:keepNext w:val="0"/>
              <w:keepLines w:val="0"/>
              <w:pageBreakBefore w:val="0"/>
              <w:widowControl/>
              <w:kinsoku w:val="0"/>
              <w:wordWrap/>
              <w:overflowPunct/>
              <w:topLinePunct w:val="0"/>
              <w:autoSpaceDE w:val="0"/>
              <w:autoSpaceDN w:val="0"/>
              <w:bidi w:val="0"/>
              <w:adjustRightInd w:val="0"/>
              <w:snapToGrid w:val="0"/>
              <w:spacing w:before="40" w:line="229" w:lineRule="auto"/>
              <w:ind w:left="52"/>
              <w:textAlignment w:val="baseline"/>
            </w:pPr>
            <w:r>
              <w:rPr>
                <w:spacing w:val="3"/>
              </w:rPr>
              <w:t>的规定处罚。</w:t>
            </w:r>
          </w:p>
        </w:tc>
        <w:tc>
          <w:tcPr>
            <w:tcW w:w="938" w:type="dxa"/>
            <w:vAlign w:val="top"/>
          </w:tcPr>
          <w:p w14:paraId="06673055">
            <w:pPr>
              <w:spacing w:line="279" w:lineRule="auto"/>
              <w:rPr>
                <w:rFonts w:ascii="Arial"/>
                <w:sz w:val="21"/>
              </w:rPr>
            </w:pPr>
          </w:p>
          <w:p w14:paraId="57328188">
            <w:pPr>
              <w:spacing w:line="280" w:lineRule="auto"/>
              <w:rPr>
                <w:rFonts w:ascii="Arial"/>
                <w:sz w:val="21"/>
              </w:rPr>
            </w:pPr>
          </w:p>
          <w:p w14:paraId="553DEE09">
            <w:pPr>
              <w:pStyle w:val="6"/>
              <w:spacing w:before="62" w:line="234" w:lineRule="auto"/>
              <w:ind w:left="86" w:right="49" w:hanging="1"/>
            </w:pPr>
            <w:r>
              <w:rPr>
                <w:spacing w:val="7"/>
              </w:rPr>
              <w:t>农业农村</w:t>
            </w:r>
            <w:r>
              <w:rPr>
                <w:spacing w:val="6"/>
              </w:rPr>
              <w:t>主管部门</w:t>
            </w:r>
          </w:p>
        </w:tc>
        <w:tc>
          <w:tcPr>
            <w:tcW w:w="3003" w:type="dxa"/>
            <w:vAlign w:val="top"/>
          </w:tcPr>
          <w:p w14:paraId="59A6E772">
            <w:pPr>
              <w:spacing w:line="340" w:lineRule="auto"/>
              <w:rPr>
                <w:rFonts w:ascii="Arial"/>
                <w:sz w:val="21"/>
              </w:rPr>
            </w:pPr>
          </w:p>
          <w:p w14:paraId="2D7720BE">
            <w:pPr>
              <w:spacing w:line="341" w:lineRule="auto"/>
              <w:rPr>
                <w:rFonts w:ascii="Arial"/>
                <w:sz w:val="21"/>
              </w:rPr>
            </w:pPr>
          </w:p>
          <w:p w14:paraId="75302F99">
            <w:pPr>
              <w:pStyle w:val="6"/>
              <w:spacing w:before="62" w:line="227" w:lineRule="auto"/>
              <w:ind w:left="319"/>
            </w:pPr>
            <w:r>
              <w:rPr>
                <w:spacing w:val="8"/>
              </w:rPr>
              <w:t>县级以上农业农村主管部门</w:t>
            </w:r>
          </w:p>
        </w:tc>
      </w:tr>
      <w:tr w14:paraId="75754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6" w:hRule="atLeast"/>
        </w:trPr>
        <w:tc>
          <w:tcPr>
            <w:tcW w:w="645" w:type="dxa"/>
            <w:vAlign w:val="top"/>
          </w:tcPr>
          <w:p w14:paraId="22DA0A83">
            <w:pPr>
              <w:spacing w:line="251" w:lineRule="auto"/>
              <w:rPr>
                <w:rFonts w:ascii="Arial"/>
                <w:sz w:val="21"/>
              </w:rPr>
            </w:pPr>
          </w:p>
          <w:p w14:paraId="616669CE">
            <w:pPr>
              <w:spacing w:line="251" w:lineRule="auto"/>
              <w:rPr>
                <w:rFonts w:ascii="Arial"/>
                <w:sz w:val="21"/>
              </w:rPr>
            </w:pPr>
          </w:p>
          <w:p w14:paraId="00C518CC">
            <w:pPr>
              <w:spacing w:line="251" w:lineRule="auto"/>
              <w:rPr>
                <w:rFonts w:ascii="Arial"/>
                <w:sz w:val="21"/>
              </w:rPr>
            </w:pPr>
          </w:p>
          <w:p w14:paraId="335D9307">
            <w:pPr>
              <w:spacing w:line="251" w:lineRule="auto"/>
              <w:rPr>
                <w:rFonts w:ascii="Arial"/>
                <w:sz w:val="21"/>
              </w:rPr>
            </w:pPr>
          </w:p>
          <w:p w14:paraId="0A52B7F0">
            <w:pPr>
              <w:spacing w:line="251" w:lineRule="auto"/>
              <w:rPr>
                <w:rFonts w:ascii="Arial"/>
                <w:sz w:val="21"/>
              </w:rPr>
            </w:pPr>
          </w:p>
          <w:p w14:paraId="7338A0A0">
            <w:pPr>
              <w:spacing w:line="251" w:lineRule="auto"/>
              <w:rPr>
                <w:rFonts w:ascii="Arial"/>
                <w:sz w:val="21"/>
              </w:rPr>
            </w:pPr>
          </w:p>
          <w:p w14:paraId="7D56D6D2">
            <w:pPr>
              <w:spacing w:line="251" w:lineRule="auto"/>
              <w:rPr>
                <w:rFonts w:ascii="Arial"/>
                <w:sz w:val="21"/>
              </w:rPr>
            </w:pPr>
          </w:p>
          <w:p w14:paraId="526C9A93">
            <w:pPr>
              <w:spacing w:line="251" w:lineRule="auto"/>
              <w:rPr>
                <w:rFonts w:ascii="Arial"/>
                <w:sz w:val="21"/>
              </w:rPr>
            </w:pPr>
          </w:p>
          <w:p w14:paraId="0650630F">
            <w:pPr>
              <w:spacing w:line="252" w:lineRule="auto"/>
              <w:rPr>
                <w:rFonts w:ascii="Arial"/>
                <w:sz w:val="21"/>
              </w:rPr>
            </w:pPr>
          </w:p>
          <w:p w14:paraId="4373E9E1">
            <w:pPr>
              <w:spacing w:line="252" w:lineRule="auto"/>
              <w:rPr>
                <w:rFonts w:ascii="Arial"/>
                <w:sz w:val="21"/>
              </w:rPr>
            </w:pPr>
          </w:p>
          <w:p w14:paraId="3B265D53">
            <w:pPr>
              <w:pStyle w:val="6"/>
              <w:spacing w:before="62" w:line="190" w:lineRule="auto"/>
              <w:ind w:left="192"/>
            </w:pPr>
            <w:r>
              <w:rPr>
                <w:spacing w:val="-2"/>
              </w:rPr>
              <w:t>169</w:t>
            </w:r>
          </w:p>
        </w:tc>
        <w:tc>
          <w:tcPr>
            <w:tcW w:w="1228" w:type="dxa"/>
            <w:vAlign w:val="top"/>
          </w:tcPr>
          <w:p w14:paraId="016CC90B">
            <w:pPr>
              <w:spacing w:line="262" w:lineRule="auto"/>
              <w:rPr>
                <w:rFonts w:ascii="Arial"/>
                <w:sz w:val="21"/>
              </w:rPr>
            </w:pPr>
          </w:p>
          <w:p w14:paraId="0D477586">
            <w:pPr>
              <w:spacing w:line="262" w:lineRule="auto"/>
              <w:rPr>
                <w:rFonts w:ascii="Arial"/>
                <w:sz w:val="21"/>
              </w:rPr>
            </w:pPr>
          </w:p>
          <w:p w14:paraId="3CAAC96E">
            <w:pPr>
              <w:spacing w:line="262" w:lineRule="auto"/>
              <w:rPr>
                <w:rFonts w:ascii="Arial"/>
                <w:sz w:val="21"/>
              </w:rPr>
            </w:pPr>
          </w:p>
          <w:p w14:paraId="6DF1BEF2">
            <w:pPr>
              <w:spacing w:line="262" w:lineRule="auto"/>
              <w:rPr>
                <w:rFonts w:ascii="Arial"/>
                <w:sz w:val="21"/>
              </w:rPr>
            </w:pPr>
          </w:p>
          <w:p w14:paraId="769C1238">
            <w:pPr>
              <w:spacing w:line="262" w:lineRule="auto"/>
              <w:rPr>
                <w:rFonts w:ascii="Arial"/>
                <w:sz w:val="21"/>
              </w:rPr>
            </w:pPr>
          </w:p>
          <w:p w14:paraId="07A184B6">
            <w:pPr>
              <w:spacing w:line="262" w:lineRule="auto"/>
              <w:rPr>
                <w:rFonts w:ascii="Arial"/>
                <w:sz w:val="21"/>
              </w:rPr>
            </w:pPr>
          </w:p>
          <w:p w14:paraId="0452A965">
            <w:pPr>
              <w:spacing w:line="262" w:lineRule="auto"/>
              <w:rPr>
                <w:rFonts w:ascii="Arial"/>
                <w:sz w:val="21"/>
              </w:rPr>
            </w:pPr>
          </w:p>
          <w:p w14:paraId="121B82AB">
            <w:pPr>
              <w:spacing w:line="262" w:lineRule="auto"/>
              <w:rPr>
                <w:rFonts w:ascii="Arial"/>
                <w:sz w:val="21"/>
              </w:rPr>
            </w:pPr>
          </w:p>
          <w:p w14:paraId="5C45C31C">
            <w:pPr>
              <w:spacing w:line="262" w:lineRule="auto"/>
              <w:rPr>
                <w:rFonts w:ascii="Arial"/>
                <w:sz w:val="21"/>
              </w:rPr>
            </w:pPr>
          </w:p>
          <w:p w14:paraId="63FC59A1">
            <w:pPr>
              <w:pStyle w:val="6"/>
              <w:spacing w:before="62" w:line="234" w:lineRule="auto"/>
              <w:ind w:left="220" w:right="205" w:firstLine="97"/>
            </w:pPr>
            <w:r>
              <w:rPr>
                <w:spacing w:val="6"/>
              </w:rPr>
              <w:t>农产品质量安全</w:t>
            </w:r>
          </w:p>
        </w:tc>
        <w:tc>
          <w:tcPr>
            <w:tcW w:w="5420" w:type="dxa"/>
            <w:vAlign w:val="top"/>
          </w:tcPr>
          <w:p w14:paraId="456E52E7">
            <w:pPr>
              <w:spacing w:line="248" w:lineRule="auto"/>
              <w:rPr>
                <w:rFonts w:ascii="Arial"/>
                <w:sz w:val="21"/>
              </w:rPr>
            </w:pPr>
          </w:p>
          <w:p w14:paraId="46BB1B85">
            <w:pPr>
              <w:spacing w:line="248" w:lineRule="auto"/>
              <w:rPr>
                <w:rFonts w:ascii="Arial"/>
                <w:sz w:val="21"/>
              </w:rPr>
            </w:pPr>
          </w:p>
          <w:p w14:paraId="244AA47E">
            <w:pPr>
              <w:spacing w:line="248" w:lineRule="auto"/>
              <w:rPr>
                <w:rFonts w:ascii="Arial"/>
                <w:sz w:val="21"/>
              </w:rPr>
            </w:pPr>
          </w:p>
          <w:p w14:paraId="7079824C">
            <w:pPr>
              <w:spacing w:line="248" w:lineRule="auto"/>
              <w:rPr>
                <w:rFonts w:ascii="Arial"/>
                <w:sz w:val="21"/>
              </w:rPr>
            </w:pPr>
          </w:p>
          <w:p w14:paraId="1D8C0AE8">
            <w:pPr>
              <w:spacing w:line="249" w:lineRule="auto"/>
              <w:rPr>
                <w:rFonts w:ascii="Arial"/>
                <w:sz w:val="21"/>
              </w:rPr>
            </w:pPr>
          </w:p>
          <w:p w14:paraId="7013D813">
            <w:pPr>
              <w:spacing w:line="249" w:lineRule="auto"/>
              <w:rPr>
                <w:rFonts w:ascii="Arial"/>
                <w:sz w:val="21"/>
              </w:rPr>
            </w:pPr>
          </w:p>
          <w:p w14:paraId="2EB8C886">
            <w:pPr>
              <w:spacing w:line="249" w:lineRule="auto"/>
              <w:rPr>
                <w:rFonts w:ascii="Arial"/>
                <w:sz w:val="21"/>
              </w:rPr>
            </w:pPr>
          </w:p>
          <w:p w14:paraId="6B86C80F">
            <w:pPr>
              <w:spacing w:line="249" w:lineRule="auto"/>
              <w:rPr>
                <w:rFonts w:ascii="Arial"/>
                <w:sz w:val="21"/>
              </w:rPr>
            </w:pPr>
          </w:p>
          <w:p w14:paraId="01250584">
            <w:pPr>
              <w:spacing w:line="249" w:lineRule="auto"/>
              <w:rPr>
                <w:rFonts w:ascii="Arial"/>
                <w:sz w:val="21"/>
              </w:rPr>
            </w:pPr>
          </w:p>
          <w:p w14:paraId="4196A99F">
            <w:pPr>
              <w:pStyle w:val="6"/>
              <w:spacing w:before="62" w:line="236" w:lineRule="auto"/>
              <w:ind w:left="34" w:right="206" w:hanging="3"/>
            </w:pPr>
            <w:r>
              <w:rPr>
                <w:spacing w:val="8"/>
              </w:rPr>
              <w:t>对农产品质量安全检测机构、检测人员出具虚假检测报告，或农产品质量安全检测机构擅自发布检测数据和结果并造成</w:t>
            </w:r>
            <w:r>
              <w:rPr>
                <w:spacing w:val="7"/>
              </w:rPr>
              <w:t>不良后果的行政处罚</w:t>
            </w:r>
          </w:p>
        </w:tc>
        <w:tc>
          <w:tcPr>
            <w:tcW w:w="11392" w:type="dxa"/>
            <w:vAlign w:val="top"/>
          </w:tcPr>
          <w:p w14:paraId="036665E5">
            <w:pPr>
              <w:pStyle w:val="6"/>
              <w:spacing w:before="87" w:line="228" w:lineRule="auto"/>
              <w:ind w:left="464"/>
            </w:pPr>
            <w:r>
              <w:rPr>
                <w:b/>
                <w:bCs/>
                <w:spacing w:val="5"/>
              </w:rPr>
              <w:t>1.《中华人民共和国农产品质量安全法》(2022修订)</w:t>
            </w:r>
          </w:p>
          <w:p w14:paraId="5A594D5C">
            <w:pPr>
              <w:pStyle w:val="6"/>
              <w:spacing w:before="12" w:line="237" w:lineRule="auto"/>
              <w:ind w:left="36" w:right="171" w:firstLine="412"/>
              <w:jc w:val="both"/>
            </w:pPr>
            <w:r>
              <w:rPr>
                <w:b/>
                <w:bCs/>
                <w:spacing w:val="8"/>
              </w:rPr>
              <w:t>第六十五条</w:t>
            </w:r>
            <w:r>
              <w:rPr>
                <w:rFonts w:hint="eastAsia"/>
                <w:b/>
                <w:bCs/>
                <w:spacing w:val="8"/>
                <w:lang w:val="en-US" w:eastAsia="zh-CN"/>
              </w:rPr>
              <w:t xml:space="preserve">  </w:t>
            </w:r>
            <w:r>
              <w:rPr>
                <w:spacing w:val="8"/>
              </w:rPr>
              <w:t>农产品质量安全检测机构、检测人员出具虚假检测报告的，由县级以上人民政府农业农村主管部门没收所收取</w:t>
            </w:r>
            <w:r>
              <w:rPr>
                <w:spacing w:val="9"/>
              </w:rPr>
              <w:t>的检测费用，检测费用不足一万元的，并处五万元以上十万元以下罚款，检测费用一万元以上的，并处检测费用</w:t>
            </w:r>
            <w:r>
              <w:rPr>
                <w:spacing w:val="8"/>
              </w:rPr>
              <w:t>五倍以上十倍以</w:t>
            </w:r>
            <w:r>
              <w:rPr>
                <w:spacing w:val="9"/>
              </w:rPr>
              <w:t>下罚款；对直接负责的主管人员和其他直接责任人员处一万元以上五万元以下罚款；使消费者的合法权益受到</w:t>
            </w:r>
            <w:r>
              <w:rPr>
                <w:spacing w:val="8"/>
              </w:rPr>
              <w:t>损害的，农产品质量安全检测机构应当与农产品生产经营者承担连带责任。</w:t>
            </w:r>
          </w:p>
          <w:p w14:paraId="77AAD4D2">
            <w:pPr>
              <w:pStyle w:val="6"/>
              <w:spacing w:before="12" w:line="234" w:lineRule="auto"/>
              <w:ind w:left="38" w:right="196" w:firstLine="419"/>
            </w:pPr>
            <w:r>
              <w:rPr>
                <w:spacing w:val="9"/>
              </w:rPr>
              <w:t>因农产品质量安全违法行为受到刑事处罚或者因出具虚假检测报告</w:t>
            </w:r>
            <w:r>
              <w:rPr>
                <w:spacing w:val="8"/>
              </w:rPr>
              <w:t>导致发生重大农产品质量安全事故的检测人员，终身不得从事农产品质量安全检测工作。农产品质量安全检测机构不得聘用上述人员。</w:t>
            </w:r>
          </w:p>
          <w:p w14:paraId="0F52E63B">
            <w:pPr>
              <w:pStyle w:val="6"/>
              <w:spacing w:before="13" w:line="234" w:lineRule="auto"/>
              <w:ind w:left="40" w:right="197" w:firstLine="402"/>
            </w:pPr>
            <w:r>
              <w:rPr>
                <w:spacing w:val="8"/>
              </w:rPr>
              <w:t>农产品质量安全检测机构有前两款违法行为的，由授予其资质的主管部门或者机构吊销该农产品质量安全检测机构的资质证</w:t>
            </w:r>
            <w:r>
              <w:rPr>
                <w:spacing w:val="-2"/>
              </w:rPr>
              <w:t>书。</w:t>
            </w:r>
          </w:p>
          <w:p w14:paraId="761431AD">
            <w:pPr>
              <w:pStyle w:val="6"/>
              <w:spacing w:before="13" w:line="227" w:lineRule="auto"/>
              <w:ind w:left="451"/>
            </w:pPr>
            <w:r>
              <w:rPr>
                <w:b/>
                <w:bCs/>
                <w:spacing w:val="6"/>
              </w:rPr>
              <w:t>2.《农产品质量安全检测机构考核办法》(2017修订)</w:t>
            </w:r>
          </w:p>
          <w:p w14:paraId="0F2B90A1">
            <w:pPr>
              <w:pStyle w:val="6"/>
              <w:spacing w:before="12" w:line="234" w:lineRule="auto"/>
              <w:ind w:left="37" w:right="162" w:firstLine="411"/>
            </w:pPr>
            <w:r>
              <w:rPr>
                <w:b/>
                <w:bCs/>
                <w:spacing w:val="9"/>
              </w:rPr>
              <w:t>第二十八条</w:t>
            </w:r>
            <w:r>
              <w:rPr>
                <w:rFonts w:hint="eastAsia"/>
                <w:b/>
                <w:bCs/>
                <w:spacing w:val="8"/>
                <w:lang w:val="en-US" w:eastAsia="zh-CN"/>
              </w:rPr>
              <w:t xml:space="preserve">  </w:t>
            </w:r>
            <w:r>
              <w:rPr>
                <w:b/>
                <w:bCs/>
                <w:spacing w:val="9"/>
              </w:rPr>
              <w:t>第二款</w:t>
            </w:r>
            <w:r>
              <w:rPr>
                <w:rFonts w:hint="eastAsia"/>
                <w:b/>
                <w:bCs/>
                <w:spacing w:val="8"/>
                <w:lang w:val="en-US" w:eastAsia="zh-CN"/>
              </w:rPr>
              <w:t xml:space="preserve">  </w:t>
            </w:r>
            <w:r>
              <w:rPr>
                <w:spacing w:val="9"/>
              </w:rPr>
              <w:t>农产品质量安全检测机构伪造检测结果或者出具虚假证明的，或擅自发布检测数据和结</w:t>
            </w:r>
            <w:r>
              <w:rPr>
                <w:spacing w:val="8"/>
              </w:rPr>
              <w:t>果，并造成不良</w:t>
            </w:r>
            <w:r>
              <w:rPr>
                <w:spacing w:val="9"/>
              </w:rPr>
              <w:t>后果的，依照《中华人民共和国农产品质量安全法》相关</w:t>
            </w:r>
            <w:r>
              <w:rPr>
                <w:spacing w:val="8"/>
              </w:rPr>
              <w:t>规定处罚，三年内不受理其机构考核申请。</w:t>
            </w:r>
          </w:p>
          <w:p w14:paraId="0FD7AE1D">
            <w:pPr>
              <w:pStyle w:val="6"/>
              <w:spacing w:before="11" w:line="228" w:lineRule="auto"/>
              <w:ind w:left="547"/>
            </w:pPr>
            <w:r>
              <w:rPr>
                <w:b/>
                <w:bCs/>
                <w:spacing w:val="8"/>
              </w:rPr>
              <w:t>3.《山西省农产品质量安全条例》（202</w:t>
            </w:r>
            <w:r>
              <w:rPr>
                <w:b/>
                <w:bCs/>
                <w:spacing w:val="7"/>
              </w:rPr>
              <w:t>3修订）</w:t>
            </w:r>
          </w:p>
          <w:p w14:paraId="5D17C059">
            <w:pPr>
              <w:pStyle w:val="6"/>
              <w:spacing w:before="12" w:line="237" w:lineRule="auto"/>
              <w:ind w:left="36" w:right="173" w:firstLine="412"/>
              <w:jc w:val="both"/>
            </w:pPr>
            <w:r>
              <w:rPr>
                <w:b/>
                <w:bCs/>
                <w:spacing w:val="8"/>
              </w:rPr>
              <w:t>第四十二条</w:t>
            </w:r>
            <w:r>
              <w:rPr>
                <w:rFonts w:hint="eastAsia"/>
                <w:b/>
                <w:bCs/>
                <w:spacing w:val="8"/>
                <w:lang w:val="en-US" w:eastAsia="zh-CN"/>
              </w:rPr>
              <w:t xml:space="preserve">  </w:t>
            </w:r>
            <w:r>
              <w:rPr>
                <w:spacing w:val="8"/>
              </w:rPr>
              <w:t>农产品质量安全检测机构、检测人员出具虚假检测报告的，由县级以上人民政府农业农村主管部门没收所收取</w:t>
            </w:r>
            <w:r>
              <w:rPr>
                <w:spacing w:val="9"/>
              </w:rPr>
              <w:t>的检测费用，检测费用不足一万元的，并处五万元以上十万元以下罚款，检测费用一万元以上的，并处检测费用</w:t>
            </w:r>
            <w:r>
              <w:rPr>
                <w:spacing w:val="8"/>
              </w:rPr>
              <w:t>五倍以上十倍以</w:t>
            </w:r>
            <w:r>
              <w:rPr>
                <w:spacing w:val="9"/>
              </w:rPr>
              <w:t>下罚款；对直接负责的主管人员和其他直接责任人员处一万元以上五万元以下罚款；使消费者的合法权益受到</w:t>
            </w:r>
            <w:r>
              <w:rPr>
                <w:spacing w:val="8"/>
              </w:rPr>
              <w:t>损害的，农产品质量安全检测机构应当与农产品生产经营者承担连带责任。</w:t>
            </w:r>
          </w:p>
          <w:p w14:paraId="4D6542BD">
            <w:pPr>
              <w:pStyle w:val="6"/>
              <w:spacing w:before="13" w:line="234" w:lineRule="auto"/>
              <w:ind w:left="38" w:right="203" w:firstLine="412"/>
            </w:pPr>
            <w:r>
              <w:rPr>
                <w:spacing w:val="9"/>
              </w:rPr>
              <w:t>因农产品质量安全违法行为受到刑事处罚或者因出具虚假检测报告</w:t>
            </w:r>
            <w:r>
              <w:rPr>
                <w:spacing w:val="8"/>
              </w:rPr>
              <w:t>导致发生重大农产品质量安全事故的检测人员，终身不得从事农产品质量安全检测工作。农产品质量安全检测机构不得聘用上述人员。</w:t>
            </w:r>
          </w:p>
          <w:p w14:paraId="1244B1FE">
            <w:pPr>
              <w:pStyle w:val="6"/>
              <w:spacing w:before="13" w:line="234" w:lineRule="auto"/>
              <w:ind w:left="40" w:right="204" w:firstLine="395"/>
            </w:pPr>
            <w:r>
              <w:rPr>
                <w:spacing w:val="9"/>
              </w:rPr>
              <w:t>农产品质量安全检测机构有前两款违法行为的，由授予其资质的主管部门或者机构吊销该农产品质量</w:t>
            </w:r>
            <w:r>
              <w:rPr>
                <w:spacing w:val="8"/>
              </w:rPr>
              <w:t>安全检测机构的资质证</w:t>
            </w:r>
            <w:r>
              <w:rPr>
                <w:spacing w:val="-2"/>
              </w:rPr>
              <w:t>书。</w:t>
            </w:r>
          </w:p>
        </w:tc>
        <w:tc>
          <w:tcPr>
            <w:tcW w:w="938" w:type="dxa"/>
            <w:vAlign w:val="top"/>
          </w:tcPr>
          <w:p w14:paraId="57187CA5">
            <w:pPr>
              <w:spacing w:line="261" w:lineRule="auto"/>
              <w:rPr>
                <w:rFonts w:ascii="Arial"/>
                <w:sz w:val="21"/>
              </w:rPr>
            </w:pPr>
          </w:p>
          <w:p w14:paraId="371B6191">
            <w:pPr>
              <w:spacing w:line="262" w:lineRule="auto"/>
              <w:rPr>
                <w:rFonts w:ascii="Arial"/>
                <w:sz w:val="21"/>
              </w:rPr>
            </w:pPr>
          </w:p>
          <w:p w14:paraId="084F7465">
            <w:pPr>
              <w:spacing w:line="262" w:lineRule="auto"/>
              <w:rPr>
                <w:rFonts w:ascii="Arial"/>
                <w:sz w:val="21"/>
              </w:rPr>
            </w:pPr>
          </w:p>
          <w:p w14:paraId="53C15A1A">
            <w:pPr>
              <w:spacing w:line="262" w:lineRule="auto"/>
              <w:rPr>
                <w:rFonts w:ascii="Arial"/>
                <w:sz w:val="21"/>
              </w:rPr>
            </w:pPr>
          </w:p>
          <w:p w14:paraId="4D075A3A">
            <w:pPr>
              <w:spacing w:line="262" w:lineRule="auto"/>
              <w:rPr>
                <w:rFonts w:ascii="Arial"/>
                <w:sz w:val="21"/>
              </w:rPr>
            </w:pPr>
          </w:p>
          <w:p w14:paraId="734DFD72">
            <w:pPr>
              <w:spacing w:line="262" w:lineRule="auto"/>
              <w:rPr>
                <w:rFonts w:ascii="Arial"/>
                <w:sz w:val="21"/>
              </w:rPr>
            </w:pPr>
          </w:p>
          <w:p w14:paraId="36090F2F">
            <w:pPr>
              <w:spacing w:line="262" w:lineRule="auto"/>
              <w:rPr>
                <w:rFonts w:ascii="Arial"/>
                <w:sz w:val="21"/>
              </w:rPr>
            </w:pPr>
          </w:p>
          <w:p w14:paraId="5AD8A182">
            <w:pPr>
              <w:spacing w:line="262" w:lineRule="auto"/>
              <w:rPr>
                <w:rFonts w:ascii="Arial"/>
                <w:sz w:val="21"/>
              </w:rPr>
            </w:pPr>
          </w:p>
          <w:p w14:paraId="2C95B06A">
            <w:pPr>
              <w:spacing w:line="262" w:lineRule="auto"/>
              <w:rPr>
                <w:rFonts w:ascii="Arial"/>
                <w:sz w:val="21"/>
              </w:rPr>
            </w:pPr>
          </w:p>
          <w:p w14:paraId="6EF67352">
            <w:pPr>
              <w:pStyle w:val="6"/>
              <w:spacing w:before="62" w:line="234" w:lineRule="auto"/>
              <w:ind w:left="86" w:right="49" w:hanging="1"/>
            </w:pPr>
            <w:r>
              <w:rPr>
                <w:spacing w:val="7"/>
              </w:rPr>
              <w:t>农业农村</w:t>
            </w:r>
            <w:r>
              <w:rPr>
                <w:spacing w:val="6"/>
              </w:rPr>
              <w:t>主管部门</w:t>
            </w:r>
          </w:p>
        </w:tc>
        <w:tc>
          <w:tcPr>
            <w:tcW w:w="3003" w:type="dxa"/>
            <w:vAlign w:val="top"/>
          </w:tcPr>
          <w:p w14:paraId="4ED249C5">
            <w:pPr>
              <w:spacing w:line="248" w:lineRule="auto"/>
              <w:rPr>
                <w:rFonts w:ascii="Arial"/>
                <w:sz w:val="21"/>
              </w:rPr>
            </w:pPr>
          </w:p>
          <w:p w14:paraId="57CED9F6">
            <w:pPr>
              <w:spacing w:line="248" w:lineRule="auto"/>
              <w:rPr>
                <w:rFonts w:ascii="Arial"/>
                <w:sz w:val="21"/>
              </w:rPr>
            </w:pPr>
          </w:p>
          <w:p w14:paraId="6310A306">
            <w:pPr>
              <w:spacing w:line="248" w:lineRule="auto"/>
              <w:rPr>
                <w:rFonts w:ascii="Arial"/>
                <w:sz w:val="21"/>
              </w:rPr>
            </w:pPr>
          </w:p>
          <w:p w14:paraId="7636EE4C">
            <w:pPr>
              <w:spacing w:line="248" w:lineRule="auto"/>
              <w:rPr>
                <w:rFonts w:ascii="Arial"/>
                <w:sz w:val="21"/>
              </w:rPr>
            </w:pPr>
          </w:p>
          <w:p w14:paraId="54869159">
            <w:pPr>
              <w:spacing w:line="248" w:lineRule="auto"/>
              <w:rPr>
                <w:rFonts w:ascii="Arial"/>
                <w:sz w:val="21"/>
              </w:rPr>
            </w:pPr>
          </w:p>
          <w:p w14:paraId="412FE689">
            <w:pPr>
              <w:spacing w:line="248" w:lineRule="auto"/>
              <w:rPr>
                <w:rFonts w:ascii="Arial"/>
                <w:sz w:val="21"/>
              </w:rPr>
            </w:pPr>
          </w:p>
          <w:p w14:paraId="521FE882">
            <w:pPr>
              <w:spacing w:line="248" w:lineRule="auto"/>
              <w:rPr>
                <w:rFonts w:ascii="Arial"/>
                <w:sz w:val="21"/>
              </w:rPr>
            </w:pPr>
          </w:p>
          <w:p w14:paraId="3824F06A">
            <w:pPr>
              <w:spacing w:line="248" w:lineRule="auto"/>
              <w:rPr>
                <w:rFonts w:ascii="Arial"/>
                <w:sz w:val="21"/>
              </w:rPr>
            </w:pPr>
          </w:p>
          <w:p w14:paraId="476B9E24">
            <w:pPr>
              <w:spacing w:line="249" w:lineRule="auto"/>
              <w:rPr>
                <w:rFonts w:ascii="Arial"/>
                <w:sz w:val="21"/>
              </w:rPr>
            </w:pPr>
          </w:p>
          <w:p w14:paraId="06E57ED3">
            <w:pPr>
              <w:spacing w:line="249" w:lineRule="auto"/>
              <w:rPr>
                <w:rFonts w:ascii="Arial"/>
                <w:sz w:val="21"/>
              </w:rPr>
            </w:pPr>
          </w:p>
          <w:p w14:paraId="4BBA12D3">
            <w:pPr>
              <w:pStyle w:val="6"/>
              <w:spacing w:before="62" w:line="227" w:lineRule="auto"/>
              <w:ind w:left="319"/>
            </w:pPr>
            <w:r>
              <w:rPr>
                <w:spacing w:val="8"/>
              </w:rPr>
              <w:t>县级以上农业农村主管部门</w:t>
            </w:r>
          </w:p>
        </w:tc>
      </w:tr>
    </w:tbl>
    <w:p w14:paraId="5E0CFAF8">
      <w:pPr>
        <w:pStyle w:val="2"/>
        <w:spacing w:before="1" w:line="187" w:lineRule="auto"/>
        <w:ind w:left="10792"/>
      </w:pPr>
      <w:r>
        <w:rPr>
          <w:spacing w:val="-5"/>
        </w:rPr>
        <w:t>-31-</w:t>
      </w:r>
    </w:p>
    <w:p w14:paraId="2D2ECE5F">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230FD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0B9F2FAF">
            <w:pPr>
              <w:pStyle w:val="6"/>
              <w:spacing w:before="258" w:line="230" w:lineRule="auto"/>
              <w:ind w:left="126"/>
            </w:pPr>
            <w:r>
              <w:rPr>
                <w:b/>
                <w:bCs/>
                <w:spacing w:val="5"/>
              </w:rPr>
              <w:t>序号</w:t>
            </w:r>
          </w:p>
        </w:tc>
        <w:tc>
          <w:tcPr>
            <w:tcW w:w="1228" w:type="dxa"/>
            <w:vAlign w:val="top"/>
          </w:tcPr>
          <w:p w14:paraId="7B942E19">
            <w:pPr>
              <w:pStyle w:val="6"/>
              <w:spacing w:before="259" w:line="228" w:lineRule="auto"/>
              <w:ind w:left="211"/>
            </w:pPr>
            <w:r>
              <w:rPr>
                <w:b/>
                <w:bCs/>
                <w:spacing w:val="7"/>
              </w:rPr>
              <w:t>事项类别</w:t>
            </w:r>
          </w:p>
        </w:tc>
        <w:tc>
          <w:tcPr>
            <w:tcW w:w="5420" w:type="dxa"/>
            <w:gridSpan w:val="2"/>
            <w:vAlign w:val="top"/>
          </w:tcPr>
          <w:p w14:paraId="142F6F3D">
            <w:pPr>
              <w:pStyle w:val="6"/>
              <w:spacing w:before="258" w:line="229" w:lineRule="auto"/>
              <w:ind w:left="2310"/>
            </w:pPr>
            <w:r>
              <w:rPr>
                <w:b/>
                <w:bCs/>
                <w:spacing w:val="7"/>
              </w:rPr>
              <w:t>事项名称</w:t>
            </w:r>
          </w:p>
        </w:tc>
        <w:tc>
          <w:tcPr>
            <w:tcW w:w="11392" w:type="dxa"/>
            <w:vAlign w:val="top"/>
          </w:tcPr>
          <w:p w14:paraId="00FAF592">
            <w:pPr>
              <w:pStyle w:val="6"/>
              <w:spacing w:before="259" w:line="227" w:lineRule="auto"/>
              <w:ind w:left="5302"/>
            </w:pPr>
            <w:r>
              <w:rPr>
                <w:b/>
                <w:bCs/>
                <w:spacing w:val="7"/>
              </w:rPr>
              <w:t>事项依据</w:t>
            </w:r>
          </w:p>
        </w:tc>
        <w:tc>
          <w:tcPr>
            <w:tcW w:w="938" w:type="dxa"/>
            <w:vAlign w:val="top"/>
          </w:tcPr>
          <w:p w14:paraId="08D87E8E">
            <w:pPr>
              <w:pStyle w:val="6"/>
              <w:spacing w:before="259" w:line="228" w:lineRule="auto"/>
              <w:ind w:left="87"/>
            </w:pPr>
            <w:r>
              <w:rPr>
                <w:b/>
                <w:bCs/>
                <w:spacing w:val="5"/>
              </w:rPr>
              <w:t>责任主体</w:t>
            </w:r>
          </w:p>
        </w:tc>
        <w:tc>
          <w:tcPr>
            <w:tcW w:w="3003" w:type="dxa"/>
            <w:vAlign w:val="top"/>
          </w:tcPr>
          <w:p w14:paraId="3FCA2771">
            <w:pPr>
              <w:pStyle w:val="6"/>
              <w:spacing w:before="258" w:line="229" w:lineRule="auto"/>
              <w:ind w:left="1113"/>
            </w:pPr>
            <w:r>
              <w:rPr>
                <w:b/>
                <w:bCs/>
                <w:spacing w:val="6"/>
              </w:rPr>
              <w:t>实施主体</w:t>
            </w:r>
          </w:p>
        </w:tc>
      </w:tr>
      <w:tr w14:paraId="6283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5" w:hRule="atLeast"/>
        </w:trPr>
        <w:tc>
          <w:tcPr>
            <w:tcW w:w="645" w:type="dxa"/>
            <w:vAlign w:val="top"/>
          </w:tcPr>
          <w:p w14:paraId="38DB9CD1">
            <w:pPr>
              <w:spacing w:line="242" w:lineRule="auto"/>
              <w:rPr>
                <w:rFonts w:ascii="Arial"/>
                <w:sz w:val="21"/>
              </w:rPr>
            </w:pPr>
          </w:p>
          <w:p w14:paraId="12BE4201">
            <w:pPr>
              <w:spacing w:line="242" w:lineRule="auto"/>
              <w:rPr>
                <w:rFonts w:ascii="Arial"/>
                <w:sz w:val="21"/>
              </w:rPr>
            </w:pPr>
          </w:p>
          <w:p w14:paraId="1C9EB9C6">
            <w:pPr>
              <w:pStyle w:val="6"/>
              <w:spacing w:before="62" w:line="190" w:lineRule="auto"/>
              <w:ind w:left="192"/>
            </w:pPr>
            <w:r>
              <w:rPr>
                <w:spacing w:val="-2"/>
              </w:rPr>
              <w:t>170</w:t>
            </w:r>
          </w:p>
        </w:tc>
        <w:tc>
          <w:tcPr>
            <w:tcW w:w="1228" w:type="dxa"/>
            <w:vAlign w:val="top"/>
          </w:tcPr>
          <w:p w14:paraId="56D1B8FE">
            <w:pPr>
              <w:spacing w:line="334" w:lineRule="auto"/>
              <w:rPr>
                <w:rFonts w:ascii="Arial"/>
                <w:sz w:val="21"/>
              </w:rPr>
            </w:pPr>
          </w:p>
          <w:p w14:paraId="6A19ECA7">
            <w:pPr>
              <w:pStyle w:val="6"/>
              <w:spacing w:before="61" w:line="234" w:lineRule="auto"/>
              <w:ind w:left="220" w:right="205" w:firstLine="97"/>
            </w:pPr>
            <w:r>
              <w:rPr>
                <w:spacing w:val="6"/>
              </w:rPr>
              <w:t>农产品质量安全</w:t>
            </w:r>
          </w:p>
        </w:tc>
        <w:tc>
          <w:tcPr>
            <w:tcW w:w="5420" w:type="dxa"/>
            <w:gridSpan w:val="2"/>
            <w:vAlign w:val="top"/>
          </w:tcPr>
          <w:p w14:paraId="338EDB5F">
            <w:pPr>
              <w:spacing w:line="333" w:lineRule="auto"/>
              <w:rPr>
                <w:rFonts w:ascii="Arial"/>
                <w:sz w:val="21"/>
              </w:rPr>
            </w:pPr>
          </w:p>
          <w:p w14:paraId="090B4D29">
            <w:pPr>
              <w:pStyle w:val="6"/>
              <w:spacing w:before="62" w:line="234" w:lineRule="auto"/>
              <w:ind w:left="31" w:right="204"/>
            </w:pPr>
            <w:r>
              <w:rPr>
                <w:spacing w:val="9"/>
              </w:rPr>
              <w:t>对在特定农产品禁止生产区域种植、养殖、捕</w:t>
            </w:r>
            <w:r>
              <w:rPr>
                <w:spacing w:val="8"/>
              </w:rPr>
              <w:t>捞、采集特定农产品或者建立特定农产品生产基地的行政处罚</w:t>
            </w:r>
          </w:p>
        </w:tc>
        <w:tc>
          <w:tcPr>
            <w:tcW w:w="11392" w:type="dxa"/>
            <w:vAlign w:val="top"/>
          </w:tcPr>
          <w:p w14:paraId="6954933F">
            <w:pPr>
              <w:pStyle w:val="6"/>
              <w:spacing w:before="147" w:line="226" w:lineRule="auto"/>
              <w:ind w:left="454"/>
            </w:pPr>
            <w:r>
              <w:rPr>
                <w:b/>
                <w:bCs/>
                <w:spacing w:val="6"/>
              </w:rPr>
              <w:t>《中华人民共和国农产品质量安全法》(2022修订)</w:t>
            </w:r>
          </w:p>
          <w:p w14:paraId="0B9C975D">
            <w:pPr>
              <w:pStyle w:val="6"/>
              <w:spacing w:before="2" w:line="242" w:lineRule="auto"/>
              <w:ind w:left="36" w:right="162" w:firstLine="412"/>
              <w:jc w:val="both"/>
            </w:pPr>
            <w:r>
              <w:rPr>
                <w:b/>
                <w:bCs/>
                <w:spacing w:val="9"/>
              </w:rPr>
              <w:t>第六十六条</w:t>
            </w:r>
            <w:r>
              <w:rPr>
                <w:rFonts w:hint="eastAsia"/>
                <w:b/>
                <w:bCs/>
                <w:spacing w:val="8"/>
                <w:lang w:val="en-US" w:eastAsia="zh-CN"/>
              </w:rPr>
              <w:t xml:space="preserve">  </w:t>
            </w:r>
            <w:r>
              <w:rPr>
                <w:b/>
                <w:bCs/>
                <w:spacing w:val="9"/>
              </w:rPr>
              <w:t>第一款</w:t>
            </w:r>
            <w:r>
              <w:rPr>
                <w:rFonts w:hint="eastAsia"/>
                <w:b/>
                <w:bCs/>
                <w:spacing w:val="8"/>
                <w:lang w:val="en-US" w:eastAsia="zh-CN"/>
              </w:rPr>
              <w:t xml:space="preserve">  </w:t>
            </w:r>
            <w:r>
              <w:rPr>
                <w:spacing w:val="9"/>
              </w:rPr>
              <w:t>违反本法规定，在特定农产品禁止生产区域种植、养殖、捕捞、采集特定农产品或者建</w:t>
            </w:r>
            <w:r>
              <w:rPr>
                <w:spacing w:val="8"/>
              </w:rPr>
              <w:t>立特定农产品生产基地的，由县级以上地方人民政府农业农村主管部门责令停止违法行为，没收农产品和违法所得，并处违法所得一倍以上三倍</w:t>
            </w:r>
            <w:r>
              <w:rPr>
                <w:spacing w:val="5"/>
              </w:rPr>
              <w:t>以下罚款。</w:t>
            </w:r>
          </w:p>
        </w:tc>
        <w:tc>
          <w:tcPr>
            <w:tcW w:w="938" w:type="dxa"/>
            <w:vAlign w:val="top"/>
          </w:tcPr>
          <w:p w14:paraId="6E978C25">
            <w:pPr>
              <w:spacing w:line="333" w:lineRule="auto"/>
              <w:rPr>
                <w:rFonts w:ascii="Arial"/>
                <w:sz w:val="21"/>
              </w:rPr>
            </w:pPr>
          </w:p>
          <w:p w14:paraId="5CA312C1">
            <w:pPr>
              <w:pStyle w:val="6"/>
              <w:spacing w:before="62" w:line="234" w:lineRule="auto"/>
              <w:ind w:left="86" w:right="49" w:hanging="1"/>
            </w:pPr>
            <w:r>
              <w:rPr>
                <w:spacing w:val="7"/>
              </w:rPr>
              <w:t>农业农村</w:t>
            </w:r>
            <w:r>
              <w:rPr>
                <w:spacing w:val="6"/>
              </w:rPr>
              <w:t>主管部门</w:t>
            </w:r>
          </w:p>
        </w:tc>
        <w:tc>
          <w:tcPr>
            <w:tcW w:w="3003" w:type="dxa"/>
            <w:vAlign w:val="top"/>
          </w:tcPr>
          <w:p w14:paraId="486B58E2">
            <w:pPr>
              <w:spacing w:line="454" w:lineRule="auto"/>
              <w:rPr>
                <w:rFonts w:ascii="Arial"/>
                <w:sz w:val="21"/>
              </w:rPr>
            </w:pPr>
          </w:p>
          <w:p w14:paraId="5F562293">
            <w:pPr>
              <w:pStyle w:val="6"/>
              <w:spacing w:before="62" w:line="227" w:lineRule="auto"/>
              <w:ind w:left="319"/>
            </w:pPr>
            <w:r>
              <w:rPr>
                <w:spacing w:val="8"/>
              </w:rPr>
              <w:t>县级以上农业农村主管部门</w:t>
            </w:r>
          </w:p>
        </w:tc>
      </w:tr>
      <w:tr w14:paraId="4C05D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645" w:type="dxa"/>
            <w:vMerge w:val="restart"/>
            <w:tcBorders>
              <w:bottom w:val="nil"/>
            </w:tcBorders>
            <w:vAlign w:val="top"/>
          </w:tcPr>
          <w:p w14:paraId="5720B720">
            <w:pPr>
              <w:spacing w:line="291" w:lineRule="auto"/>
              <w:rPr>
                <w:rFonts w:ascii="Arial"/>
                <w:sz w:val="21"/>
              </w:rPr>
            </w:pPr>
          </w:p>
          <w:p w14:paraId="070E2C4F">
            <w:pPr>
              <w:spacing w:line="292" w:lineRule="auto"/>
              <w:rPr>
                <w:rFonts w:ascii="Arial"/>
                <w:sz w:val="21"/>
              </w:rPr>
            </w:pPr>
          </w:p>
          <w:p w14:paraId="5A858DAD">
            <w:pPr>
              <w:spacing w:line="292" w:lineRule="auto"/>
              <w:rPr>
                <w:rFonts w:ascii="Arial"/>
                <w:sz w:val="21"/>
              </w:rPr>
            </w:pPr>
          </w:p>
          <w:p w14:paraId="21ABBDBE">
            <w:pPr>
              <w:spacing w:line="292" w:lineRule="auto"/>
              <w:rPr>
                <w:rFonts w:ascii="Arial"/>
                <w:sz w:val="21"/>
              </w:rPr>
            </w:pPr>
          </w:p>
          <w:p w14:paraId="780B36F0">
            <w:pPr>
              <w:pStyle w:val="6"/>
              <w:spacing w:before="62" w:line="190" w:lineRule="auto"/>
              <w:ind w:left="192"/>
            </w:pPr>
            <w:r>
              <w:rPr>
                <w:spacing w:val="-2"/>
              </w:rPr>
              <w:t>171</w:t>
            </w:r>
          </w:p>
        </w:tc>
        <w:tc>
          <w:tcPr>
            <w:tcW w:w="1228" w:type="dxa"/>
            <w:vMerge w:val="restart"/>
            <w:tcBorders>
              <w:bottom w:val="nil"/>
            </w:tcBorders>
            <w:vAlign w:val="top"/>
          </w:tcPr>
          <w:p w14:paraId="6DA5693F">
            <w:pPr>
              <w:spacing w:line="254" w:lineRule="auto"/>
              <w:rPr>
                <w:rFonts w:ascii="Arial"/>
                <w:sz w:val="21"/>
              </w:rPr>
            </w:pPr>
          </w:p>
          <w:p w14:paraId="3A65BDA7">
            <w:pPr>
              <w:spacing w:line="254" w:lineRule="auto"/>
              <w:rPr>
                <w:rFonts w:ascii="Arial"/>
                <w:sz w:val="21"/>
              </w:rPr>
            </w:pPr>
          </w:p>
          <w:p w14:paraId="3328E01E">
            <w:pPr>
              <w:spacing w:line="254" w:lineRule="auto"/>
              <w:rPr>
                <w:rFonts w:ascii="Arial"/>
                <w:sz w:val="21"/>
              </w:rPr>
            </w:pPr>
          </w:p>
          <w:p w14:paraId="051BED8E">
            <w:pPr>
              <w:spacing w:line="254" w:lineRule="auto"/>
              <w:rPr>
                <w:rFonts w:ascii="Arial"/>
                <w:sz w:val="21"/>
              </w:rPr>
            </w:pPr>
          </w:p>
          <w:p w14:paraId="232F56FD">
            <w:pPr>
              <w:pStyle w:val="6"/>
              <w:spacing w:before="62" w:line="234" w:lineRule="auto"/>
              <w:ind w:left="220" w:right="205" w:firstLine="97"/>
            </w:pPr>
            <w:r>
              <w:rPr>
                <w:spacing w:val="6"/>
              </w:rPr>
              <w:t>农产品质量安全</w:t>
            </w:r>
          </w:p>
        </w:tc>
        <w:tc>
          <w:tcPr>
            <w:tcW w:w="2055" w:type="dxa"/>
            <w:vMerge w:val="restart"/>
            <w:tcBorders>
              <w:bottom w:val="nil"/>
            </w:tcBorders>
            <w:vAlign w:val="top"/>
          </w:tcPr>
          <w:p w14:paraId="337AC60F">
            <w:pPr>
              <w:spacing w:line="297" w:lineRule="auto"/>
              <w:rPr>
                <w:rFonts w:ascii="Arial"/>
                <w:sz w:val="21"/>
              </w:rPr>
            </w:pPr>
          </w:p>
          <w:p w14:paraId="4669F607">
            <w:pPr>
              <w:spacing w:line="297" w:lineRule="auto"/>
              <w:rPr>
                <w:rFonts w:ascii="Arial"/>
                <w:sz w:val="21"/>
              </w:rPr>
            </w:pPr>
          </w:p>
          <w:p w14:paraId="6BA9C41B">
            <w:pPr>
              <w:spacing w:line="297" w:lineRule="auto"/>
              <w:rPr>
                <w:rFonts w:ascii="Arial"/>
                <w:sz w:val="21"/>
              </w:rPr>
            </w:pPr>
          </w:p>
          <w:p w14:paraId="0A6B464D">
            <w:pPr>
              <w:pStyle w:val="6"/>
              <w:spacing w:before="62" w:line="236" w:lineRule="auto"/>
              <w:ind w:left="31" w:right="25"/>
              <w:jc w:val="both"/>
            </w:pPr>
            <w:r>
              <w:rPr>
                <w:spacing w:val="8"/>
              </w:rPr>
              <w:t>对农产品生产企业未建立农产品质量安全管理制度等行为的行政处罚</w:t>
            </w:r>
          </w:p>
        </w:tc>
        <w:tc>
          <w:tcPr>
            <w:tcW w:w="3365" w:type="dxa"/>
            <w:vAlign w:val="top"/>
          </w:tcPr>
          <w:p w14:paraId="6489DCA9">
            <w:pPr>
              <w:pStyle w:val="6"/>
              <w:spacing w:before="234" w:line="234" w:lineRule="auto"/>
              <w:ind w:left="37" w:right="139" w:hanging="4"/>
            </w:pPr>
            <w:r>
              <w:rPr>
                <w:spacing w:val="8"/>
              </w:rPr>
              <w:t>对农产品生产企业未建立农产品质量</w:t>
            </w:r>
            <w:r>
              <w:rPr>
                <w:spacing w:val="7"/>
              </w:rPr>
              <w:t>安全管理制度的行政处罚</w:t>
            </w:r>
          </w:p>
        </w:tc>
        <w:tc>
          <w:tcPr>
            <w:tcW w:w="11392" w:type="dxa"/>
            <w:vMerge w:val="restart"/>
            <w:tcBorders>
              <w:bottom w:val="nil"/>
            </w:tcBorders>
            <w:vAlign w:val="top"/>
          </w:tcPr>
          <w:p w14:paraId="2D1792D9">
            <w:pPr>
              <w:spacing w:line="256" w:lineRule="auto"/>
              <w:rPr>
                <w:rFonts w:ascii="Arial"/>
                <w:sz w:val="21"/>
              </w:rPr>
            </w:pPr>
          </w:p>
          <w:p w14:paraId="58502853">
            <w:pPr>
              <w:spacing w:line="257" w:lineRule="auto"/>
              <w:rPr>
                <w:rFonts w:ascii="Arial"/>
                <w:sz w:val="21"/>
              </w:rPr>
            </w:pPr>
          </w:p>
          <w:p w14:paraId="48D04DC9">
            <w:pPr>
              <w:spacing w:line="257" w:lineRule="auto"/>
              <w:rPr>
                <w:rFonts w:ascii="Arial"/>
                <w:sz w:val="21"/>
              </w:rPr>
            </w:pPr>
          </w:p>
          <w:p w14:paraId="7CA6A995">
            <w:pPr>
              <w:pStyle w:val="6"/>
              <w:spacing w:before="62" w:line="228" w:lineRule="auto"/>
              <w:ind w:left="454"/>
            </w:pPr>
            <w:r>
              <w:rPr>
                <w:b/>
                <w:bCs/>
                <w:spacing w:val="6"/>
              </w:rPr>
              <w:t>《中华人民共和国农产品质量安全法》(2022修订)</w:t>
            </w:r>
          </w:p>
          <w:p w14:paraId="2DD9ACBB">
            <w:pPr>
              <w:pStyle w:val="6"/>
              <w:spacing w:before="12" w:line="236" w:lineRule="auto"/>
              <w:ind w:left="36" w:right="202" w:firstLine="412"/>
            </w:pPr>
            <w:r>
              <w:rPr>
                <w:b/>
                <w:bCs/>
                <w:spacing w:val="8"/>
              </w:rPr>
              <w:t>第六十八条</w:t>
            </w:r>
            <w:r>
              <w:rPr>
                <w:rFonts w:hint="eastAsia"/>
                <w:b/>
                <w:bCs/>
                <w:spacing w:val="8"/>
                <w:lang w:val="en-US" w:eastAsia="zh-CN"/>
              </w:rPr>
              <w:t xml:space="preserve">  </w:t>
            </w:r>
            <w:r>
              <w:rPr>
                <w:spacing w:val="8"/>
              </w:rPr>
              <w:t>违反本法规定，农产品生产企业有下列情形之一的，由县级以上地方人民政府农业农村主管部门责令限期改</w:t>
            </w:r>
            <w:r>
              <w:rPr>
                <w:spacing w:val="10"/>
              </w:rPr>
              <w:t>正；逾期不改正的，处五千元以上五万元以下罚款</w:t>
            </w:r>
            <w:r>
              <w:rPr>
                <w:spacing w:val="-6"/>
              </w:rPr>
              <w:t>：（</w:t>
            </w:r>
            <w:r>
              <w:rPr>
                <w:spacing w:val="10"/>
              </w:rPr>
              <w:t>一）未建立农产品质量安全管理制度</w:t>
            </w:r>
            <w:r>
              <w:rPr>
                <w:spacing w:val="-6"/>
              </w:rPr>
              <w:t>；（</w:t>
            </w:r>
            <w:r>
              <w:rPr>
                <w:spacing w:val="10"/>
              </w:rPr>
              <w:t>二）未配备相应的农产品质</w:t>
            </w:r>
            <w:r>
              <w:rPr>
                <w:spacing w:val="9"/>
              </w:rPr>
              <w:t>量安全管理技术人员，且未委托具有专业技术知</w:t>
            </w:r>
            <w:r>
              <w:rPr>
                <w:spacing w:val="8"/>
              </w:rPr>
              <w:t>识的人员进行农产品质量安全指导。</w:t>
            </w:r>
          </w:p>
        </w:tc>
        <w:tc>
          <w:tcPr>
            <w:tcW w:w="938" w:type="dxa"/>
            <w:vMerge w:val="restart"/>
            <w:tcBorders>
              <w:bottom w:val="nil"/>
            </w:tcBorders>
            <w:vAlign w:val="top"/>
          </w:tcPr>
          <w:p w14:paraId="36E70E6C">
            <w:pPr>
              <w:spacing w:line="254" w:lineRule="auto"/>
              <w:rPr>
                <w:rFonts w:ascii="Arial"/>
                <w:sz w:val="21"/>
              </w:rPr>
            </w:pPr>
          </w:p>
          <w:p w14:paraId="72639115">
            <w:pPr>
              <w:spacing w:line="254" w:lineRule="auto"/>
              <w:rPr>
                <w:rFonts w:ascii="Arial"/>
                <w:sz w:val="21"/>
              </w:rPr>
            </w:pPr>
          </w:p>
          <w:p w14:paraId="4875A878">
            <w:pPr>
              <w:spacing w:line="254" w:lineRule="auto"/>
              <w:rPr>
                <w:rFonts w:ascii="Arial"/>
                <w:sz w:val="21"/>
              </w:rPr>
            </w:pPr>
          </w:p>
          <w:p w14:paraId="061050F4">
            <w:pPr>
              <w:spacing w:line="254" w:lineRule="auto"/>
              <w:rPr>
                <w:rFonts w:ascii="Arial"/>
                <w:sz w:val="21"/>
              </w:rPr>
            </w:pPr>
          </w:p>
          <w:p w14:paraId="1701BCCF">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6613573E">
            <w:pPr>
              <w:spacing w:line="284" w:lineRule="auto"/>
              <w:rPr>
                <w:rFonts w:ascii="Arial"/>
                <w:sz w:val="21"/>
              </w:rPr>
            </w:pPr>
          </w:p>
          <w:p w14:paraId="29C94BB4">
            <w:pPr>
              <w:spacing w:line="284" w:lineRule="auto"/>
              <w:rPr>
                <w:rFonts w:ascii="Arial"/>
                <w:sz w:val="21"/>
              </w:rPr>
            </w:pPr>
          </w:p>
          <w:p w14:paraId="38672DA8">
            <w:pPr>
              <w:spacing w:line="284" w:lineRule="auto"/>
              <w:rPr>
                <w:rFonts w:ascii="Arial"/>
                <w:sz w:val="21"/>
              </w:rPr>
            </w:pPr>
          </w:p>
          <w:p w14:paraId="05555912">
            <w:pPr>
              <w:spacing w:line="285" w:lineRule="auto"/>
              <w:rPr>
                <w:rFonts w:ascii="Arial"/>
                <w:sz w:val="21"/>
              </w:rPr>
            </w:pPr>
          </w:p>
          <w:p w14:paraId="4B4C526A">
            <w:pPr>
              <w:pStyle w:val="6"/>
              <w:spacing w:before="62" w:line="227" w:lineRule="auto"/>
              <w:ind w:left="319"/>
            </w:pPr>
            <w:r>
              <w:rPr>
                <w:spacing w:val="8"/>
              </w:rPr>
              <w:t>县级以上农业农村主管部门</w:t>
            </w:r>
          </w:p>
        </w:tc>
      </w:tr>
      <w:tr w14:paraId="3F159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0" w:hRule="atLeast"/>
        </w:trPr>
        <w:tc>
          <w:tcPr>
            <w:tcW w:w="645" w:type="dxa"/>
            <w:vMerge w:val="continue"/>
            <w:tcBorders>
              <w:top w:val="nil"/>
            </w:tcBorders>
            <w:vAlign w:val="top"/>
          </w:tcPr>
          <w:p w14:paraId="3ED19A5A">
            <w:pPr>
              <w:rPr>
                <w:rFonts w:ascii="Arial"/>
                <w:sz w:val="21"/>
              </w:rPr>
            </w:pPr>
          </w:p>
        </w:tc>
        <w:tc>
          <w:tcPr>
            <w:tcW w:w="1228" w:type="dxa"/>
            <w:vMerge w:val="continue"/>
            <w:tcBorders>
              <w:top w:val="nil"/>
            </w:tcBorders>
            <w:vAlign w:val="top"/>
          </w:tcPr>
          <w:p w14:paraId="3E29C638">
            <w:pPr>
              <w:rPr>
                <w:rFonts w:ascii="Arial"/>
                <w:sz w:val="21"/>
              </w:rPr>
            </w:pPr>
          </w:p>
        </w:tc>
        <w:tc>
          <w:tcPr>
            <w:tcW w:w="2055" w:type="dxa"/>
            <w:vMerge w:val="continue"/>
            <w:tcBorders>
              <w:top w:val="nil"/>
            </w:tcBorders>
            <w:vAlign w:val="top"/>
          </w:tcPr>
          <w:p w14:paraId="36DE49EE">
            <w:pPr>
              <w:rPr>
                <w:rFonts w:ascii="Arial"/>
                <w:sz w:val="21"/>
              </w:rPr>
            </w:pPr>
          </w:p>
        </w:tc>
        <w:tc>
          <w:tcPr>
            <w:tcW w:w="3365" w:type="dxa"/>
            <w:vAlign w:val="top"/>
          </w:tcPr>
          <w:p w14:paraId="39EF15C4">
            <w:pPr>
              <w:spacing w:line="317" w:lineRule="auto"/>
              <w:rPr>
                <w:rFonts w:ascii="Arial"/>
                <w:sz w:val="21"/>
              </w:rPr>
            </w:pPr>
          </w:p>
          <w:p w14:paraId="25193694">
            <w:pPr>
              <w:pStyle w:val="6"/>
              <w:spacing w:before="61" w:line="237" w:lineRule="auto"/>
              <w:ind w:left="34" w:right="139" w:hanging="1"/>
              <w:jc w:val="both"/>
            </w:pPr>
            <w:r>
              <w:rPr>
                <w:spacing w:val="8"/>
              </w:rPr>
              <w:t>对农产品生产企业未配备相应的农产品质量安全管理技术人员，且未委托具有专业技术知识的人员进行农产品质量安全指导的行政处罚</w:t>
            </w:r>
          </w:p>
        </w:tc>
        <w:tc>
          <w:tcPr>
            <w:tcW w:w="11392" w:type="dxa"/>
            <w:vMerge w:val="continue"/>
            <w:tcBorders>
              <w:top w:val="nil"/>
            </w:tcBorders>
            <w:vAlign w:val="top"/>
          </w:tcPr>
          <w:p w14:paraId="1D6392F8">
            <w:pPr>
              <w:rPr>
                <w:rFonts w:ascii="Arial"/>
                <w:sz w:val="21"/>
              </w:rPr>
            </w:pPr>
          </w:p>
        </w:tc>
        <w:tc>
          <w:tcPr>
            <w:tcW w:w="938" w:type="dxa"/>
            <w:vMerge w:val="continue"/>
            <w:tcBorders>
              <w:top w:val="nil"/>
            </w:tcBorders>
            <w:vAlign w:val="top"/>
          </w:tcPr>
          <w:p w14:paraId="359F19F2">
            <w:pPr>
              <w:rPr>
                <w:rFonts w:ascii="Arial"/>
                <w:sz w:val="21"/>
              </w:rPr>
            </w:pPr>
          </w:p>
        </w:tc>
        <w:tc>
          <w:tcPr>
            <w:tcW w:w="3003" w:type="dxa"/>
            <w:vMerge w:val="continue"/>
            <w:tcBorders>
              <w:top w:val="nil"/>
            </w:tcBorders>
            <w:vAlign w:val="top"/>
          </w:tcPr>
          <w:p w14:paraId="4471442A">
            <w:pPr>
              <w:rPr>
                <w:rFonts w:ascii="Arial"/>
                <w:sz w:val="21"/>
              </w:rPr>
            </w:pPr>
          </w:p>
        </w:tc>
      </w:tr>
      <w:tr w14:paraId="13484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7" w:hRule="atLeast"/>
        </w:trPr>
        <w:tc>
          <w:tcPr>
            <w:tcW w:w="645" w:type="dxa"/>
            <w:vAlign w:val="top"/>
          </w:tcPr>
          <w:p w14:paraId="6673FA8A">
            <w:pPr>
              <w:spacing w:line="299" w:lineRule="auto"/>
              <w:rPr>
                <w:rFonts w:ascii="Arial"/>
                <w:sz w:val="21"/>
              </w:rPr>
            </w:pPr>
          </w:p>
          <w:p w14:paraId="4D06D710">
            <w:pPr>
              <w:spacing w:line="300" w:lineRule="auto"/>
              <w:rPr>
                <w:rFonts w:ascii="Arial"/>
                <w:sz w:val="21"/>
              </w:rPr>
            </w:pPr>
          </w:p>
          <w:p w14:paraId="40D64E6C">
            <w:pPr>
              <w:spacing w:line="300" w:lineRule="auto"/>
              <w:rPr>
                <w:rFonts w:ascii="Arial"/>
                <w:sz w:val="21"/>
              </w:rPr>
            </w:pPr>
          </w:p>
          <w:p w14:paraId="4E88CB9C">
            <w:pPr>
              <w:pStyle w:val="6"/>
              <w:spacing w:before="62" w:line="190" w:lineRule="auto"/>
              <w:ind w:left="192"/>
            </w:pPr>
            <w:r>
              <w:rPr>
                <w:spacing w:val="-2"/>
              </w:rPr>
              <w:t>172</w:t>
            </w:r>
          </w:p>
        </w:tc>
        <w:tc>
          <w:tcPr>
            <w:tcW w:w="1228" w:type="dxa"/>
            <w:vAlign w:val="top"/>
          </w:tcPr>
          <w:p w14:paraId="20F27D2E">
            <w:pPr>
              <w:spacing w:line="248" w:lineRule="auto"/>
              <w:rPr>
                <w:rFonts w:ascii="Arial"/>
                <w:sz w:val="21"/>
              </w:rPr>
            </w:pPr>
          </w:p>
          <w:p w14:paraId="44C5DC10">
            <w:pPr>
              <w:spacing w:line="248" w:lineRule="auto"/>
              <w:rPr>
                <w:rFonts w:ascii="Arial"/>
                <w:sz w:val="21"/>
              </w:rPr>
            </w:pPr>
          </w:p>
          <w:p w14:paraId="35C65C34">
            <w:pPr>
              <w:spacing w:line="249" w:lineRule="auto"/>
              <w:rPr>
                <w:rFonts w:ascii="Arial"/>
                <w:sz w:val="21"/>
              </w:rPr>
            </w:pPr>
          </w:p>
          <w:p w14:paraId="392CB12B">
            <w:pPr>
              <w:pStyle w:val="6"/>
              <w:spacing w:before="62" w:line="234" w:lineRule="auto"/>
              <w:ind w:left="220" w:right="205" w:firstLine="97"/>
            </w:pPr>
            <w:r>
              <w:rPr>
                <w:spacing w:val="6"/>
              </w:rPr>
              <w:t>农产品质量安全</w:t>
            </w:r>
          </w:p>
        </w:tc>
        <w:tc>
          <w:tcPr>
            <w:tcW w:w="5420" w:type="dxa"/>
            <w:gridSpan w:val="2"/>
            <w:vAlign w:val="top"/>
          </w:tcPr>
          <w:p w14:paraId="3EE0899F">
            <w:pPr>
              <w:spacing w:line="311" w:lineRule="auto"/>
              <w:rPr>
                <w:rFonts w:ascii="Arial"/>
                <w:sz w:val="21"/>
              </w:rPr>
            </w:pPr>
          </w:p>
          <w:p w14:paraId="12CA76DD">
            <w:pPr>
              <w:spacing w:line="312" w:lineRule="auto"/>
              <w:rPr>
                <w:rFonts w:ascii="Arial"/>
                <w:sz w:val="21"/>
              </w:rPr>
            </w:pPr>
          </w:p>
          <w:p w14:paraId="0B92552D">
            <w:pPr>
              <w:pStyle w:val="6"/>
              <w:spacing w:before="62" w:line="236" w:lineRule="auto"/>
              <w:ind w:left="31" w:right="205"/>
              <w:jc w:val="both"/>
            </w:pPr>
            <w:r>
              <w:rPr>
                <w:spacing w:val="9"/>
              </w:rPr>
              <w:t>对农产品生产企业、农民专业合作社、农业</w:t>
            </w:r>
            <w:r>
              <w:rPr>
                <w:spacing w:val="8"/>
              </w:rPr>
              <w:t>社会化服务组织未依照规定建立、保存农产品生产记录，或者伪造、变造农产品生产记录的行政处罚</w:t>
            </w:r>
          </w:p>
        </w:tc>
        <w:tc>
          <w:tcPr>
            <w:tcW w:w="11392" w:type="dxa"/>
            <w:vAlign w:val="top"/>
          </w:tcPr>
          <w:p w14:paraId="73B1D52A">
            <w:pPr>
              <w:pStyle w:val="6"/>
              <w:spacing w:before="26" w:line="228" w:lineRule="auto"/>
              <w:ind w:left="464"/>
            </w:pPr>
            <w:r>
              <w:rPr>
                <w:b/>
                <w:bCs/>
                <w:spacing w:val="5"/>
              </w:rPr>
              <w:t>1.《中华人民共和国农产品质量安全法》(2022修订)</w:t>
            </w:r>
          </w:p>
          <w:p w14:paraId="18CFC7D2">
            <w:pPr>
              <w:pStyle w:val="6"/>
              <w:spacing w:before="11" w:line="237" w:lineRule="auto"/>
              <w:ind w:left="35" w:right="167" w:firstLine="413"/>
              <w:jc w:val="both"/>
            </w:pPr>
            <w:r>
              <w:rPr>
                <w:b/>
                <w:bCs/>
                <w:spacing w:val="9"/>
              </w:rPr>
              <w:t>第六十九条</w:t>
            </w:r>
            <w:r>
              <w:rPr>
                <w:rFonts w:hint="eastAsia"/>
                <w:b/>
                <w:bCs/>
                <w:spacing w:val="8"/>
                <w:lang w:val="en-US" w:eastAsia="zh-CN"/>
              </w:rPr>
              <w:t xml:space="preserve">  </w:t>
            </w:r>
            <w:r>
              <w:rPr>
                <w:spacing w:val="9"/>
              </w:rPr>
              <w:t>农产品生产企业、农民专业合作社、农业社会化服务组织未依照本法规定建立、保存农产品生产</w:t>
            </w:r>
            <w:r>
              <w:rPr>
                <w:spacing w:val="8"/>
              </w:rPr>
              <w:t>记录，或者伪造、变造农产品生产记录的，由县级以上地方人民政府农业农村主管部门责令限期改正；逾期不改正的，处二千元以上二万元以</w:t>
            </w:r>
            <w:r>
              <w:rPr>
                <w:spacing w:val="5"/>
              </w:rPr>
              <w:t>下罚款。</w:t>
            </w:r>
          </w:p>
          <w:p w14:paraId="7C66884D">
            <w:pPr>
              <w:pStyle w:val="6"/>
              <w:spacing w:before="10" w:line="228" w:lineRule="auto"/>
              <w:ind w:left="451"/>
            </w:pPr>
            <w:r>
              <w:rPr>
                <w:b/>
                <w:bCs/>
                <w:spacing w:val="7"/>
              </w:rPr>
              <w:t>2.《山西省农产品质量安全条例》（2023修订）</w:t>
            </w:r>
          </w:p>
          <w:p w14:paraId="474F03F5">
            <w:pPr>
              <w:pStyle w:val="6"/>
              <w:spacing w:before="11" w:line="236" w:lineRule="auto"/>
              <w:ind w:left="36" w:right="174" w:firstLine="412"/>
              <w:jc w:val="both"/>
            </w:pPr>
            <w:r>
              <w:rPr>
                <w:b/>
                <w:bCs/>
                <w:spacing w:val="9"/>
              </w:rPr>
              <w:t>第四十三条</w:t>
            </w:r>
            <w:r>
              <w:rPr>
                <w:rFonts w:hint="eastAsia"/>
                <w:b/>
                <w:bCs/>
                <w:spacing w:val="8"/>
                <w:lang w:val="en-US" w:eastAsia="zh-CN"/>
              </w:rPr>
              <w:t xml:space="preserve">  </w:t>
            </w:r>
            <w:r>
              <w:rPr>
                <w:spacing w:val="9"/>
              </w:rPr>
              <w:t>农产品生产企业、农民专业合作社、农业社会化服务组织未依照本条例规定建立</w:t>
            </w:r>
            <w:r>
              <w:rPr>
                <w:spacing w:val="8"/>
              </w:rPr>
              <w:t>、保存农产品生产记录，或者伪造、变造农产品生产记录的，由县级以上人民政府农业农村主管部门责令限期改正；逾期不改正的，处五千元以上二万元以下</w:t>
            </w:r>
            <w:r>
              <w:rPr>
                <w:spacing w:val="3"/>
              </w:rPr>
              <w:t>罚款。</w:t>
            </w:r>
          </w:p>
        </w:tc>
        <w:tc>
          <w:tcPr>
            <w:tcW w:w="938" w:type="dxa"/>
            <w:vAlign w:val="top"/>
          </w:tcPr>
          <w:p w14:paraId="35742107">
            <w:pPr>
              <w:spacing w:line="248" w:lineRule="auto"/>
              <w:rPr>
                <w:rFonts w:ascii="Arial"/>
                <w:sz w:val="21"/>
              </w:rPr>
            </w:pPr>
          </w:p>
          <w:p w14:paraId="1E93C716">
            <w:pPr>
              <w:spacing w:line="248" w:lineRule="auto"/>
              <w:rPr>
                <w:rFonts w:ascii="Arial"/>
                <w:sz w:val="21"/>
              </w:rPr>
            </w:pPr>
          </w:p>
          <w:p w14:paraId="3C5CB3ED">
            <w:pPr>
              <w:spacing w:line="248" w:lineRule="auto"/>
              <w:rPr>
                <w:rFonts w:ascii="Arial"/>
                <w:sz w:val="21"/>
              </w:rPr>
            </w:pPr>
          </w:p>
          <w:p w14:paraId="76C6E4B1">
            <w:pPr>
              <w:pStyle w:val="6"/>
              <w:spacing w:before="62" w:line="234" w:lineRule="auto"/>
              <w:ind w:left="86" w:right="49" w:hanging="1"/>
            </w:pPr>
            <w:r>
              <w:rPr>
                <w:spacing w:val="7"/>
              </w:rPr>
              <w:t>农业农村</w:t>
            </w:r>
            <w:r>
              <w:rPr>
                <w:spacing w:val="6"/>
              </w:rPr>
              <w:t>主管部门</w:t>
            </w:r>
          </w:p>
        </w:tc>
        <w:tc>
          <w:tcPr>
            <w:tcW w:w="3003" w:type="dxa"/>
            <w:vAlign w:val="top"/>
          </w:tcPr>
          <w:p w14:paraId="22ED4F55">
            <w:pPr>
              <w:spacing w:line="289" w:lineRule="auto"/>
              <w:rPr>
                <w:rFonts w:ascii="Arial"/>
                <w:sz w:val="21"/>
              </w:rPr>
            </w:pPr>
          </w:p>
          <w:p w14:paraId="63686ADB">
            <w:pPr>
              <w:spacing w:line="290" w:lineRule="auto"/>
              <w:rPr>
                <w:rFonts w:ascii="Arial"/>
                <w:sz w:val="21"/>
              </w:rPr>
            </w:pPr>
          </w:p>
          <w:p w14:paraId="292C27AB">
            <w:pPr>
              <w:spacing w:line="290" w:lineRule="auto"/>
              <w:rPr>
                <w:rFonts w:ascii="Arial"/>
                <w:sz w:val="21"/>
              </w:rPr>
            </w:pPr>
          </w:p>
          <w:p w14:paraId="0DA358DA">
            <w:pPr>
              <w:pStyle w:val="6"/>
              <w:spacing w:before="62" w:line="227" w:lineRule="auto"/>
              <w:ind w:left="319"/>
            </w:pPr>
            <w:r>
              <w:rPr>
                <w:spacing w:val="8"/>
              </w:rPr>
              <w:t>县级以上农业农村主管部门</w:t>
            </w:r>
          </w:p>
        </w:tc>
      </w:tr>
      <w:tr w14:paraId="3E266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9" w:hRule="atLeast"/>
        </w:trPr>
        <w:tc>
          <w:tcPr>
            <w:tcW w:w="645" w:type="dxa"/>
            <w:vMerge w:val="restart"/>
            <w:tcBorders>
              <w:bottom w:val="nil"/>
            </w:tcBorders>
            <w:vAlign w:val="top"/>
          </w:tcPr>
          <w:p w14:paraId="66E4239B">
            <w:pPr>
              <w:spacing w:line="284" w:lineRule="auto"/>
              <w:rPr>
                <w:rFonts w:ascii="Arial"/>
                <w:sz w:val="21"/>
              </w:rPr>
            </w:pPr>
          </w:p>
          <w:p w14:paraId="0E256104">
            <w:pPr>
              <w:spacing w:line="284" w:lineRule="auto"/>
              <w:rPr>
                <w:rFonts w:ascii="Arial"/>
                <w:sz w:val="21"/>
              </w:rPr>
            </w:pPr>
          </w:p>
          <w:p w14:paraId="5266C0DE">
            <w:pPr>
              <w:spacing w:line="284" w:lineRule="auto"/>
              <w:rPr>
                <w:rFonts w:ascii="Arial"/>
                <w:sz w:val="21"/>
              </w:rPr>
            </w:pPr>
          </w:p>
          <w:p w14:paraId="475A9393">
            <w:pPr>
              <w:spacing w:line="284" w:lineRule="auto"/>
              <w:rPr>
                <w:rFonts w:ascii="Arial"/>
                <w:sz w:val="21"/>
              </w:rPr>
            </w:pPr>
          </w:p>
          <w:p w14:paraId="01CE1B1B">
            <w:pPr>
              <w:spacing w:line="285" w:lineRule="auto"/>
              <w:rPr>
                <w:rFonts w:ascii="Arial"/>
                <w:sz w:val="21"/>
              </w:rPr>
            </w:pPr>
          </w:p>
          <w:p w14:paraId="6E71B7D2">
            <w:pPr>
              <w:pStyle w:val="6"/>
              <w:spacing w:before="61" w:line="190" w:lineRule="auto"/>
              <w:ind w:left="192"/>
            </w:pPr>
            <w:r>
              <w:rPr>
                <w:spacing w:val="-2"/>
              </w:rPr>
              <w:t>173</w:t>
            </w:r>
          </w:p>
        </w:tc>
        <w:tc>
          <w:tcPr>
            <w:tcW w:w="1228" w:type="dxa"/>
            <w:vMerge w:val="restart"/>
            <w:tcBorders>
              <w:bottom w:val="nil"/>
            </w:tcBorders>
            <w:vAlign w:val="top"/>
          </w:tcPr>
          <w:p w14:paraId="11554C74">
            <w:pPr>
              <w:spacing w:line="254" w:lineRule="auto"/>
              <w:rPr>
                <w:rFonts w:ascii="Arial"/>
                <w:sz w:val="21"/>
              </w:rPr>
            </w:pPr>
          </w:p>
          <w:p w14:paraId="0D08F437">
            <w:pPr>
              <w:spacing w:line="254" w:lineRule="auto"/>
              <w:rPr>
                <w:rFonts w:ascii="Arial"/>
                <w:sz w:val="21"/>
              </w:rPr>
            </w:pPr>
          </w:p>
          <w:p w14:paraId="3C6C66D3">
            <w:pPr>
              <w:spacing w:line="254" w:lineRule="auto"/>
              <w:rPr>
                <w:rFonts w:ascii="Arial"/>
                <w:sz w:val="21"/>
              </w:rPr>
            </w:pPr>
          </w:p>
          <w:p w14:paraId="49D32CBB">
            <w:pPr>
              <w:spacing w:line="254" w:lineRule="auto"/>
              <w:rPr>
                <w:rFonts w:ascii="Arial"/>
                <w:sz w:val="21"/>
              </w:rPr>
            </w:pPr>
          </w:p>
          <w:p w14:paraId="78EBD7F0">
            <w:pPr>
              <w:spacing w:line="254" w:lineRule="auto"/>
              <w:rPr>
                <w:rFonts w:ascii="Arial"/>
                <w:sz w:val="21"/>
              </w:rPr>
            </w:pPr>
          </w:p>
          <w:p w14:paraId="6406C9B8">
            <w:pPr>
              <w:pStyle w:val="6"/>
              <w:spacing w:before="62" w:line="234" w:lineRule="auto"/>
              <w:ind w:left="220" w:right="205" w:firstLine="97"/>
            </w:pPr>
            <w:r>
              <w:rPr>
                <w:spacing w:val="6"/>
              </w:rPr>
              <w:t>农产品质量安全</w:t>
            </w:r>
          </w:p>
        </w:tc>
        <w:tc>
          <w:tcPr>
            <w:tcW w:w="2055" w:type="dxa"/>
            <w:vMerge w:val="restart"/>
            <w:tcBorders>
              <w:bottom w:val="nil"/>
            </w:tcBorders>
            <w:vAlign w:val="top"/>
          </w:tcPr>
          <w:p w14:paraId="41730681">
            <w:pPr>
              <w:spacing w:line="258" w:lineRule="auto"/>
              <w:rPr>
                <w:rFonts w:ascii="Arial"/>
                <w:sz w:val="21"/>
              </w:rPr>
            </w:pPr>
          </w:p>
          <w:p w14:paraId="691ADEAE">
            <w:pPr>
              <w:spacing w:line="259" w:lineRule="auto"/>
              <w:rPr>
                <w:rFonts w:ascii="Arial"/>
                <w:sz w:val="21"/>
              </w:rPr>
            </w:pPr>
          </w:p>
          <w:p w14:paraId="2944BB40">
            <w:pPr>
              <w:spacing w:line="259" w:lineRule="auto"/>
              <w:rPr>
                <w:rFonts w:ascii="Arial"/>
                <w:sz w:val="21"/>
              </w:rPr>
            </w:pPr>
          </w:p>
          <w:p w14:paraId="149D4F3E">
            <w:pPr>
              <w:pStyle w:val="6"/>
              <w:spacing w:before="62" w:line="239" w:lineRule="auto"/>
              <w:ind w:left="31" w:right="25"/>
              <w:jc w:val="both"/>
            </w:pPr>
            <w:r>
              <w:rPr>
                <w:spacing w:val="8"/>
              </w:rPr>
              <w:t>对农产品生产经营者在农产品生产经营过程中使用国家禁止使用的农业投入品或者其他有毒有害物质等行为的行政</w:t>
            </w:r>
            <w:r>
              <w:rPr>
                <w:spacing w:val="5"/>
              </w:rPr>
              <w:t>处罚</w:t>
            </w:r>
          </w:p>
        </w:tc>
        <w:tc>
          <w:tcPr>
            <w:tcW w:w="3365" w:type="dxa"/>
            <w:vAlign w:val="top"/>
          </w:tcPr>
          <w:p w14:paraId="2012DF8F">
            <w:pPr>
              <w:pStyle w:val="6"/>
              <w:spacing w:before="158" w:line="238" w:lineRule="auto"/>
              <w:ind w:left="33" w:right="139"/>
              <w:jc w:val="both"/>
            </w:pPr>
            <w:r>
              <w:rPr>
                <w:spacing w:val="8"/>
              </w:rPr>
              <w:t>对农产品生产经营者在农产品生产经营过程中使用国家禁止使用的农业投入品或者其他有毒有害物质的行政处</w:t>
            </w:r>
            <w:r>
              <w:rPr>
                <w:spacing w:val="2"/>
              </w:rPr>
              <w:t>罚</w:t>
            </w:r>
          </w:p>
        </w:tc>
        <w:tc>
          <w:tcPr>
            <w:tcW w:w="11392" w:type="dxa"/>
            <w:vMerge w:val="restart"/>
            <w:tcBorders>
              <w:bottom w:val="nil"/>
            </w:tcBorders>
            <w:vAlign w:val="top"/>
          </w:tcPr>
          <w:p w14:paraId="14A108F6">
            <w:pPr>
              <w:spacing w:line="266" w:lineRule="auto"/>
              <w:rPr>
                <w:rFonts w:ascii="Arial"/>
                <w:sz w:val="21"/>
              </w:rPr>
            </w:pPr>
          </w:p>
          <w:p w14:paraId="31B92E0C">
            <w:pPr>
              <w:spacing w:line="266" w:lineRule="auto"/>
              <w:rPr>
                <w:rFonts w:ascii="Arial"/>
                <w:sz w:val="21"/>
              </w:rPr>
            </w:pPr>
          </w:p>
          <w:p w14:paraId="26A38797">
            <w:pPr>
              <w:pStyle w:val="6"/>
              <w:spacing w:before="61" w:line="228" w:lineRule="auto"/>
              <w:ind w:left="454"/>
            </w:pPr>
            <w:r>
              <w:rPr>
                <w:b/>
                <w:bCs/>
                <w:spacing w:val="6"/>
              </w:rPr>
              <w:t>《中华人民共和国农产品质量安全法》(2022修订)</w:t>
            </w:r>
          </w:p>
          <w:p w14:paraId="08CC785F">
            <w:pPr>
              <w:pStyle w:val="6"/>
              <w:spacing w:before="13" w:line="238" w:lineRule="auto"/>
              <w:ind w:left="37" w:right="164" w:firstLine="412"/>
              <w:jc w:val="both"/>
            </w:pPr>
            <w:r>
              <w:rPr>
                <w:b/>
                <w:bCs/>
                <w:spacing w:val="8"/>
              </w:rPr>
              <w:t>第七十条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违反本法规定，农产品生产经营者有下列行为之一，尚不构成犯罪的，由县级以上地方人民政府农业农村</w:t>
            </w:r>
            <w:r>
              <w:rPr>
                <w:spacing w:val="9"/>
              </w:rPr>
              <w:t>主管部门责令停止生产经营、追回已经销售的农产品，对违法生产经营的农产品进行无害化处理或者予以监</w:t>
            </w:r>
            <w:r>
              <w:rPr>
                <w:spacing w:val="8"/>
              </w:rPr>
              <w:t>督销毁，没收违法所</w:t>
            </w:r>
            <w:r>
              <w:rPr>
                <w:spacing w:val="9"/>
              </w:rPr>
              <w:t>得，并可以没收用于违法生产经营的工具、设备、原料等物品；违法生产经营的农产品货值金额不足一万</w:t>
            </w:r>
            <w:r>
              <w:rPr>
                <w:spacing w:val="8"/>
              </w:rPr>
              <w:t>元的，并处十万元以上</w:t>
            </w:r>
            <w:r>
              <w:rPr>
                <w:spacing w:val="9"/>
              </w:rPr>
              <w:t>十五万元以下罚款，货值金额一万元以上的，并处货值金额十五倍以上三十倍以下罚款；对农户，并处一千元</w:t>
            </w:r>
            <w:r>
              <w:rPr>
                <w:spacing w:val="8"/>
              </w:rPr>
              <w:t>以上一万元以下罚</w:t>
            </w:r>
            <w:r>
              <w:rPr>
                <w:spacing w:val="9"/>
              </w:rPr>
              <w:t>款；情节严重的，有许可证的吊销许可证，并可以由公安机关对其直接负责的主管人员和其他直接责任人员处</w:t>
            </w:r>
            <w:r>
              <w:rPr>
                <w:spacing w:val="8"/>
              </w:rPr>
              <w:t>五日以上十五日以</w:t>
            </w:r>
            <w:r>
              <w:rPr>
                <w:spacing w:val="10"/>
              </w:rPr>
              <w:t>下拘留</w:t>
            </w:r>
            <w:r>
              <w:rPr>
                <w:spacing w:val="-6"/>
              </w:rPr>
              <w:t>：（</w:t>
            </w:r>
            <w:r>
              <w:rPr>
                <w:spacing w:val="10"/>
              </w:rPr>
              <w:t>一）在农产品生产经营过程中使用国家禁止使用的农业投入品或者其他有毒有害物质</w:t>
            </w:r>
            <w:r>
              <w:rPr>
                <w:spacing w:val="-6"/>
              </w:rPr>
              <w:t>；（</w:t>
            </w:r>
            <w:r>
              <w:rPr>
                <w:spacing w:val="10"/>
              </w:rPr>
              <w:t>二）销售含有国家禁止</w:t>
            </w:r>
            <w:r>
              <w:rPr>
                <w:spacing w:val="9"/>
              </w:rPr>
              <w:t>使用的农药、兽药或者其他化合物的农产品</w:t>
            </w:r>
            <w:r>
              <w:t>；（</w:t>
            </w:r>
            <w:r>
              <w:rPr>
                <w:spacing w:val="9"/>
              </w:rPr>
              <w:t>三）销售病死、毒死或者死因不明的动物及其产品。</w:t>
            </w:r>
          </w:p>
        </w:tc>
        <w:tc>
          <w:tcPr>
            <w:tcW w:w="938" w:type="dxa"/>
            <w:vMerge w:val="restart"/>
            <w:tcBorders>
              <w:bottom w:val="nil"/>
            </w:tcBorders>
            <w:vAlign w:val="top"/>
          </w:tcPr>
          <w:p w14:paraId="7BB2AB15">
            <w:pPr>
              <w:spacing w:line="253" w:lineRule="auto"/>
              <w:rPr>
                <w:rFonts w:ascii="Arial"/>
                <w:sz w:val="21"/>
              </w:rPr>
            </w:pPr>
          </w:p>
          <w:p w14:paraId="7A466EFE">
            <w:pPr>
              <w:spacing w:line="254" w:lineRule="auto"/>
              <w:rPr>
                <w:rFonts w:ascii="Arial"/>
                <w:sz w:val="21"/>
              </w:rPr>
            </w:pPr>
          </w:p>
          <w:p w14:paraId="24E44688">
            <w:pPr>
              <w:spacing w:line="254" w:lineRule="auto"/>
              <w:rPr>
                <w:rFonts w:ascii="Arial"/>
                <w:sz w:val="21"/>
              </w:rPr>
            </w:pPr>
          </w:p>
          <w:p w14:paraId="1AC8B3DE">
            <w:pPr>
              <w:spacing w:line="254" w:lineRule="auto"/>
              <w:rPr>
                <w:rFonts w:ascii="Arial"/>
                <w:sz w:val="21"/>
              </w:rPr>
            </w:pPr>
          </w:p>
          <w:p w14:paraId="401BBE45">
            <w:pPr>
              <w:spacing w:line="254" w:lineRule="auto"/>
              <w:rPr>
                <w:rFonts w:ascii="Arial"/>
                <w:sz w:val="21"/>
              </w:rPr>
            </w:pPr>
          </w:p>
          <w:p w14:paraId="6505E0C1">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3EB87D84">
            <w:pPr>
              <w:spacing w:line="278" w:lineRule="auto"/>
              <w:rPr>
                <w:rFonts w:ascii="Arial"/>
                <w:sz w:val="21"/>
              </w:rPr>
            </w:pPr>
          </w:p>
          <w:p w14:paraId="351001EE">
            <w:pPr>
              <w:spacing w:line="278" w:lineRule="auto"/>
              <w:rPr>
                <w:rFonts w:ascii="Arial"/>
                <w:sz w:val="21"/>
              </w:rPr>
            </w:pPr>
          </w:p>
          <w:p w14:paraId="159ACC85">
            <w:pPr>
              <w:spacing w:line="278" w:lineRule="auto"/>
              <w:rPr>
                <w:rFonts w:ascii="Arial"/>
                <w:sz w:val="21"/>
              </w:rPr>
            </w:pPr>
          </w:p>
          <w:p w14:paraId="10459262">
            <w:pPr>
              <w:spacing w:line="278" w:lineRule="auto"/>
              <w:rPr>
                <w:rFonts w:ascii="Arial"/>
                <w:sz w:val="21"/>
              </w:rPr>
            </w:pPr>
          </w:p>
          <w:p w14:paraId="41EB3C7D">
            <w:pPr>
              <w:spacing w:line="279" w:lineRule="auto"/>
              <w:rPr>
                <w:rFonts w:ascii="Arial"/>
                <w:sz w:val="21"/>
              </w:rPr>
            </w:pPr>
          </w:p>
          <w:p w14:paraId="48FF9708">
            <w:pPr>
              <w:pStyle w:val="6"/>
              <w:spacing w:before="61" w:line="227" w:lineRule="auto"/>
              <w:ind w:left="319"/>
            </w:pPr>
            <w:r>
              <w:rPr>
                <w:spacing w:val="8"/>
              </w:rPr>
              <w:t>县级以上农业农村主管部门</w:t>
            </w:r>
          </w:p>
        </w:tc>
      </w:tr>
      <w:tr w14:paraId="5F932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645" w:type="dxa"/>
            <w:vMerge w:val="continue"/>
            <w:tcBorders>
              <w:top w:val="nil"/>
              <w:bottom w:val="nil"/>
            </w:tcBorders>
            <w:vAlign w:val="top"/>
          </w:tcPr>
          <w:p w14:paraId="52501D84">
            <w:pPr>
              <w:rPr>
                <w:rFonts w:ascii="Arial"/>
                <w:sz w:val="21"/>
              </w:rPr>
            </w:pPr>
          </w:p>
        </w:tc>
        <w:tc>
          <w:tcPr>
            <w:tcW w:w="1228" w:type="dxa"/>
            <w:vMerge w:val="continue"/>
            <w:tcBorders>
              <w:top w:val="nil"/>
              <w:bottom w:val="nil"/>
            </w:tcBorders>
            <w:vAlign w:val="top"/>
          </w:tcPr>
          <w:p w14:paraId="6580C5D9">
            <w:pPr>
              <w:rPr>
                <w:rFonts w:ascii="Arial"/>
                <w:sz w:val="21"/>
              </w:rPr>
            </w:pPr>
          </w:p>
        </w:tc>
        <w:tc>
          <w:tcPr>
            <w:tcW w:w="2055" w:type="dxa"/>
            <w:vMerge w:val="continue"/>
            <w:tcBorders>
              <w:top w:val="nil"/>
              <w:bottom w:val="nil"/>
            </w:tcBorders>
            <w:vAlign w:val="top"/>
          </w:tcPr>
          <w:p w14:paraId="6809BDD1">
            <w:pPr>
              <w:rPr>
                <w:rFonts w:ascii="Arial"/>
                <w:sz w:val="21"/>
              </w:rPr>
            </w:pPr>
          </w:p>
        </w:tc>
        <w:tc>
          <w:tcPr>
            <w:tcW w:w="3365" w:type="dxa"/>
            <w:vAlign w:val="top"/>
          </w:tcPr>
          <w:p w14:paraId="42DE7C82">
            <w:pPr>
              <w:pStyle w:val="6"/>
              <w:spacing w:before="143" w:line="236" w:lineRule="auto"/>
              <w:ind w:left="34" w:right="138" w:hanging="1"/>
              <w:jc w:val="both"/>
            </w:pPr>
            <w:r>
              <w:rPr>
                <w:spacing w:val="8"/>
              </w:rPr>
              <w:t>对农产品生产经营者销售含有国家禁止使用的农药、兽药或者其他化合物的农产品的行政处罚</w:t>
            </w:r>
          </w:p>
        </w:tc>
        <w:tc>
          <w:tcPr>
            <w:tcW w:w="11392" w:type="dxa"/>
            <w:vMerge w:val="continue"/>
            <w:tcBorders>
              <w:top w:val="nil"/>
              <w:bottom w:val="nil"/>
            </w:tcBorders>
            <w:vAlign w:val="top"/>
          </w:tcPr>
          <w:p w14:paraId="75E5B207">
            <w:pPr>
              <w:rPr>
                <w:rFonts w:ascii="Arial"/>
                <w:sz w:val="21"/>
              </w:rPr>
            </w:pPr>
          </w:p>
        </w:tc>
        <w:tc>
          <w:tcPr>
            <w:tcW w:w="938" w:type="dxa"/>
            <w:vMerge w:val="continue"/>
            <w:tcBorders>
              <w:top w:val="nil"/>
              <w:bottom w:val="nil"/>
            </w:tcBorders>
            <w:vAlign w:val="top"/>
          </w:tcPr>
          <w:p w14:paraId="1BC8E612">
            <w:pPr>
              <w:rPr>
                <w:rFonts w:ascii="Arial"/>
                <w:sz w:val="21"/>
              </w:rPr>
            </w:pPr>
          </w:p>
        </w:tc>
        <w:tc>
          <w:tcPr>
            <w:tcW w:w="3003" w:type="dxa"/>
            <w:vMerge w:val="continue"/>
            <w:tcBorders>
              <w:top w:val="nil"/>
              <w:bottom w:val="nil"/>
            </w:tcBorders>
            <w:vAlign w:val="top"/>
          </w:tcPr>
          <w:p w14:paraId="40E9F99D">
            <w:pPr>
              <w:rPr>
                <w:rFonts w:ascii="Arial"/>
                <w:sz w:val="21"/>
              </w:rPr>
            </w:pPr>
          </w:p>
        </w:tc>
      </w:tr>
      <w:tr w14:paraId="26266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6" w:hRule="atLeast"/>
        </w:trPr>
        <w:tc>
          <w:tcPr>
            <w:tcW w:w="645" w:type="dxa"/>
            <w:vMerge w:val="continue"/>
            <w:tcBorders>
              <w:top w:val="nil"/>
            </w:tcBorders>
            <w:vAlign w:val="top"/>
          </w:tcPr>
          <w:p w14:paraId="77639B08">
            <w:pPr>
              <w:rPr>
                <w:rFonts w:ascii="Arial"/>
                <w:sz w:val="21"/>
              </w:rPr>
            </w:pPr>
          </w:p>
        </w:tc>
        <w:tc>
          <w:tcPr>
            <w:tcW w:w="1228" w:type="dxa"/>
            <w:vMerge w:val="continue"/>
            <w:tcBorders>
              <w:top w:val="nil"/>
            </w:tcBorders>
            <w:vAlign w:val="top"/>
          </w:tcPr>
          <w:p w14:paraId="089A0F8A">
            <w:pPr>
              <w:rPr>
                <w:rFonts w:ascii="Arial"/>
                <w:sz w:val="21"/>
              </w:rPr>
            </w:pPr>
          </w:p>
        </w:tc>
        <w:tc>
          <w:tcPr>
            <w:tcW w:w="2055" w:type="dxa"/>
            <w:vMerge w:val="continue"/>
            <w:tcBorders>
              <w:top w:val="nil"/>
            </w:tcBorders>
            <w:vAlign w:val="top"/>
          </w:tcPr>
          <w:p w14:paraId="4844B168">
            <w:pPr>
              <w:rPr>
                <w:rFonts w:ascii="Arial"/>
                <w:sz w:val="21"/>
              </w:rPr>
            </w:pPr>
          </w:p>
        </w:tc>
        <w:tc>
          <w:tcPr>
            <w:tcW w:w="3365" w:type="dxa"/>
            <w:vAlign w:val="top"/>
          </w:tcPr>
          <w:p w14:paraId="5BF3BD9D">
            <w:pPr>
              <w:pStyle w:val="6"/>
              <w:spacing w:before="111" w:line="238" w:lineRule="auto"/>
              <w:ind w:left="36" w:right="139" w:hanging="3"/>
              <w:jc w:val="both"/>
            </w:pPr>
            <w:r>
              <w:rPr>
                <w:spacing w:val="8"/>
              </w:rPr>
              <w:t>对农产品生产经营者销售病死、毒死或者死因不明的动物及其产品的行政</w:t>
            </w:r>
            <w:r>
              <w:rPr>
                <w:spacing w:val="3"/>
              </w:rPr>
              <w:t>处罚</w:t>
            </w:r>
          </w:p>
        </w:tc>
        <w:tc>
          <w:tcPr>
            <w:tcW w:w="11392" w:type="dxa"/>
            <w:vMerge w:val="continue"/>
            <w:tcBorders>
              <w:top w:val="nil"/>
            </w:tcBorders>
            <w:vAlign w:val="top"/>
          </w:tcPr>
          <w:p w14:paraId="5BBF107E">
            <w:pPr>
              <w:rPr>
                <w:rFonts w:ascii="Arial"/>
                <w:sz w:val="21"/>
              </w:rPr>
            </w:pPr>
          </w:p>
        </w:tc>
        <w:tc>
          <w:tcPr>
            <w:tcW w:w="938" w:type="dxa"/>
            <w:vMerge w:val="continue"/>
            <w:tcBorders>
              <w:top w:val="nil"/>
            </w:tcBorders>
            <w:vAlign w:val="top"/>
          </w:tcPr>
          <w:p w14:paraId="78E5ABEB">
            <w:pPr>
              <w:rPr>
                <w:rFonts w:ascii="Arial"/>
                <w:sz w:val="21"/>
              </w:rPr>
            </w:pPr>
          </w:p>
        </w:tc>
        <w:tc>
          <w:tcPr>
            <w:tcW w:w="3003" w:type="dxa"/>
            <w:vMerge w:val="continue"/>
            <w:tcBorders>
              <w:top w:val="nil"/>
            </w:tcBorders>
            <w:vAlign w:val="top"/>
          </w:tcPr>
          <w:p w14:paraId="04FCF995">
            <w:pPr>
              <w:rPr>
                <w:rFonts w:ascii="Arial"/>
                <w:sz w:val="21"/>
              </w:rPr>
            </w:pPr>
          </w:p>
        </w:tc>
      </w:tr>
      <w:tr w14:paraId="3CFB8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9" w:hRule="atLeast"/>
        </w:trPr>
        <w:tc>
          <w:tcPr>
            <w:tcW w:w="645" w:type="dxa"/>
            <w:vAlign w:val="top"/>
          </w:tcPr>
          <w:p w14:paraId="4CD24E6C">
            <w:pPr>
              <w:spacing w:line="418" w:lineRule="auto"/>
              <w:rPr>
                <w:rFonts w:ascii="Arial"/>
                <w:sz w:val="21"/>
              </w:rPr>
            </w:pPr>
          </w:p>
          <w:p w14:paraId="3042C378">
            <w:pPr>
              <w:pStyle w:val="6"/>
              <w:spacing w:before="61" w:line="190" w:lineRule="auto"/>
              <w:ind w:left="192"/>
            </w:pPr>
            <w:r>
              <w:rPr>
                <w:spacing w:val="-2"/>
              </w:rPr>
              <w:t>174</w:t>
            </w:r>
          </w:p>
        </w:tc>
        <w:tc>
          <w:tcPr>
            <w:tcW w:w="1228" w:type="dxa"/>
            <w:vAlign w:val="top"/>
          </w:tcPr>
          <w:p w14:paraId="03AF7088">
            <w:pPr>
              <w:spacing w:line="264" w:lineRule="auto"/>
              <w:rPr>
                <w:rFonts w:ascii="Arial"/>
                <w:sz w:val="21"/>
              </w:rPr>
            </w:pPr>
          </w:p>
          <w:p w14:paraId="087B4444">
            <w:pPr>
              <w:pStyle w:val="6"/>
              <w:spacing w:before="62" w:line="234" w:lineRule="auto"/>
              <w:ind w:left="220" w:right="205" w:firstLine="97"/>
            </w:pPr>
            <w:r>
              <w:rPr>
                <w:spacing w:val="6"/>
              </w:rPr>
              <w:t>农产品质量安全</w:t>
            </w:r>
          </w:p>
        </w:tc>
        <w:tc>
          <w:tcPr>
            <w:tcW w:w="5420" w:type="dxa"/>
            <w:gridSpan w:val="2"/>
            <w:vAlign w:val="top"/>
          </w:tcPr>
          <w:p w14:paraId="607D37E9">
            <w:pPr>
              <w:spacing w:line="263" w:lineRule="auto"/>
              <w:rPr>
                <w:rFonts w:ascii="Arial"/>
                <w:sz w:val="21"/>
              </w:rPr>
            </w:pPr>
          </w:p>
          <w:p w14:paraId="380DFED2">
            <w:pPr>
              <w:pStyle w:val="6"/>
              <w:spacing w:before="61" w:line="234" w:lineRule="auto"/>
              <w:ind w:left="32" w:right="206" w:hanging="1"/>
            </w:pPr>
            <w:r>
              <w:rPr>
                <w:spacing w:val="8"/>
              </w:rPr>
              <w:t>对明知农产品生产经营者从事前款规定的违法行为，仍为其提供生产经营场所或者其他条件的行政处罚</w:t>
            </w:r>
          </w:p>
        </w:tc>
        <w:tc>
          <w:tcPr>
            <w:tcW w:w="11392" w:type="dxa"/>
            <w:vAlign w:val="top"/>
          </w:tcPr>
          <w:p w14:paraId="407960B5">
            <w:pPr>
              <w:pStyle w:val="6"/>
              <w:spacing w:before="80" w:line="228" w:lineRule="auto"/>
              <w:ind w:left="454"/>
            </w:pPr>
            <w:r>
              <w:rPr>
                <w:b/>
                <w:bCs/>
                <w:spacing w:val="6"/>
              </w:rPr>
              <w:t>《中华人民共和国农产品质量安全法》(2022修订)</w:t>
            </w:r>
          </w:p>
          <w:p w14:paraId="715B9CF6">
            <w:pPr>
              <w:pStyle w:val="6"/>
              <w:spacing w:before="13" w:line="236" w:lineRule="auto"/>
              <w:ind w:left="36" w:right="165" w:firstLine="412"/>
              <w:jc w:val="both"/>
            </w:pPr>
            <w:r>
              <w:rPr>
                <w:b/>
                <w:bCs/>
                <w:spacing w:val="8"/>
              </w:rPr>
              <w:t>第七十条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明知农产品生产经营者从事前款规定的违法行为，仍为其提供生产经营场所或者其他条件的，由县级以上</w:t>
            </w:r>
            <w:r>
              <w:rPr>
                <w:spacing w:val="9"/>
              </w:rPr>
              <w:t>地方人民政府农业农村主管部门责令停止违法行为，没收违法所得，并处十万元以上二十万元以下罚款；使消费</w:t>
            </w:r>
            <w:r>
              <w:rPr>
                <w:spacing w:val="8"/>
              </w:rPr>
              <w:t>者的合法权益受到损害的，应当与农产品生产经营者承担连带责任。</w:t>
            </w:r>
          </w:p>
        </w:tc>
        <w:tc>
          <w:tcPr>
            <w:tcW w:w="938" w:type="dxa"/>
            <w:vAlign w:val="top"/>
          </w:tcPr>
          <w:p w14:paraId="77757660">
            <w:pPr>
              <w:spacing w:line="263" w:lineRule="auto"/>
              <w:rPr>
                <w:rFonts w:ascii="Arial"/>
                <w:sz w:val="21"/>
              </w:rPr>
            </w:pPr>
          </w:p>
          <w:p w14:paraId="79CFF422">
            <w:pPr>
              <w:pStyle w:val="6"/>
              <w:spacing w:before="62" w:line="234" w:lineRule="auto"/>
              <w:ind w:left="86" w:right="49" w:hanging="1"/>
            </w:pPr>
            <w:r>
              <w:rPr>
                <w:spacing w:val="7"/>
              </w:rPr>
              <w:t>农业农村</w:t>
            </w:r>
            <w:r>
              <w:rPr>
                <w:spacing w:val="6"/>
              </w:rPr>
              <w:t>主管部门</w:t>
            </w:r>
          </w:p>
        </w:tc>
        <w:tc>
          <w:tcPr>
            <w:tcW w:w="3003" w:type="dxa"/>
            <w:vAlign w:val="top"/>
          </w:tcPr>
          <w:p w14:paraId="1EE16901">
            <w:pPr>
              <w:spacing w:line="388" w:lineRule="auto"/>
              <w:rPr>
                <w:rFonts w:ascii="Arial"/>
                <w:sz w:val="21"/>
              </w:rPr>
            </w:pPr>
          </w:p>
          <w:p w14:paraId="2709DCC1">
            <w:pPr>
              <w:pStyle w:val="6"/>
              <w:spacing w:before="62" w:line="227" w:lineRule="auto"/>
              <w:ind w:left="319"/>
            </w:pPr>
            <w:r>
              <w:rPr>
                <w:spacing w:val="8"/>
              </w:rPr>
              <w:t>县级以上农业农村主管部门</w:t>
            </w:r>
          </w:p>
        </w:tc>
      </w:tr>
      <w:tr w14:paraId="31DBC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3" w:hRule="atLeast"/>
        </w:trPr>
        <w:tc>
          <w:tcPr>
            <w:tcW w:w="645" w:type="dxa"/>
            <w:vMerge w:val="restart"/>
            <w:tcBorders>
              <w:bottom w:val="nil"/>
            </w:tcBorders>
            <w:vAlign w:val="top"/>
          </w:tcPr>
          <w:p w14:paraId="0C931ED1">
            <w:pPr>
              <w:spacing w:line="247" w:lineRule="auto"/>
              <w:rPr>
                <w:rFonts w:ascii="Arial"/>
                <w:sz w:val="21"/>
              </w:rPr>
            </w:pPr>
          </w:p>
          <w:p w14:paraId="25CBE34F">
            <w:pPr>
              <w:spacing w:line="247" w:lineRule="auto"/>
              <w:rPr>
                <w:rFonts w:ascii="Arial"/>
                <w:sz w:val="21"/>
              </w:rPr>
            </w:pPr>
          </w:p>
          <w:p w14:paraId="41572B2E">
            <w:pPr>
              <w:spacing w:line="247" w:lineRule="auto"/>
              <w:rPr>
                <w:rFonts w:ascii="Arial"/>
                <w:sz w:val="21"/>
              </w:rPr>
            </w:pPr>
          </w:p>
          <w:p w14:paraId="26C61479">
            <w:pPr>
              <w:spacing w:line="248" w:lineRule="auto"/>
              <w:rPr>
                <w:rFonts w:ascii="Arial"/>
                <w:sz w:val="21"/>
              </w:rPr>
            </w:pPr>
          </w:p>
          <w:p w14:paraId="012D866E">
            <w:pPr>
              <w:spacing w:line="248" w:lineRule="auto"/>
              <w:rPr>
                <w:rFonts w:ascii="Arial"/>
                <w:sz w:val="21"/>
              </w:rPr>
            </w:pPr>
          </w:p>
          <w:p w14:paraId="777E5694">
            <w:pPr>
              <w:spacing w:line="248" w:lineRule="auto"/>
              <w:rPr>
                <w:rFonts w:ascii="Arial"/>
                <w:sz w:val="21"/>
              </w:rPr>
            </w:pPr>
          </w:p>
          <w:p w14:paraId="4A4101D1">
            <w:pPr>
              <w:spacing w:line="248" w:lineRule="auto"/>
              <w:rPr>
                <w:rFonts w:ascii="Arial"/>
                <w:sz w:val="21"/>
              </w:rPr>
            </w:pPr>
          </w:p>
          <w:p w14:paraId="068FBFE8">
            <w:pPr>
              <w:spacing w:line="248" w:lineRule="auto"/>
              <w:rPr>
                <w:rFonts w:ascii="Arial"/>
                <w:sz w:val="21"/>
              </w:rPr>
            </w:pPr>
          </w:p>
          <w:p w14:paraId="5C385CCF">
            <w:pPr>
              <w:pStyle w:val="6"/>
              <w:spacing w:before="62" w:line="190" w:lineRule="auto"/>
              <w:ind w:left="192"/>
            </w:pPr>
            <w:r>
              <w:rPr>
                <w:spacing w:val="-2"/>
              </w:rPr>
              <w:t>175</w:t>
            </w:r>
          </w:p>
        </w:tc>
        <w:tc>
          <w:tcPr>
            <w:tcW w:w="1228" w:type="dxa"/>
            <w:vMerge w:val="restart"/>
            <w:tcBorders>
              <w:bottom w:val="nil"/>
            </w:tcBorders>
            <w:vAlign w:val="top"/>
          </w:tcPr>
          <w:p w14:paraId="42D5BB4D">
            <w:pPr>
              <w:spacing w:line="261" w:lineRule="auto"/>
              <w:rPr>
                <w:rFonts w:ascii="Arial"/>
                <w:sz w:val="21"/>
              </w:rPr>
            </w:pPr>
          </w:p>
          <w:p w14:paraId="07923654">
            <w:pPr>
              <w:spacing w:line="261" w:lineRule="auto"/>
              <w:rPr>
                <w:rFonts w:ascii="Arial"/>
                <w:sz w:val="21"/>
              </w:rPr>
            </w:pPr>
          </w:p>
          <w:p w14:paraId="5E66A910">
            <w:pPr>
              <w:spacing w:line="261" w:lineRule="auto"/>
              <w:rPr>
                <w:rFonts w:ascii="Arial"/>
                <w:sz w:val="21"/>
              </w:rPr>
            </w:pPr>
          </w:p>
          <w:p w14:paraId="1F43F45E">
            <w:pPr>
              <w:spacing w:line="261" w:lineRule="auto"/>
              <w:rPr>
                <w:rFonts w:ascii="Arial"/>
                <w:sz w:val="21"/>
              </w:rPr>
            </w:pPr>
          </w:p>
          <w:p w14:paraId="50127593">
            <w:pPr>
              <w:spacing w:line="261" w:lineRule="auto"/>
              <w:rPr>
                <w:rFonts w:ascii="Arial"/>
                <w:sz w:val="21"/>
              </w:rPr>
            </w:pPr>
          </w:p>
          <w:p w14:paraId="03FB5EA3">
            <w:pPr>
              <w:spacing w:line="261" w:lineRule="auto"/>
              <w:rPr>
                <w:rFonts w:ascii="Arial"/>
                <w:sz w:val="21"/>
              </w:rPr>
            </w:pPr>
          </w:p>
          <w:p w14:paraId="550EF05D">
            <w:pPr>
              <w:spacing w:line="261" w:lineRule="auto"/>
              <w:rPr>
                <w:rFonts w:ascii="Arial"/>
                <w:sz w:val="21"/>
              </w:rPr>
            </w:pPr>
          </w:p>
          <w:p w14:paraId="56979743">
            <w:pPr>
              <w:pStyle w:val="6"/>
              <w:spacing w:before="62" w:line="234" w:lineRule="auto"/>
              <w:ind w:left="220" w:right="205" w:firstLine="97"/>
            </w:pPr>
            <w:r>
              <w:rPr>
                <w:spacing w:val="6"/>
              </w:rPr>
              <w:t>农产品质量安全</w:t>
            </w:r>
          </w:p>
        </w:tc>
        <w:tc>
          <w:tcPr>
            <w:tcW w:w="2055" w:type="dxa"/>
            <w:vMerge w:val="restart"/>
            <w:tcBorders>
              <w:bottom w:val="nil"/>
            </w:tcBorders>
            <w:vAlign w:val="top"/>
          </w:tcPr>
          <w:p w14:paraId="5FA147B2">
            <w:pPr>
              <w:spacing w:line="242" w:lineRule="auto"/>
              <w:rPr>
                <w:rFonts w:ascii="Arial"/>
                <w:sz w:val="21"/>
              </w:rPr>
            </w:pPr>
          </w:p>
          <w:p w14:paraId="388FBFBF">
            <w:pPr>
              <w:spacing w:line="243" w:lineRule="auto"/>
              <w:rPr>
                <w:rFonts w:ascii="Arial"/>
                <w:sz w:val="21"/>
              </w:rPr>
            </w:pPr>
          </w:p>
          <w:p w14:paraId="42AF4C40">
            <w:pPr>
              <w:spacing w:line="243" w:lineRule="auto"/>
              <w:rPr>
                <w:rFonts w:ascii="Arial"/>
                <w:sz w:val="21"/>
              </w:rPr>
            </w:pPr>
          </w:p>
          <w:p w14:paraId="5C1CECF7">
            <w:pPr>
              <w:spacing w:line="243" w:lineRule="auto"/>
              <w:rPr>
                <w:rFonts w:ascii="Arial"/>
                <w:sz w:val="21"/>
              </w:rPr>
            </w:pPr>
          </w:p>
          <w:p w14:paraId="7DF3AAAA">
            <w:pPr>
              <w:spacing w:line="243" w:lineRule="auto"/>
              <w:rPr>
                <w:rFonts w:ascii="Arial"/>
                <w:sz w:val="21"/>
              </w:rPr>
            </w:pPr>
          </w:p>
          <w:p w14:paraId="7D760C87">
            <w:pPr>
              <w:pStyle w:val="6"/>
              <w:spacing w:before="61" w:line="239" w:lineRule="auto"/>
              <w:ind w:left="31" w:right="24"/>
              <w:jc w:val="both"/>
            </w:pPr>
            <w:r>
              <w:rPr>
                <w:spacing w:val="8"/>
              </w:rPr>
              <w:t>对农产品生产经营者销售农药、兽药等化学物质残留或者含有的重金属等有毒有害物质不符合农产品质量安全标准的农产品等行为的行政</w:t>
            </w:r>
            <w:r>
              <w:rPr>
                <w:spacing w:val="5"/>
              </w:rPr>
              <w:t>处罚</w:t>
            </w:r>
          </w:p>
        </w:tc>
        <w:tc>
          <w:tcPr>
            <w:tcW w:w="3365" w:type="dxa"/>
            <w:vAlign w:val="top"/>
          </w:tcPr>
          <w:p w14:paraId="499F76EB">
            <w:pPr>
              <w:spacing w:line="262" w:lineRule="auto"/>
              <w:rPr>
                <w:rFonts w:ascii="Arial"/>
                <w:sz w:val="21"/>
              </w:rPr>
            </w:pPr>
          </w:p>
          <w:p w14:paraId="207F4D34">
            <w:pPr>
              <w:pStyle w:val="6"/>
              <w:spacing w:before="62" w:line="237" w:lineRule="auto"/>
              <w:ind w:left="34" w:right="139" w:hanging="1"/>
              <w:jc w:val="both"/>
            </w:pPr>
            <w:r>
              <w:rPr>
                <w:spacing w:val="8"/>
              </w:rPr>
              <w:t>对农产品生产经营者销售农药、兽药等化学物质残留或者含有的重金属等有毒有害物质不符合农产品质量安全标准的农产品的行政处罚</w:t>
            </w:r>
          </w:p>
        </w:tc>
        <w:tc>
          <w:tcPr>
            <w:tcW w:w="11392" w:type="dxa"/>
            <w:vMerge w:val="restart"/>
            <w:tcBorders>
              <w:bottom w:val="nil"/>
            </w:tcBorders>
            <w:vAlign w:val="top"/>
          </w:tcPr>
          <w:p w14:paraId="559AC518">
            <w:pPr>
              <w:spacing w:line="273" w:lineRule="auto"/>
              <w:rPr>
                <w:rFonts w:ascii="Arial"/>
                <w:sz w:val="21"/>
              </w:rPr>
            </w:pPr>
          </w:p>
          <w:p w14:paraId="310455E6">
            <w:pPr>
              <w:spacing w:line="273" w:lineRule="auto"/>
              <w:rPr>
                <w:rFonts w:ascii="Arial"/>
                <w:sz w:val="21"/>
              </w:rPr>
            </w:pPr>
          </w:p>
          <w:p w14:paraId="2C4260AB">
            <w:pPr>
              <w:spacing w:line="273" w:lineRule="auto"/>
              <w:rPr>
                <w:rFonts w:ascii="Arial"/>
                <w:sz w:val="21"/>
              </w:rPr>
            </w:pPr>
          </w:p>
          <w:p w14:paraId="164C814C">
            <w:pPr>
              <w:spacing w:line="273" w:lineRule="auto"/>
              <w:rPr>
                <w:rFonts w:ascii="Arial"/>
                <w:sz w:val="21"/>
              </w:rPr>
            </w:pPr>
          </w:p>
          <w:p w14:paraId="4DFD865B">
            <w:pPr>
              <w:pStyle w:val="6"/>
              <w:spacing w:before="62" w:line="228" w:lineRule="auto"/>
              <w:ind w:left="454"/>
            </w:pPr>
            <w:r>
              <w:rPr>
                <w:b/>
                <w:bCs/>
                <w:spacing w:val="6"/>
              </w:rPr>
              <w:t>《中华人民共和国农产品质量安全法》(2022修订)</w:t>
            </w:r>
          </w:p>
          <w:p w14:paraId="25E8816C">
            <w:pPr>
              <w:pStyle w:val="6"/>
              <w:spacing w:before="13" w:line="236" w:lineRule="auto"/>
              <w:ind w:left="37" w:right="172" w:firstLine="411"/>
            </w:pPr>
            <w:r>
              <w:rPr>
                <w:b/>
                <w:bCs/>
                <w:spacing w:val="9"/>
              </w:rPr>
              <w:t>第七十一条</w:t>
            </w:r>
            <w:r>
              <w:rPr>
                <w:rFonts w:hint="eastAsia"/>
                <w:b/>
                <w:bCs/>
                <w:spacing w:val="8"/>
                <w:lang w:val="en-US" w:eastAsia="zh-CN"/>
              </w:rPr>
              <w:t xml:space="preserve">  </w:t>
            </w:r>
            <w:r>
              <w:rPr>
                <w:spacing w:val="9"/>
              </w:rPr>
              <w:t>违反本法规定，农产品生产经营者有下列行为之一，尚不构成犯罪的，由县级以上地</w:t>
            </w:r>
            <w:r>
              <w:rPr>
                <w:spacing w:val="8"/>
              </w:rPr>
              <w:t>方人民政府农业农村主管</w:t>
            </w:r>
            <w:r>
              <w:rPr>
                <w:spacing w:val="9"/>
              </w:rPr>
              <w:t>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w:t>
            </w:r>
            <w:r>
              <w:rPr>
                <w:spacing w:val="8"/>
              </w:rPr>
              <w:t>的，并处五万元以上十万</w:t>
            </w:r>
            <w:r>
              <w:rPr>
                <w:spacing w:val="9"/>
              </w:rPr>
              <w:t>元以下罚款，货值金额一万元以上的，并处货值金额十倍以上二十倍以下罚款；</w:t>
            </w:r>
            <w:r>
              <w:rPr>
                <w:spacing w:val="8"/>
              </w:rPr>
              <w:t>对农户，并处五百元以上五千元以下罚款：</w:t>
            </w:r>
          </w:p>
          <w:p w14:paraId="38D70120">
            <w:pPr>
              <w:pStyle w:val="6"/>
              <w:spacing w:before="12" w:line="238" w:lineRule="auto"/>
              <w:ind w:left="52" w:right="203" w:hanging="6"/>
            </w:pPr>
            <w:r>
              <w:rPr>
                <w:spacing w:val="9"/>
              </w:rPr>
              <w:t>（一）销售农药、兽药等化学物质残留或者含有的重金属等有毒有害物质不符合农产品质量安全标准的农产品</w:t>
            </w:r>
            <w:r>
              <w:t>；（</w:t>
            </w:r>
            <w:r>
              <w:rPr>
                <w:spacing w:val="9"/>
              </w:rPr>
              <w:t>二）销售含有的致病性寄生虫、微生物或者生物毒素不符合农产品质量安全标准的农产品</w:t>
            </w:r>
            <w:r>
              <w:rPr>
                <w:spacing w:val="-4"/>
              </w:rPr>
              <w:t>；（</w:t>
            </w:r>
            <w:r>
              <w:rPr>
                <w:spacing w:val="9"/>
              </w:rPr>
              <w:t>三）销售其他不符合农产品质量安全标准的农产</w:t>
            </w:r>
            <w:r>
              <w:rPr>
                <w:spacing w:val="-8"/>
              </w:rPr>
              <w:t>品。</w:t>
            </w:r>
          </w:p>
        </w:tc>
        <w:tc>
          <w:tcPr>
            <w:tcW w:w="938" w:type="dxa"/>
            <w:vMerge w:val="restart"/>
            <w:tcBorders>
              <w:bottom w:val="nil"/>
            </w:tcBorders>
            <w:vAlign w:val="top"/>
          </w:tcPr>
          <w:p w14:paraId="35734B2B">
            <w:pPr>
              <w:spacing w:line="261" w:lineRule="auto"/>
              <w:rPr>
                <w:rFonts w:ascii="Arial"/>
                <w:sz w:val="21"/>
              </w:rPr>
            </w:pPr>
          </w:p>
          <w:p w14:paraId="257F4694">
            <w:pPr>
              <w:spacing w:line="261" w:lineRule="auto"/>
              <w:rPr>
                <w:rFonts w:ascii="Arial"/>
                <w:sz w:val="21"/>
              </w:rPr>
            </w:pPr>
          </w:p>
          <w:p w14:paraId="6815AF6B">
            <w:pPr>
              <w:spacing w:line="261" w:lineRule="auto"/>
              <w:rPr>
                <w:rFonts w:ascii="Arial"/>
                <w:sz w:val="21"/>
              </w:rPr>
            </w:pPr>
          </w:p>
          <w:p w14:paraId="62C289FC">
            <w:pPr>
              <w:spacing w:line="261" w:lineRule="auto"/>
              <w:rPr>
                <w:rFonts w:ascii="Arial"/>
                <w:sz w:val="21"/>
              </w:rPr>
            </w:pPr>
          </w:p>
          <w:p w14:paraId="77A58E34">
            <w:pPr>
              <w:spacing w:line="261" w:lineRule="auto"/>
              <w:rPr>
                <w:rFonts w:ascii="Arial"/>
                <w:sz w:val="21"/>
              </w:rPr>
            </w:pPr>
          </w:p>
          <w:p w14:paraId="6E8A206E">
            <w:pPr>
              <w:spacing w:line="261" w:lineRule="auto"/>
              <w:rPr>
                <w:rFonts w:ascii="Arial"/>
                <w:sz w:val="21"/>
              </w:rPr>
            </w:pPr>
          </w:p>
          <w:p w14:paraId="2F07EFC4">
            <w:pPr>
              <w:spacing w:line="261" w:lineRule="auto"/>
              <w:rPr>
                <w:rFonts w:ascii="Arial"/>
                <w:sz w:val="21"/>
              </w:rPr>
            </w:pPr>
          </w:p>
          <w:p w14:paraId="79D8A4FC">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5195D5B5">
            <w:pPr>
              <w:spacing w:line="243" w:lineRule="auto"/>
              <w:rPr>
                <w:rFonts w:ascii="Arial"/>
                <w:sz w:val="21"/>
              </w:rPr>
            </w:pPr>
          </w:p>
          <w:p w14:paraId="0220B7DF">
            <w:pPr>
              <w:spacing w:line="244" w:lineRule="auto"/>
              <w:rPr>
                <w:rFonts w:ascii="Arial"/>
                <w:sz w:val="21"/>
              </w:rPr>
            </w:pPr>
          </w:p>
          <w:p w14:paraId="2FED042E">
            <w:pPr>
              <w:spacing w:line="244" w:lineRule="auto"/>
              <w:rPr>
                <w:rFonts w:ascii="Arial"/>
                <w:sz w:val="21"/>
              </w:rPr>
            </w:pPr>
          </w:p>
          <w:p w14:paraId="3F678EDB">
            <w:pPr>
              <w:spacing w:line="244" w:lineRule="auto"/>
              <w:rPr>
                <w:rFonts w:ascii="Arial"/>
                <w:sz w:val="21"/>
              </w:rPr>
            </w:pPr>
          </w:p>
          <w:p w14:paraId="210DFA11">
            <w:pPr>
              <w:spacing w:line="244" w:lineRule="auto"/>
              <w:rPr>
                <w:rFonts w:ascii="Arial"/>
                <w:sz w:val="21"/>
              </w:rPr>
            </w:pPr>
          </w:p>
          <w:p w14:paraId="649CB398">
            <w:pPr>
              <w:spacing w:line="244" w:lineRule="auto"/>
              <w:rPr>
                <w:rFonts w:ascii="Arial"/>
                <w:sz w:val="21"/>
              </w:rPr>
            </w:pPr>
          </w:p>
          <w:p w14:paraId="17E8AE3B">
            <w:pPr>
              <w:spacing w:line="244" w:lineRule="auto"/>
              <w:rPr>
                <w:rFonts w:ascii="Arial"/>
                <w:sz w:val="21"/>
              </w:rPr>
            </w:pPr>
          </w:p>
          <w:p w14:paraId="0E067056">
            <w:pPr>
              <w:spacing w:line="244" w:lineRule="auto"/>
              <w:rPr>
                <w:rFonts w:ascii="Arial"/>
                <w:sz w:val="21"/>
              </w:rPr>
            </w:pPr>
          </w:p>
          <w:p w14:paraId="53697560">
            <w:pPr>
              <w:pStyle w:val="6"/>
              <w:spacing w:before="62" w:line="227" w:lineRule="auto"/>
              <w:ind w:left="319"/>
            </w:pPr>
            <w:r>
              <w:rPr>
                <w:spacing w:val="8"/>
              </w:rPr>
              <w:t>县级以上农业农村主管部门</w:t>
            </w:r>
          </w:p>
        </w:tc>
      </w:tr>
      <w:tr w14:paraId="087D8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5" w:hRule="atLeast"/>
        </w:trPr>
        <w:tc>
          <w:tcPr>
            <w:tcW w:w="645" w:type="dxa"/>
            <w:vMerge w:val="continue"/>
            <w:tcBorders>
              <w:top w:val="nil"/>
              <w:bottom w:val="nil"/>
            </w:tcBorders>
            <w:vAlign w:val="top"/>
          </w:tcPr>
          <w:p w14:paraId="7598E830">
            <w:pPr>
              <w:rPr>
                <w:rFonts w:ascii="Arial"/>
                <w:sz w:val="21"/>
              </w:rPr>
            </w:pPr>
          </w:p>
        </w:tc>
        <w:tc>
          <w:tcPr>
            <w:tcW w:w="1228" w:type="dxa"/>
            <w:vMerge w:val="continue"/>
            <w:tcBorders>
              <w:top w:val="nil"/>
              <w:bottom w:val="nil"/>
            </w:tcBorders>
            <w:vAlign w:val="top"/>
          </w:tcPr>
          <w:p w14:paraId="4CB2501C">
            <w:pPr>
              <w:rPr>
                <w:rFonts w:ascii="Arial"/>
                <w:sz w:val="21"/>
              </w:rPr>
            </w:pPr>
          </w:p>
        </w:tc>
        <w:tc>
          <w:tcPr>
            <w:tcW w:w="2055" w:type="dxa"/>
            <w:vMerge w:val="continue"/>
            <w:tcBorders>
              <w:top w:val="nil"/>
              <w:bottom w:val="nil"/>
            </w:tcBorders>
            <w:vAlign w:val="top"/>
          </w:tcPr>
          <w:p w14:paraId="731BAC31">
            <w:pPr>
              <w:rPr>
                <w:rFonts w:ascii="Arial"/>
                <w:sz w:val="21"/>
              </w:rPr>
            </w:pPr>
          </w:p>
        </w:tc>
        <w:tc>
          <w:tcPr>
            <w:tcW w:w="3365" w:type="dxa"/>
            <w:vAlign w:val="top"/>
          </w:tcPr>
          <w:p w14:paraId="72162B6E">
            <w:pPr>
              <w:pStyle w:val="6"/>
              <w:spacing w:before="265" w:line="238" w:lineRule="auto"/>
              <w:ind w:left="33" w:right="138"/>
              <w:jc w:val="both"/>
            </w:pPr>
            <w:r>
              <w:rPr>
                <w:spacing w:val="8"/>
              </w:rPr>
              <w:t>对农产品生产经营者销售含有的致病性寄生虫、微生物或者生物毒素不符合农产品质量安全标准的农产品的行</w:t>
            </w:r>
            <w:r>
              <w:rPr>
                <w:spacing w:val="6"/>
              </w:rPr>
              <w:t>政处罚</w:t>
            </w:r>
          </w:p>
        </w:tc>
        <w:tc>
          <w:tcPr>
            <w:tcW w:w="11392" w:type="dxa"/>
            <w:vMerge w:val="continue"/>
            <w:tcBorders>
              <w:top w:val="nil"/>
              <w:bottom w:val="nil"/>
            </w:tcBorders>
            <w:vAlign w:val="top"/>
          </w:tcPr>
          <w:p w14:paraId="0116E30F">
            <w:pPr>
              <w:rPr>
                <w:rFonts w:ascii="Arial"/>
                <w:sz w:val="21"/>
              </w:rPr>
            </w:pPr>
          </w:p>
        </w:tc>
        <w:tc>
          <w:tcPr>
            <w:tcW w:w="938" w:type="dxa"/>
            <w:vMerge w:val="continue"/>
            <w:tcBorders>
              <w:top w:val="nil"/>
              <w:bottom w:val="nil"/>
            </w:tcBorders>
            <w:vAlign w:val="top"/>
          </w:tcPr>
          <w:p w14:paraId="70657FD3">
            <w:pPr>
              <w:rPr>
                <w:rFonts w:ascii="Arial"/>
                <w:sz w:val="21"/>
              </w:rPr>
            </w:pPr>
          </w:p>
        </w:tc>
        <w:tc>
          <w:tcPr>
            <w:tcW w:w="3003" w:type="dxa"/>
            <w:vMerge w:val="continue"/>
            <w:tcBorders>
              <w:top w:val="nil"/>
              <w:bottom w:val="nil"/>
            </w:tcBorders>
            <w:vAlign w:val="top"/>
          </w:tcPr>
          <w:p w14:paraId="5A056045">
            <w:pPr>
              <w:rPr>
                <w:rFonts w:ascii="Arial"/>
                <w:sz w:val="21"/>
              </w:rPr>
            </w:pPr>
          </w:p>
        </w:tc>
      </w:tr>
      <w:tr w14:paraId="343F1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1" w:hRule="atLeast"/>
        </w:trPr>
        <w:tc>
          <w:tcPr>
            <w:tcW w:w="645" w:type="dxa"/>
            <w:vMerge w:val="continue"/>
            <w:tcBorders>
              <w:top w:val="nil"/>
            </w:tcBorders>
            <w:vAlign w:val="top"/>
          </w:tcPr>
          <w:p w14:paraId="69D3067E">
            <w:pPr>
              <w:rPr>
                <w:rFonts w:ascii="Arial"/>
                <w:sz w:val="21"/>
              </w:rPr>
            </w:pPr>
          </w:p>
        </w:tc>
        <w:tc>
          <w:tcPr>
            <w:tcW w:w="1228" w:type="dxa"/>
            <w:vMerge w:val="continue"/>
            <w:tcBorders>
              <w:top w:val="nil"/>
            </w:tcBorders>
            <w:vAlign w:val="top"/>
          </w:tcPr>
          <w:p w14:paraId="624EDB26">
            <w:pPr>
              <w:rPr>
                <w:rFonts w:ascii="Arial"/>
                <w:sz w:val="21"/>
              </w:rPr>
            </w:pPr>
          </w:p>
        </w:tc>
        <w:tc>
          <w:tcPr>
            <w:tcW w:w="2055" w:type="dxa"/>
            <w:vMerge w:val="continue"/>
            <w:tcBorders>
              <w:top w:val="nil"/>
            </w:tcBorders>
            <w:vAlign w:val="top"/>
          </w:tcPr>
          <w:p w14:paraId="710E9ACD">
            <w:pPr>
              <w:rPr>
                <w:rFonts w:ascii="Arial"/>
                <w:sz w:val="21"/>
              </w:rPr>
            </w:pPr>
          </w:p>
        </w:tc>
        <w:tc>
          <w:tcPr>
            <w:tcW w:w="3365" w:type="dxa"/>
            <w:vAlign w:val="top"/>
          </w:tcPr>
          <w:p w14:paraId="3B14BDD1">
            <w:pPr>
              <w:pStyle w:val="6"/>
              <w:spacing w:before="268" w:line="238" w:lineRule="auto"/>
              <w:ind w:left="33" w:right="139"/>
              <w:jc w:val="both"/>
            </w:pPr>
            <w:r>
              <w:rPr>
                <w:spacing w:val="8"/>
              </w:rPr>
              <w:t>对农产品生产经营者销售其他不符合农产品质量安全标准的农产品的行政</w:t>
            </w:r>
            <w:r>
              <w:rPr>
                <w:spacing w:val="5"/>
              </w:rPr>
              <w:t>处罚</w:t>
            </w:r>
          </w:p>
        </w:tc>
        <w:tc>
          <w:tcPr>
            <w:tcW w:w="11392" w:type="dxa"/>
            <w:vMerge w:val="continue"/>
            <w:tcBorders>
              <w:top w:val="nil"/>
            </w:tcBorders>
            <w:vAlign w:val="top"/>
          </w:tcPr>
          <w:p w14:paraId="32060F1E">
            <w:pPr>
              <w:rPr>
                <w:rFonts w:ascii="Arial"/>
                <w:sz w:val="21"/>
              </w:rPr>
            </w:pPr>
          </w:p>
        </w:tc>
        <w:tc>
          <w:tcPr>
            <w:tcW w:w="938" w:type="dxa"/>
            <w:vMerge w:val="continue"/>
            <w:tcBorders>
              <w:top w:val="nil"/>
            </w:tcBorders>
            <w:vAlign w:val="top"/>
          </w:tcPr>
          <w:p w14:paraId="647F62C3">
            <w:pPr>
              <w:rPr>
                <w:rFonts w:ascii="Arial"/>
                <w:sz w:val="21"/>
              </w:rPr>
            </w:pPr>
          </w:p>
        </w:tc>
        <w:tc>
          <w:tcPr>
            <w:tcW w:w="3003" w:type="dxa"/>
            <w:vMerge w:val="continue"/>
            <w:tcBorders>
              <w:top w:val="nil"/>
            </w:tcBorders>
            <w:vAlign w:val="top"/>
          </w:tcPr>
          <w:p w14:paraId="0807F466">
            <w:pPr>
              <w:rPr>
                <w:rFonts w:ascii="Arial"/>
                <w:sz w:val="21"/>
              </w:rPr>
            </w:pPr>
          </w:p>
        </w:tc>
      </w:tr>
    </w:tbl>
    <w:p w14:paraId="1DA5F9EF">
      <w:pPr>
        <w:pStyle w:val="2"/>
        <w:spacing w:before="13" w:line="187" w:lineRule="auto"/>
        <w:ind w:left="10792"/>
      </w:pPr>
      <w:r>
        <w:rPr>
          <w:spacing w:val="-5"/>
        </w:rPr>
        <w:t>-32-</w:t>
      </w:r>
    </w:p>
    <w:p w14:paraId="39DDE38C">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7483F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4DAABF87">
            <w:pPr>
              <w:pStyle w:val="6"/>
              <w:spacing w:before="258" w:line="230" w:lineRule="auto"/>
              <w:ind w:left="126"/>
            </w:pPr>
            <w:r>
              <w:rPr>
                <w:b/>
                <w:bCs/>
                <w:spacing w:val="5"/>
              </w:rPr>
              <w:t>序号</w:t>
            </w:r>
          </w:p>
        </w:tc>
        <w:tc>
          <w:tcPr>
            <w:tcW w:w="1228" w:type="dxa"/>
            <w:vAlign w:val="top"/>
          </w:tcPr>
          <w:p w14:paraId="611D2ABE">
            <w:pPr>
              <w:pStyle w:val="6"/>
              <w:spacing w:before="259" w:line="228" w:lineRule="auto"/>
              <w:ind w:left="211"/>
            </w:pPr>
            <w:r>
              <w:rPr>
                <w:b/>
                <w:bCs/>
                <w:spacing w:val="7"/>
              </w:rPr>
              <w:t>事项类别</w:t>
            </w:r>
          </w:p>
        </w:tc>
        <w:tc>
          <w:tcPr>
            <w:tcW w:w="5420" w:type="dxa"/>
            <w:gridSpan w:val="2"/>
            <w:vAlign w:val="top"/>
          </w:tcPr>
          <w:p w14:paraId="0E500780">
            <w:pPr>
              <w:pStyle w:val="6"/>
              <w:spacing w:before="258" w:line="229" w:lineRule="auto"/>
              <w:ind w:left="2310"/>
            </w:pPr>
            <w:r>
              <w:rPr>
                <w:b/>
                <w:bCs/>
                <w:spacing w:val="7"/>
              </w:rPr>
              <w:t>事项名称</w:t>
            </w:r>
          </w:p>
        </w:tc>
        <w:tc>
          <w:tcPr>
            <w:tcW w:w="11392" w:type="dxa"/>
            <w:vAlign w:val="top"/>
          </w:tcPr>
          <w:p w14:paraId="7E03D056">
            <w:pPr>
              <w:pStyle w:val="6"/>
              <w:spacing w:before="259" w:line="227" w:lineRule="auto"/>
              <w:ind w:left="5302"/>
            </w:pPr>
            <w:r>
              <w:rPr>
                <w:b/>
                <w:bCs/>
                <w:spacing w:val="7"/>
              </w:rPr>
              <w:t>事项依据</w:t>
            </w:r>
          </w:p>
        </w:tc>
        <w:tc>
          <w:tcPr>
            <w:tcW w:w="938" w:type="dxa"/>
            <w:vAlign w:val="top"/>
          </w:tcPr>
          <w:p w14:paraId="073455EF">
            <w:pPr>
              <w:pStyle w:val="6"/>
              <w:spacing w:before="259" w:line="228" w:lineRule="auto"/>
              <w:ind w:left="87"/>
            </w:pPr>
            <w:r>
              <w:rPr>
                <w:b/>
                <w:bCs/>
                <w:spacing w:val="5"/>
              </w:rPr>
              <w:t>责任主体</w:t>
            </w:r>
          </w:p>
        </w:tc>
        <w:tc>
          <w:tcPr>
            <w:tcW w:w="3003" w:type="dxa"/>
            <w:vAlign w:val="top"/>
          </w:tcPr>
          <w:p w14:paraId="04E0766C">
            <w:pPr>
              <w:pStyle w:val="6"/>
              <w:spacing w:before="258" w:line="229" w:lineRule="auto"/>
              <w:ind w:left="1113"/>
            </w:pPr>
            <w:r>
              <w:rPr>
                <w:b/>
                <w:bCs/>
                <w:spacing w:val="6"/>
              </w:rPr>
              <w:t>实施主体</w:t>
            </w:r>
          </w:p>
        </w:tc>
      </w:tr>
      <w:tr w14:paraId="376E4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0" w:hRule="atLeast"/>
        </w:trPr>
        <w:tc>
          <w:tcPr>
            <w:tcW w:w="645" w:type="dxa"/>
            <w:vMerge w:val="restart"/>
            <w:tcBorders>
              <w:bottom w:val="nil"/>
            </w:tcBorders>
            <w:vAlign w:val="top"/>
          </w:tcPr>
          <w:p w14:paraId="07893843">
            <w:pPr>
              <w:spacing w:line="248" w:lineRule="auto"/>
              <w:rPr>
                <w:rFonts w:ascii="Arial"/>
                <w:sz w:val="21"/>
              </w:rPr>
            </w:pPr>
          </w:p>
          <w:p w14:paraId="78EFC734">
            <w:pPr>
              <w:spacing w:line="249" w:lineRule="auto"/>
              <w:rPr>
                <w:rFonts w:ascii="Arial"/>
                <w:sz w:val="21"/>
              </w:rPr>
            </w:pPr>
          </w:p>
          <w:p w14:paraId="69C858EA">
            <w:pPr>
              <w:spacing w:line="249" w:lineRule="auto"/>
              <w:rPr>
                <w:rFonts w:ascii="Arial"/>
                <w:sz w:val="21"/>
              </w:rPr>
            </w:pPr>
          </w:p>
          <w:p w14:paraId="5F410436">
            <w:pPr>
              <w:spacing w:line="249" w:lineRule="auto"/>
              <w:rPr>
                <w:rFonts w:ascii="Arial"/>
                <w:sz w:val="21"/>
              </w:rPr>
            </w:pPr>
          </w:p>
          <w:p w14:paraId="0E61FD62">
            <w:pPr>
              <w:spacing w:line="249" w:lineRule="auto"/>
              <w:rPr>
                <w:rFonts w:ascii="Arial"/>
                <w:sz w:val="21"/>
              </w:rPr>
            </w:pPr>
          </w:p>
          <w:p w14:paraId="13F1ED73">
            <w:pPr>
              <w:spacing w:line="249" w:lineRule="auto"/>
              <w:rPr>
                <w:rFonts w:ascii="Arial"/>
                <w:sz w:val="21"/>
              </w:rPr>
            </w:pPr>
          </w:p>
          <w:p w14:paraId="51F8A058">
            <w:pPr>
              <w:spacing w:line="249" w:lineRule="auto"/>
              <w:rPr>
                <w:rFonts w:ascii="Arial"/>
                <w:sz w:val="21"/>
              </w:rPr>
            </w:pPr>
          </w:p>
          <w:p w14:paraId="43F127A2">
            <w:pPr>
              <w:spacing w:line="249" w:lineRule="auto"/>
              <w:rPr>
                <w:rFonts w:ascii="Arial"/>
                <w:sz w:val="21"/>
              </w:rPr>
            </w:pPr>
          </w:p>
          <w:p w14:paraId="124A34AA">
            <w:pPr>
              <w:spacing w:line="249" w:lineRule="auto"/>
              <w:rPr>
                <w:rFonts w:ascii="Arial"/>
                <w:sz w:val="21"/>
              </w:rPr>
            </w:pPr>
          </w:p>
          <w:p w14:paraId="007787E1">
            <w:pPr>
              <w:pStyle w:val="6"/>
              <w:spacing w:before="61" w:line="190" w:lineRule="auto"/>
              <w:ind w:left="192"/>
            </w:pPr>
            <w:r>
              <w:rPr>
                <w:spacing w:val="-2"/>
              </w:rPr>
              <w:t>176</w:t>
            </w:r>
          </w:p>
        </w:tc>
        <w:tc>
          <w:tcPr>
            <w:tcW w:w="1228" w:type="dxa"/>
            <w:vMerge w:val="restart"/>
            <w:tcBorders>
              <w:bottom w:val="nil"/>
            </w:tcBorders>
            <w:vAlign w:val="top"/>
          </w:tcPr>
          <w:p w14:paraId="698EEC85">
            <w:pPr>
              <w:spacing w:line="261" w:lineRule="auto"/>
              <w:rPr>
                <w:rFonts w:ascii="Arial"/>
                <w:sz w:val="21"/>
              </w:rPr>
            </w:pPr>
          </w:p>
          <w:p w14:paraId="4A0A41F8">
            <w:pPr>
              <w:spacing w:line="261" w:lineRule="auto"/>
              <w:rPr>
                <w:rFonts w:ascii="Arial"/>
                <w:sz w:val="21"/>
              </w:rPr>
            </w:pPr>
          </w:p>
          <w:p w14:paraId="1C3A46CB">
            <w:pPr>
              <w:spacing w:line="261" w:lineRule="auto"/>
              <w:rPr>
                <w:rFonts w:ascii="Arial"/>
                <w:sz w:val="21"/>
              </w:rPr>
            </w:pPr>
          </w:p>
          <w:p w14:paraId="54F73FCE">
            <w:pPr>
              <w:spacing w:line="261" w:lineRule="auto"/>
              <w:rPr>
                <w:rFonts w:ascii="Arial"/>
                <w:sz w:val="21"/>
              </w:rPr>
            </w:pPr>
          </w:p>
          <w:p w14:paraId="5F179768">
            <w:pPr>
              <w:spacing w:line="261" w:lineRule="auto"/>
              <w:rPr>
                <w:rFonts w:ascii="Arial"/>
                <w:sz w:val="21"/>
              </w:rPr>
            </w:pPr>
          </w:p>
          <w:p w14:paraId="6A1CD822">
            <w:pPr>
              <w:spacing w:line="261" w:lineRule="auto"/>
              <w:rPr>
                <w:rFonts w:ascii="Arial"/>
                <w:sz w:val="21"/>
              </w:rPr>
            </w:pPr>
          </w:p>
          <w:p w14:paraId="4C244BA1">
            <w:pPr>
              <w:spacing w:line="261" w:lineRule="auto"/>
              <w:rPr>
                <w:rFonts w:ascii="Arial"/>
                <w:sz w:val="21"/>
              </w:rPr>
            </w:pPr>
          </w:p>
          <w:p w14:paraId="41A79383">
            <w:pPr>
              <w:spacing w:line="262" w:lineRule="auto"/>
              <w:rPr>
                <w:rFonts w:ascii="Arial"/>
                <w:sz w:val="21"/>
              </w:rPr>
            </w:pPr>
          </w:p>
          <w:p w14:paraId="1EE041CC">
            <w:pPr>
              <w:pStyle w:val="6"/>
              <w:spacing w:before="61" w:line="234" w:lineRule="auto"/>
              <w:ind w:left="220" w:right="205" w:firstLine="97"/>
            </w:pPr>
            <w:r>
              <w:rPr>
                <w:spacing w:val="6"/>
              </w:rPr>
              <w:t>农产品质量安全</w:t>
            </w:r>
          </w:p>
        </w:tc>
        <w:tc>
          <w:tcPr>
            <w:tcW w:w="2055" w:type="dxa"/>
            <w:vMerge w:val="restart"/>
            <w:tcBorders>
              <w:bottom w:val="nil"/>
            </w:tcBorders>
            <w:vAlign w:val="top"/>
          </w:tcPr>
          <w:p w14:paraId="6FB32635">
            <w:pPr>
              <w:spacing w:line="245" w:lineRule="auto"/>
              <w:rPr>
                <w:rFonts w:ascii="Arial"/>
                <w:sz w:val="21"/>
              </w:rPr>
            </w:pPr>
          </w:p>
          <w:p w14:paraId="6F0B82C2">
            <w:pPr>
              <w:spacing w:line="245" w:lineRule="auto"/>
              <w:rPr>
                <w:rFonts w:ascii="Arial"/>
                <w:sz w:val="21"/>
              </w:rPr>
            </w:pPr>
          </w:p>
          <w:p w14:paraId="41FFD02F">
            <w:pPr>
              <w:spacing w:line="245" w:lineRule="auto"/>
              <w:rPr>
                <w:rFonts w:ascii="Arial"/>
                <w:sz w:val="21"/>
              </w:rPr>
            </w:pPr>
          </w:p>
          <w:p w14:paraId="726F6E5A">
            <w:pPr>
              <w:spacing w:line="246" w:lineRule="auto"/>
              <w:rPr>
                <w:rFonts w:ascii="Arial"/>
                <w:sz w:val="21"/>
              </w:rPr>
            </w:pPr>
          </w:p>
          <w:p w14:paraId="1DF70BC5">
            <w:pPr>
              <w:spacing w:line="246" w:lineRule="auto"/>
              <w:rPr>
                <w:rFonts w:ascii="Arial"/>
                <w:sz w:val="21"/>
              </w:rPr>
            </w:pPr>
          </w:p>
          <w:p w14:paraId="59B1AB83">
            <w:pPr>
              <w:spacing w:line="246" w:lineRule="auto"/>
              <w:rPr>
                <w:rFonts w:ascii="Arial"/>
                <w:sz w:val="21"/>
              </w:rPr>
            </w:pPr>
          </w:p>
          <w:p w14:paraId="7677AC24">
            <w:pPr>
              <w:pStyle w:val="6"/>
              <w:spacing w:before="62" w:line="239" w:lineRule="auto"/>
              <w:ind w:left="31" w:right="23"/>
            </w:pPr>
            <w:r>
              <w:rPr>
                <w:spacing w:val="8"/>
              </w:rPr>
              <w:t>对农产品生产经营者在农产品生产场所以及生产活动中使用的设施、设备、消毒剂、洗涤剂等不符合国家有关质量安全规定等行为的行政</w:t>
            </w:r>
            <w:r>
              <w:rPr>
                <w:spacing w:val="5"/>
              </w:rPr>
              <w:t>处罚</w:t>
            </w:r>
          </w:p>
        </w:tc>
        <w:tc>
          <w:tcPr>
            <w:tcW w:w="3365" w:type="dxa"/>
            <w:vAlign w:val="top"/>
          </w:tcPr>
          <w:p w14:paraId="7258C958">
            <w:pPr>
              <w:spacing w:line="279" w:lineRule="auto"/>
              <w:rPr>
                <w:rFonts w:ascii="Arial"/>
                <w:sz w:val="21"/>
              </w:rPr>
            </w:pPr>
          </w:p>
          <w:p w14:paraId="664EDB64">
            <w:pPr>
              <w:pStyle w:val="6"/>
              <w:spacing w:before="62" w:line="237" w:lineRule="auto"/>
              <w:ind w:left="33" w:right="138"/>
              <w:jc w:val="both"/>
            </w:pPr>
            <w:r>
              <w:rPr>
                <w:spacing w:val="8"/>
              </w:rPr>
              <w:t>对农产品生产经营者在农产品生产场所以及生产活动中使用的设施、设备、消毒剂、洗涤剂等不符合国家有关质量安全规定的行政处罚</w:t>
            </w:r>
          </w:p>
        </w:tc>
        <w:tc>
          <w:tcPr>
            <w:tcW w:w="11392" w:type="dxa"/>
            <w:vMerge w:val="restart"/>
            <w:tcBorders>
              <w:bottom w:val="nil"/>
            </w:tcBorders>
            <w:vAlign w:val="top"/>
          </w:tcPr>
          <w:p w14:paraId="34271CE6">
            <w:pPr>
              <w:spacing w:line="270" w:lineRule="auto"/>
              <w:rPr>
                <w:rFonts w:ascii="Arial"/>
                <w:sz w:val="21"/>
              </w:rPr>
            </w:pPr>
          </w:p>
          <w:p w14:paraId="3BD0EB41">
            <w:pPr>
              <w:spacing w:line="270" w:lineRule="auto"/>
              <w:rPr>
                <w:rFonts w:ascii="Arial"/>
                <w:sz w:val="21"/>
              </w:rPr>
            </w:pPr>
          </w:p>
          <w:p w14:paraId="5F54B7B6">
            <w:pPr>
              <w:spacing w:line="270" w:lineRule="auto"/>
              <w:rPr>
                <w:rFonts w:ascii="Arial"/>
                <w:sz w:val="21"/>
              </w:rPr>
            </w:pPr>
          </w:p>
          <w:p w14:paraId="7080C699">
            <w:pPr>
              <w:spacing w:line="270" w:lineRule="auto"/>
              <w:rPr>
                <w:rFonts w:ascii="Arial"/>
                <w:sz w:val="21"/>
              </w:rPr>
            </w:pPr>
          </w:p>
          <w:p w14:paraId="60F39CF6">
            <w:pPr>
              <w:spacing w:line="271" w:lineRule="auto"/>
              <w:rPr>
                <w:rFonts w:ascii="Arial"/>
                <w:sz w:val="21"/>
              </w:rPr>
            </w:pPr>
          </w:p>
          <w:p w14:paraId="35DBD790">
            <w:pPr>
              <w:pStyle w:val="6"/>
              <w:spacing w:before="61" w:line="228" w:lineRule="auto"/>
              <w:ind w:left="454"/>
            </w:pPr>
            <w:r>
              <w:rPr>
                <w:b/>
                <w:bCs/>
                <w:spacing w:val="6"/>
              </w:rPr>
              <w:t>《中华人民共和国农产品质量安全法》(2022修订)</w:t>
            </w:r>
          </w:p>
          <w:p w14:paraId="2B71E50E">
            <w:pPr>
              <w:pStyle w:val="6"/>
              <w:spacing w:before="13" w:line="227" w:lineRule="auto"/>
              <w:ind w:left="346"/>
            </w:pPr>
            <w:r>
              <w:rPr>
                <w:b/>
                <w:bCs/>
                <w:spacing w:val="8"/>
              </w:rPr>
              <w:t>第七十二条</w:t>
            </w:r>
            <w:r>
              <w:rPr>
                <w:rFonts w:hint="eastAsia"/>
                <w:b/>
                <w:bCs/>
                <w:spacing w:val="8"/>
                <w:lang w:val="en-US" w:eastAsia="zh-CN"/>
              </w:rPr>
              <w:t xml:space="preserve">  </w:t>
            </w:r>
            <w:r>
              <w:rPr>
                <w:spacing w:val="8"/>
              </w:rPr>
              <w:t>违反本法规定，农产品生产经营者有下列行为之一的，由县级以上地方人民政府农业农村主管部门责令停止生产</w:t>
            </w:r>
          </w:p>
          <w:p w14:paraId="02A12734">
            <w:pPr>
              <w:pStyle w:val="6"/>
              <w:spacing w:before="11" w:line="238" w:lineRule="auto"/>
              <w:ind w:left="36" w:right="203" w:firstLine="1"/>
              <w:jc w:val="both"/>
            </w:pPr>
            <w:r>
              <w:rPr>
                <w:spacing w:val="9"/>
              </w:rPr>
              <w:t>经营、追回已经销售的农产品，对违法生产经营的农产品进行无害化处理或者予以监督销毁，没收违法</w:t>
            </w:r>
            <w:r>
              <w:rPr>
                <w:spacing w:val="8"/>
              </w:rPr>
              <w:t>所得，并可以没收用于违</w:t>
            </w:r>
            <w:r>
              <w:rPr>
                <w:spacing w:val="9"/>
              </w:rPr>
              <w:t>法生产经营的工具、设备、原料等物品；违法生产经营的农产品货值金额不足一万元的，并处五千元以上五万</w:t>
            </w:r>
            <w:r>
              <w:rPr>
                <w:spacing w:val="8"/>
              </w:rPr>
              <w:t>元以下罚款，货值</w:t>
            </w:r>
            <w:r>
              <w:rPr>
                <w:spacing w:val="10"/>
              </w:rPr>
              <w:t>金额一万元以上的，并处货值金额五倍以上</w:t>
            </w:r>
            <w:r>
              <w:rPr>
                <w:spacing w:val="9"/>
              </w:rPr>
              <w:t>十倍以下罚款；对农户，并处三百元以上三千元以下罚款</w:t>
            </w:r>
            <w:r>
              <w:rPr>
                <w:spacing w:val="-5"/>
              </w:rPr>
              <w:t>：（</w:t>
            </w:r>
            <w:r>
              <w:rPr>
                <w:spacing w:val="9"/>
              </w:rPr>
              <w:t>一）在农产品生产场所</w:t>
            </w:r>
            <w:r>
              <w:rPr>
                <w:spacing w:val="10"/>
              </w:rPr>
              <w:t>以及生产活动中使用的设施、设备、消毒剂、洗涤剂</w:t>
            </w:r>
            <w:r>
              <w:rPr>
                <w:spacing w:val="9"/>
              </w:rPr>
              <w:t>等不符合国家有关质量安全规定</w:t>
            </w:r>
            <w:r>
              <w:rPr>
                <w:spacing w:val="-7"/>
              </w:rPr>
              <w:t>；（</w:t>
            </w:r>
            <w:r>
              <w:rPr>
                <w:spacing w:val="9"/>
              </w:rPr>
              <w:t>二）未按照国家有关强制性标准或者其他农产品质量安全规定使用保鲜剂、防腐剂、添加剂、包装材料等，或者使用的保鲜剂、防腐剂、添加剂、</w:t>
            </w:r>
            <w:r>
              <w:rPr>
                <w:spacing w:val="8"/>
              </w:rPr>
              <w:t>包装材料等不符合国</w:t>
            </w:r>
            <w:r>
              <w:rPr>
                <w:spacing w:val="9"/>
              </w:rPr>
              <w:t>家有关强制性标准或者其他质量安全规定</w:t>
            </w:r>
            <w:r>
              <w:t>；（</w:t>
            </w:r>
            <w:r>
              <w:rPr>
                <w:spacing w:val="9"/>
              </w:rPr>
              <w:t>三）将农产品与有毒有害物质一同储存、运输。</w:t>
            </w:r>
          </w:p>
        </w:tc>
        <w:tc>
          <w:tcPr>
            <w:tcW w:w="938" w:type="dxa"/>
            <w:vMerge w:val="restart"/>
            <w:tcBorders>
              <w:bottom w:val="nil"/>
            </w:tcBorders>
            <w:vAlign w:val="top"/>
          </w:tcPr>
          <w:p w14:paraId="023A7FAF">
            <w:pPr>
              <w:spacing w:line="261" w:lineRule="auto"/>
              <w:rPr>
                <w:rFonts w:ascii="Arial"/>
                <w:sz w:val="21"/>
              </w:rPr>
            </w:pPr>
          </w:p>
          <w:p w14:paraId="5790FA7E">
            <w:pPr>
              <w:spacing w:line="261" w:lineRule="auto"/>
              <w:rPr>
                <w:rFonts w:ascii="Arial"/>
                <w:sz w:val="21"/>
              </w:rPr>
            </w:pPr>
          </w:p>
          <w:p w14:paraId="4A42EA19">
            <w:pPr>
              <w:spacing w:line="261" w:lineRule="auto"/>
              <w:rPr>
                <w:rFonts w:ascii="Arial"/>
                <w:sz w:val="21"/>
              </w:rPr>
            </w:pPr>
          </w:p>
          <w:p w14:paraId="48CB455D">
            <w:pPr>
              <w:spacing w:line="261" w:lineRule="auto"/>
              <w:rPr>
                <w:rFonts w:ascii="Arial"/>
                <w:sz w:val="21"/>
              </w:rPr>
            </w:pPr>
          </w:p>
          <w:p w14:paraId="79AA8D9B">
            <w:pPr>
              <w:spacing w:line="261" w:lineRule="auto"/>
              <w:rPr>
                <w:rFonts w:ascii="Arial"/>
                <w:sz w:val="21"/>
              </w:rPr>
            </w:pPr>
          </w:p>
          <w:p w14:paraId="784296DD">
            <w:pPr>
              <w:spacing w:line="261" w:lineRule="auto"/>
              <w:rPr>
                <w:rFonts w:ascii="Arial"/>
                <w:sz w:val="21"/>
              </w:rPr>
            </w:pPr>
          </w:p>
          <w:p w14:paraId="0CBE8FD9">
            <w:pPr>
              <w:spacing w:line="261" w:lineRule="auto"/>
              <w:rPr>
                <w:rFonts w:ascii="Arial"/>
                <w:sz w:val="21"/>
              </w:rPr>
            </w:pPr>
          </w:p>
          <w:p w14:paraId="1B4CAE48">
            <w:pPr>
              <w:spacing w:line="261" w:lineRule="auto"/>
              <w:rPr>
                <w:rFonts w:ascii="Arial"/>
                <w:sz w:val="21"/>
              </w:rPr>
            </w:pPr>
          </w:p>
          <w:p w14:paraId="14DA8D89">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3B894DF6">
            <w:pPr>
              <w:spacing w:line="245" w:lineRule="auto"/>
              <w:rPr>
                <w:rFonts w:ascii="Arial"/>
                <w:sz w:val="21"/>
              </w:rPr>
            </w:pPr>
          </w:p>
          <w:p w14:paraId="78779CF1">
            <w:pPr>
              <w:spacing w:line="245" w:lineRule="auto"/>
              <w:rPr>
                <w:rFonts w:ascii="Arial"/>
                <w:sz w:val="21"/>
              </w:rPr>
            </w:pPr>
          </w:p>
          <w:p w14:paraId="452323BC">
            <w:pPr>
              <w:spacing w:line="245" w:lineRule="auto"/>
              <w:rPr>
                <w:rFonts w:ascii="Arial"/>
                <w:sz w:val="21"/>
              </w:rPr>
            </w:pPr>
          </w:p>
          <w:p w14:paraId="49C17191">
            <w:pPr>
              <w:spacing w:line="245" w:lineRule="auto"/>
              <w:rPr>
                <w:rFonts w:ascii="Arial"/>
                <w:sz w:val="21"/>
              </w:rPr>
            </w:pPr>
          </w:p>
          <w:p w14:paraId="1950C7CC">
            <w:pPr>
              <w:spacing w:line="246" w:lineRule="auto"/>
              <w:rPr>
                <w:rFonts w:ascii="Arial"/>
                <w:sz w:val="21"/>
              </w:rPr>
            </w:pPr>
          </w:p>
          <w:p w14:paraId="599F0DA0">
            <w:pPr>
              <w:spacing w:line="246" w:lineRule="auto"/>
              <w:rPr>
                <w:rFonts w:ascii="Arial"/>
                <w:sz w:val="21"/>
              </w:rPr>
            </w:pPr>
          </w:p>
          <w:p w14:paraId="62E44B87">
            <w:pPr>
              <w:spacing w:line="246" w:lineRule="auto"/>
              <w:rPr>
                <w:rFonts w:ascii="Arial"/>
                <w:sz w:val="21"/>
              </w:rPr>
            </w:pPr>
          </w:p>
          <w:p w14:paraId="14B8FA05">
            <w:pPr>
              <w:spacing w:line="246" w:lineRule="auto"/>
              <w:rPr>
                <w:rFonts w:ascii="Arial"/>
                <w:sz w:val="21"/>
              </w:rPr>
            </w:pPr>
          </w:p>
          <w:p w14:paraId="1384C714">
            <w:pPr>
              <w:spacing w:line="246" w:lineRule="auto"/>
              <w:rPr>
                <w:rFonts w:ascii="Arial"/>
                <w:sz w:val="21"/>
              </w:rPr>
            </w:pPr>
          </w:p>
          <w:p w14:paraId="142C3585">
            <w:pPr>
              <w:pStyle w:val="6"/>
              <w:spacing w:before="61" w:line="227" w:lineRule="auto"/>
              <w:ind w:left="319"/>
            </w:pPr>
            <w:r>
              <w:rPr>
                <w:spacing w:val="8"/>
              </w:rPr>
              <w:t>县级以上农业农村主管部门</w:t>
            </w:r>
          </w:p>
        </w:tc>
      </w:tr>
      <w:tr w14:paraId="60704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2" w:hRule="atLeast"/>
        </w:trPr>
        <w:tc>
          <w:tcPr>
            <w:tcW w:w="645" w:type="dxa"/>
            <w:vMerge w:val="continue"/>
            <w:tcBorders>
              <w:top w:val="nil"/>
              <w:bottom w:val="nil"/>
            </w:tcBorders>
            <w:vAlign w:val="top"/>
          </w:tcPr>
          <w:p w14:paraId="4E46B705">
            <w:pPr>
              <w:rPr>
                <w:rFonts w:ascii="Arial"/>
                <w:sz w:val="21"/>
              </w:rPr>
            </w:pPr>
          </w:p>
        </w:tc>
        <w:tc>
          <w:tcPr>
            <w:tcW w:w="1228" w:type="dxa"/>
            <w:vMerge w:val="continue"/>
            <w:tcBorders>
              <w:top w:val="nil"/>
              <w:bottom w:val="nil"/>
            </w:tcBorders>
            <w:vAlign w:val="top"/>
          </w:tcPr>
          <w:p w14:paraId="3A5AE742">
            <w:pPr>
              <w:rPr>
                <w:rFonts w:ascii="Arial"/>
                <w:sz w:val="21"/>
              </w:rPr>
            </w:pPr>
          </w:p>
        </w:tc>
        <w:tc>
          <w:tcPr>
            <w:tcW w:w="2055" w:type="dxa"/>
            <w:vMerge w:val="continue"/>
            <w:tcBorders>
              <w:top w:val="nil"/>
              <w:bottom w:val="nil"/>
            </w:tcBorders>
            <w:vAlign w:val="top"/>
          </w:tcPr>
          <w:p w14:paraId="58535078">
            <w:pPr>
              <w:rPr>
                <w:rFonts w:ascii="Arial"/>
                <w:sz w:val="21"/>
              </w:rPr>
            </w:pPr>
          </w:p>
        </w:tc>
        <w:tc>
          <w:tcPr>
            <w:tcW w:w="3365" w:type="dxa"/>
            <w:vAlign w:val="top"/>
          </w:tcPr>
          <w:p w14:paraId="34983E6F">
            <w:pPr>
              <w:pStyle w:val="6"/>
              <w:spacing w:before="246" w:line="239" w:lineRule="auto"/>
              <w:ind w:left="33" w:right="138"/>
            </w:pPr>
            <w:r>
              <w:rPr>
                <w:spacing w:val="8"/>
              </w:rPr>
              <w:t>对农产品生产经营者未按照国家有关强制性标准或者其他农产品质量安全规定使用保鲜剂、防腐剂、添加剂、包装材料等，或者使用的保鲜剂、防腐剂、添加剂、包装材料等不符合国家有关强制性标准或者其他质量安全</w:t>
            </w:r>
            <w:r>
              <w:rPr>
                <w:spacing w:val="7"/>
              </w:rPr>
              <w:t>规定的行政处罚</w:t>
            </w:r>
          </w:p>
        </w:tc>
        <w:tc>
          <w:tcPr>
            <w:tcW w:w="11392" w:type="dxa"/>
            <w:vMerge w:val="continue"/>
            <w:tcBorders>
              <w:top w:val="nil"/>
              <w:bottom w:val="nil"/>
            </w:tcBorders>
            <w:vAlign w:val="top"/>
          </w:tcPr>
          <w:p w14:paraId="3AA53FB1">
            <w:pPr>
              <w:rPr>
                <w:rFonts w:ascii="Arial"/>
                <w:sz w:val="21"/>
              </w:rPr>
            </w:pPr>
          </w:p>
        </w:tc>
        <w:tc>
          <w:tcPr>
            <w:tcW w:w="938" w:type="dxa"/>
            <w:vMerge w:val="continue"/>
            <w:tcBorders>
              <w:top w:val="nil"/>
              <w:bottom w:val="nil"/>
            </w:tcBorders>
            <w:vAlign w:val="top"/>
          </w:tcPr>
          <w:p w14:paraId="63A27C7D">
            <w:pPr>
              <w:rPr>
                <w:rFonts w:ascii="Arial"/>
                <w:sz w:val="21"/>
              </w:rPr>
            </w:pPr>
          </w:p>
        </w:tc>
        <w:tc>
          <w:tcPr>
            <w:tcW w:w="3003" w:type="dxa"/>
            <w:vMerge w:val="continue"/>
            <w:tcBorders>
              <w:top w:val="nil"/>
              <w:bottom w:val="nil"/>
            </w:tcBorders>
            <w:vAlign w:val="top"/>
          </w:tcPr>
          <w:p w14:paraId="01DF734F">
            <w:pPr>
              <w:rPr>
                <w:rFonts w:ascii="Arial"/>
                <w:sz w:val="21"/>
              </w:rPr>
            </w:pPr>
          </w:p>
        </w:tc>
      </w:tr>
      <w:tr w14:paraId="2513B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645" w:type="dxa"/>
            <w:vMerge w:val="continue"/>
            <w:tcBorders>
              <w:top w:val="nil"/>
            </w:tcBorders>
            <w:vAlign w:val="top"/>
          </w:tcPr>
          <w:p w14:paraId="09B5381F">
            <w:pPr>
              <w:rPr>
                <w:rFonts w:ascii="Arial"/>
                <w:sz w:val="21"/>
              </w:rPr>
            </w:pPr>
          </w:p>
        </w:tc>
        <w:tc>
          <w:tcPr>
            <w:tcW w:w="1228" w:type="dxa"/>
            <w:vMerge w:val="continue"/>
            <w:tcBorders>
              <w:top w:val="nil"/>
            </w:tcBorders>
            <w:vAlign w:val="top"/>
          </w:tcPr>
          <w:p w14:paraId="297673F4">
            <w:pPr>
              <w:rPr>
                <w:rFonts w:ascii="Arial"/>
                <w:sz w:val="21"/>
              </w:rPr>
            </w:pPr>
          </w:p>
        </w:tc>
        <w:tc>
          <w:tcPr>
            <w:tcW w:w="2055" w:type="dxa"/>
            <w:vMerge w:val="continue"/>
            <w:tcBorders>
              <w:top w:val="nil"/>
            </w:tcBorders>
            <w:vAlign w:val="top"/>
          </w:tcPr>
          <w:p w14:paraId="751C27FC">
            <w:pPr>
              <w:rPr>
                <w:rFonts w:ascii="Arial"/>
                <w:sz w:val="21"/>
              </w:rPr>
            </w:pPr>
          </w:p>
        </w:tc>
        <w:tc>
          <w:tcPr>
            <w:tcW w:w="3365" w:type="dxa"/>
            <w:vAlign w:val="top"/>
          </w:tcPr>
          <w:p w14:paraId="41C9C4DB">
            <w:pPr>
              <w:pStyle w:val="6"/>
              <w:spacing w:before="262" w:line="234" w:lineRule="auto"/>
              <w:ind w:left="34" w:right="137" w:hanging="1"/>
            </w:pPr>
            <w:r>
              <w:rPr>
                <w:spacing w:val="8"/>
              </w:rPr>
              <w:t>对农产品生产经营者将农产品与有毒有害物质一同储存、运输的行政处罚</w:t>
            </w:r>
          </w:p>
        </w:tc>
        <w:tc>
          <w:tcPr>
            <w:tcW w:w="11392" w:type="dxa"/>
            <w:vMerge w:val="continue"/>
            <w:tcBorders>
              <w:top w:val="nil"/>
            </w:tcBorders>
            <w:vAlign w:val="top"/>
          </w:tcPr>
          <w:p w14:paraId="097079CF">
            <w:pPr>
              <w:rPr>
                <w:rFonts w:ascii="Arial"/>
                <w:sz w:val="21"/>
              </w:rPr>
            </w:pPr>
          </w:p>
        </w:tc>
        <w:tc>
          <w:tcPr>
            <w:tcW w:w="938" w:type="dxa"/>
            <w:vMerge w:val="continue"/>
            <w:tcBorders>
              <w:top w:val="nil"/>
            </w:tcBorders>
            <w:vAlign w:val="top"/>
          </w:tcPr>
          <w:p w14:paraId="64FB3FB1">
            <w:pPr>
              <w:rPr>
                <w:rFonts w:ascii="Arial"/>
                <w:sz w:val="21"/>
              </w:rPr>
            </w:pPr>
          </w:p>
        </w:tc>
        <w:tc>
          <w:tcPr>
            <w:tcW w:w="3003" w:type="dxa"/>
            <w:vMerge w:val="continue"/>
            <w:tcBorders>
              <w:top w:val="nil"/>
            </w:tcBorders>
            <w:vAlign w:val="top"/>
          </w:tcPr>
          <w:p w14:paraId="4498EB55">
            <w:pPr>
              <w:rPr>
                <w:rFonts w:ascii="Arial"/>
                <w:sz w:val="21"/>
              </w:rPr>
            </w:pPr>
          </w:p>
        </w:tc>
      </w:tr>
      <w:tr w14:paraId="317A2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7" w:hRule="atLeast"/>
        </w:trPr>
        <w:tc>
          <w:tcPr>
            <w:tcW w:w="645" w:type="dxa"/>
            <w:vMerge w:val="restart"/>
            <w:tcBorders>
              <w:bottom w:val="nil"/>
            </w:tcBorders>
            <w:vAlign w:val="top"/>
          </w:tcPr>
          <w:p w14:paraId="17FA3CCF">
            <w:pPr>
              <w:spacing w:line="256" w:lineRule="auto"/>
              <w:rPr>
                <w:rFonts w:ascii="Arial"/>
                <w:sz w:val="21"/>
              </w:rPr>
            </w:pPr>
          </w:p>
          <w:p w14:paraId="7903BBAF">
            <w:pPr>
              <w:spacing w:line="256" w:lineRule="auto"/>
              <w:rPr>
                <w:rFonts w:ascii="Arial"/>
                <w:sz w:val="21"/>
              </w:rPr>
            </w:pPr>
          </w:p>
          <w:p w14:paraId="1BEABBD7">
            <w:pPr>
              <w:spacing w:line="256" w:lineRule="auto"/>
              <w:rPr>
                <w:rFonts w:ascii="Arial"/>
                <w:sz w:val="21"/>
              </w:rPr>
            </w:pPr>
          </w:p>
          <w:p w14:paraId="74BB059F">
            <w:pPr>
              <w:spacing w:line="256" w:lineRule="auto"/>
              <w:rPr>
                <w:rFonts w:ascii="Arial"/>
                <w:sz w:val="21"/>
              </w:rPr>
            </w:pPr>
          </w:p>
          <w:p w14:paraId="37DD713B">
            <w:pPr>
              <w:spacing w:line="257" w:lineRule="auto"/>
              <w:rPr>
                <w:rFonts w:ascii="Arial"/>
                <w:sz w:val="21"/>
              </w:rPr>
            </w:pPr>
          </w:p>
          <w:p w14:paraId="2BFEE245">
            <w:pPr>
              <w:pStyle w:val="6"/>
              <w:spacing w:before="62" w:line="190" w:lineRule="auto"/>
              <w:ind w:left="192"/>
            </w:pPr>
            <w:r>
              <w:rPr>
                <w:spacing w:val="-2"/>
              </w:rPr>
              <w:t>177</w:t>
            </w:r>
          </w:p>
        </w:tc>
        <w:tc>
          <w:tcPr>
            <w:tcW w:w="1228" w:type="dxa"/>
            <w:vMerge w:val="restart"/>
            <w:tcBorders>
              <w:bottom w:val="nil"/>
            </w:tcBorders>
            <w:vAlign w:val="top"/>
          </w:tcPr>
          <w:p w14:paraId="7B447FE6">
            <w:pPr>
              <w:spacing w:line="282" w:lineRule="auto"/>
              <w:rPr>
                <w:rFonts w:ascii="Arial"/>
                <w:sz w:val="21"/>
              </w:rPr>
            </w:pPr>
          </w:p>
          <w:p w14:paraId="4AE2EED5">
            <w:pPr>
              <w:spacing w:line="282" w:lineRule="auto"/>
              <w:rPr>
                <w:rFonts w:ascii="Arial"/>
                <w:sz w:val="21"/>
              </w:rPr>
            </w:pPr>
          </w:p>
          <w:p w14:paraId="3CA18762">
            <w:pPr>
              <w:spacing w:line="282" w:lineRule="auto"/>
              <w:rPr>
                <w:rFonts w:ascii="Arial"/>
                <w:sz w:val="21"/>
              </w:rPr>
            </w:pPr>
          </w:p>
          <w:p w14:paraId="7EBB30CE">
            <w:pPr>
              <w:spacing w:line="282" w:lineRule="auto"/>
              <w:rPr>
                <w:rFonts w:ascii="Arial"/>
                <w:sz w:val="21"/>
              </w:rPr>
            </w:pPr>
          </w:p>
          <w:p w14:paraId="186B3DCE">
            <w:pPr>
              <w:pStyle w:val="6"/>
              <w:spacing w:before="61" w:line="234" w:lineRule="auto"/>
              <w:ind w:left="220" w:right="205" w:firstLine="97"/>
            </w:pPr>
            <w:r>
              <w:rPr>
                <w:spacing w:val="6"/>
              </w:rPr>
              <w:t>农产品质量安全</w:t>
            </w:r>
          </w:p>
        </w:tc>
        <w:tc>
          <w:tcPr>
            <w:tcW w:w="2055" w:type="dxa"/>
            <w:vMerge w:val="restart"/>
            <w:tcBorders>
              <w:bottom w:val="nil"/>
            </w:tcBorders>
            <w:vAlign w:val="top"/>
          </w:tcPr>
          <w:p w14:paraId="50BDCBF2">
            <w:pPr>
              <w:spacing w:line="319" w:lineRule="auto"/>
              <w:rPr>
                <w:rFonts w:ascii="Arial"/>
                <w:sz w:val="21"/>
              </w:rPr>
            </w:pPr>
          </w:p>
          <w:p w14:paraId="180E707A">
            <w:pPr>
              <w:spacing w:line="319" w:lineRule="auto"/>
              <w:rPr>
                <w:rFonts w:ascii="Arial"/>
                <w:sz w:val="21"/>
              </w:rPr>
            </w:pPr>
          </w:p>
          <w:p w14:paraId="66E496B6">
            <w:pPr>
              <w:pStyle w:val="6"/>
              <w:spacing w:before="62" w:line="238" w:lineRule="auto"/>
              <w:ind w:left="31" w:right="23"/>
              <w:jc w:val="both"/>
            </w:pPr>
            <w:r>
              <w:rPr>
                <w:spacing w:val="8"/>
              </w:rPr>
              <w:t>对农产品生产企业、农民专业合作社、从事农产品收购的单位或者个人未按照规定开具承诺达标合格证等行为的行</w:t>
            </w:r>
            <w:r>
              <w:rPr>
                <w:spacing w:val="6"/>
              </w:rPr>
              <w:t>政处罚</w:t>
            </w:r>
          </w:p>
        </w:tc>
        <w:tc>
          <w:tcPr>
            <w:tcW w:w="3365" w:type="dxa"/>
            <w:vAlign w:val="top"/>
          </w:tcPr>
          <w:p w14:paraId="2E4C984E">
            <w:pPr>
              <w:pStyle w:val="6"/>
              <w:spacing w:before="215" w:line="238" w:lineRule="auto"/>
              <w:ind w:left="35" w:right="137" w:hanging="2"/>
              <w:jc w:val="both"/>
            </w:pPr>
            <w:r>
              <w:rPr>
                <w:spacing w:val="8"/>
              </w:rPr>
              <w:t>对农产品生产企业、农民专业合作社、从事农产品收购的单位或者个人未按照规定开具承诺达标合格证的行政</w:t>
            </w:r>
            <w:r>
              <w:rPr>
                <w:spacing w:val="4"/>
              </w:rPr>
              <w:t>处罚</w:t>
            </w:r>
          </w:p>
        </w:tc>
        <w:tc>
          <w:tcPr>
            <w:tcW w:w="11392" w:type="dxa"/>
            <w:vMerge w:val="restart"/>
            <w:tcBorders>
              <w:bottom w:val="nil"/>
            </w:tcBorders>
            <w:vAlign w:val="top"/>
          </w:tcPr>
          <w:p w14:paraId="116E306F">
            <w:pPr>
              <w:pStyle w:val="6"/>
              <w:spacing w:before="210" w:line="228" w:lineRule="auto"/>
              <w:ind w:left="464"/>
            </w:pPr>
            <w:r>
              <w:rPr>
                <w:b/>
                <w:bCs/>
                <w:spacing w:val="5"/>
              </w:rPr>
              <w:t>1.《中华人民共和国农产品质量安全法》(2022修订)</w:t>
            </w:r>
          </w:p>
          <w:p w14:paraId="14E5494A">
            <w:pPr>
              <w:pStyle w:val="6"/>
              <w:spacing w:before="10" w:line="237" w:lineRule="auto"/>
              <w:ind w:left="37" w:right="171" w:firstLine="412"/>
              <w:jc w:val="both"/>
            </w:pPr>
            <w:r>
              <w:rPr>
                <w:b/>
                <w:bCs/>
                <w:spacing w:val="8"/>
              </w:rPr>
              <w:t>第七十三条</w:t>
            </w:r>
            <w:r>
              <w:rPr>
                <w:rFonts w:hint="eastAsia"/>
                <w:b/>
                <w:bCs/>
                <w:spacing w:val="8"/>
                <w:lang w:val="en-US" w:eastAsia="zh-CN"/>
              </w:rPr>
              <w:t xml:space="preserve">  </w:t>
            </w:r>
            <w:r>
              <w:rPr>
                <w:spacing w:val="8"/>
              </w:rPr>
              <w:t>违反本法规定，有下列行为之一的，由县级以上地方人民政府农业农村主管部门按照职责给予批评教育，责令</w:t>
            </w:r>
            <w:r>
              <w:rPr>
                <w:spacing w:val="10"/>
              </w:rPr>
              <w:t>限期改正；逾期不改正的，处一百元以上一千元</w:t>
            </w:r>
            <w:r>
              <w:rPr>
                <w:spacing w:val="9"/>
              </w:rPr>
              <w:t>以下罚款</w:t>
            </w:r>
            <w:r>
              <w:rPr>
                <w:spacing w:val="-6"/>
              </w:rPr>
              <w:t>：（</w:t>
            </w:r>
            <w:r>
              <w:rPr>
                <w:spacing w:val="9"/>
              </w:rPr>
              <w:t>一）农产品生产企业、农民专业合作社、从事农产品收购的单位或</w:t>
            </w:r>
            <w:r>
              <w:rPr>
                <w:spacing w:val="10"/>
              </w:rPr>
              <w:t>者个人未按照规定开具承诺达标合格证</w:t>
            </w:r>
            <w:r>
              <w:rPr>
                <w:spacing w:val="-5"/>
              </w:rPr>
              <w:t>；（</w:t>
            </w:r>
            <w:r>
              <w:rPr>
                <w:spacing w:val="10"/>
              </w:rPr>
              <w:t>二）从</w:t>
            </w:r>
            <w:r>
              <w:rPr>
                <w:spacing w:val="9"/>
              </w:rPr>
              <w:t>事农产品收购的单位或者个人未按照规定收取、保存承诺达标合格证或者其他</w:t>
            </w:r>
            <w:r>
              <w:rPr>
                <w:spacing w:val="5"/>
              </w:rPr>
              <w:t>合格证明。</w:t>
            </w:r>
          </w:p>
          <w:p w14:paraId="68E556DA">
            <w:pPr>
              <w:pStyle w:val="6"/>
              <w:spacing w:before="12" w:line="228" w:lineRule="auto"/>
              <w:ind w:left="451"/>
            </w:pPr>
            <w:r>
              <w:rPr>
                <w:b/>
                <w:bCs/>
                <w:spacing w:val="7"/>
              </w:rPr>
              <w:t>2.《山西省农产品质量安全条例》（2023修订）</w:t>
            </w:r>
          </w:p>
          <w:p w14:paraId="0C0D2703">
            <w:pPr>
              <w:pStyle w:val="6"/>
              <w:spacing w:before="13" w:line="237" w:lineRule="auto"/>
              <w:ind w:left="36" w:right="174" w:firstLine="412"/>
              <w:jc w:val="both"/>
            </w:pPr>
            <w:r>
              <w:rPr>
                <w:b/>
                <w:bCs/>
                <w:spacing w:val="8"/>
              </w:rPr>
              <w:t>第四十四条</w:t>
            </w:r>
            <w:r>
              <w:rPr>
                <w:rFonts w:hint="eastAsia"/>
                <w:b/>
                <w:bCs/>
                <w:spacing w:val="8"/>
                <w:lang w:val="en-US" w:eastAsia="zh-CN"/>
              </w:rPr>
              <w:t xml:space="preserve">  </w:t>
            </w:r>
            <w:r>
              <w:rPr>
                <w:spacing w:val="8"/>
              </w:rPr>
              <w:t>违反本条例规定，有下列行为之一的，由县级以上人民政府农业农村主管部门按照职责给予批评教育，责令限</w:t>
            </w:r>
            <w:r>
              <w:rPr>
                <w:spacing w:val="10"/>
              </w:rPr>
              <w:t>期改正；逾期不改正的，处二百元以上一千元以下</w:t>
            </w:r>
            <w:r>
              <w:rPr>
                <w:spacing w:val="9"/>
              </w:rPr>
              <w:t>罚款</w:t>
            </w:r>
            <w:r>
              <w:rPr>
                <w:spacing w:val="-6"/>
              </w:rPr>
              <w:t>：（</w:t>
            </w:r>
            <w:r>
              <w:rPr>
                <w:spacing w:val="9"/>
              </w:rPr>
              <w:t>一）农产品生产企业、农民专业合作社、从事农产品收购的单位或者</w:t>
            </w:r>
            <w:r>
              <w:rPr>
                <w:spacing w:val="10"/>
              </w:rPr>
              <w:t>个人未按照规定开具承诺达标合格证</w:t>
            </w:r>
            <w:r>
              <w:rPr>
                <w:spacing w:val="-5"/>
              </w:rPr>
              <w:t>；（</w:t>
            </w:r>
            <w:r>
              <w:rPr>
                <w:spacing w:val="10"/>
              </w:rPr>
              <w:t>二）从事</w:t>
            </w:r>
            <w:r>
              <w:rPr>
                <w:spacing w:val="9"/>
              </w:rPr>
              <w:t>农产品收购的单位或者个人未按照规定收取、保存承诺达标合格证或者其他合</w:t>
            </w:r>
            <w:r>
              <w:rPr>
                <w:spacing w:val="4"/>
              </w:rPr>
              <w:t>格证明。</w:t>
            </w:r>
          </w:p>
        </w:tc>
        <w:tc>
          <w:tcPr>
            <w:tcW w:w="938" w:type="dxa"/>
            <w:vMerge w:val="restart"/>
            <w:tcBorders>
              <w:bottom w:val="nil"/>
            </w:tcBorders>
            <w:vAlign w:val="top"/>
          </w:tcPr>
          <w:p w14:paraId="26D25A54">
            <w:pPr>
              <w:spacing w:line="281" w:lineRule="auto"/>
              <w:rPr>
                <w:rFonts w:ascii="Arial"/>
                <w:sz w:val="21"/>
              </w:rPr>
            </w:pPr>
          </w:p>
          <w:p w14:paraId="0165C317">
            <w:pPr>
              <w:spacing w:line="282" w:lineRule="auto"/>
              <w:rPr>
                <w:rFonts w:ascii="Arial"/>
                <w:sz w:val="21"/>
              </w:rPr>
            </w:pPr>
          </w:p>
          <w:p w14:paraId="0BAFAD6B">
            <w:pPr>
              <w:spacing w:line="282" w:lineRule="auto"/>
              <w:rPr>
                <w:rFonts w:ascii="Arial"/>
                <w:sz w:val="21"/>
              </w:rPr>
            </w:pPr>
          </w:p>
          <w:p w14:paraId="555F1D17">
            <w:pPr>
              <w:spacing w:line="282" w:lineRule="auto"/>
              <w:rPr>
                <w:rFonts w:ascii="Arial"/>
                <w:sz w:val="21"/>
              </w:rPr>
            </w:pPr>
          </w:p>
          <w:p w14:paraId="5557ADB9">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610E7BFC">
            <w:pPr>
              <w:spacing w:line="250" w:lineRule="auto"/>
              <w:rPr>
                <w:rFonts w:ascii="Arial"/>
                <w:sz w:val="21"/>
              </w:rPr>
            </w:pPr>
          </w:p>
          <w:p w14:paraId="787DA7D0">
            <w:pPr>
              <w:spacing w:line="250" w:lineRule="auto"/>
              <w:rPr>
                <w:rFonts w:ascii="Arial"/>
                <w:sz w:val="21"/>
              </w:rPr>
            </w:pPr>
          </w:p>
          <w:p w14:paraId="224E3387">
            <w:pPr>
              <w:spacing w:line="250" w:lineRule="auto"/>
              <w:rPr>
                <w:rFonts w:ascii="Arial"/>
                <w:sz w:val="21"/>
              </w:rPr>
            </w:pPr>
          </w:p>
          <w:p w14:paraId="279B1949">
            <w:pPr>
              <w:spacing w:line="250" w:lineRule="auto"/>
              <w:rPr>
                <w:rFonts w:ascii="Arial"/>
                <w:sz w:val="21"/>
              </w:rPr>
            </w:pPr>
          </w:p>
          <w:p w14:paraId="12CE0C4B">
            <w:pPr>
              <w:spacing w:line="251" w:lineRule="auto"/>
              <w:rPr>
                <w:rFonts w:ascii="Arial"/>
                <w:sz w:val="21"/>
              </w:rPr>
            </w:pPr>
          </w:p>
          <w:p w14:paraId="39B80AB3">
            <w:pPr>
              <w:pStyle w:val="6"/>
              <w:spacing w:before="62" w:line="227" w:lineRule="auto"/>
              <w:ind w:left="319"/>
            </w:pPr>
            <w:r>
              <w:rPr>
                <w:spacing w:val="8"/>
              </w:rPr>
              <w:t>县级以上农业农村主管部门</w:t>
            </w:r>
          </w:p>
        </w:tc>
      </w:tr>
      <w:tr w14:paraId="0770F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2" w:hRule="atLeast"/>
        </w:trPr>
        <w:tc>
          <w:tcPr>
            <w:tcW w:w="645" w:type="dxa"/>
            <w:vMerge w:val="continue"/>
            <w:tcBorders>
              <w:top w:val="nil"/>
            </w:tcBorders>
            <w:vAlign w:val="top"/>
          </w:tcPr>
          <w:p w14:paraId="7DB0D860">
            <w:pPr>
              <w:rPr>
                <w:rFonts w:ascii="Arial"/>
                <w:sz w:val="21"/>
              </w:rPr>
            </w:pPr>
          </w:p>
        </w:tc>
        <w:tc>
          <w:tcPr>
            <w:tcW w:w="1228" w:type="dxa"/>
            <w:vMerge w:val="continue"/>
            <w:tcBorders>
              <w:top w:val="nil"/>
            </w:tcBorders>
            <w:vAlign w:val="top"/>
          </w:tcPr>
          <w:p w14:paraId="47C46B08">
            <w:pPr>
              <w:rPr>
                <w:rFonts w:ascii="Arial"/>
                <w:sz w:val="21"/>
              </w:rPr>
            </w:pPr>
          </w:p>
        </w:tc>
        <w:tc>
          <w:tcPr>
            <w:tcW w:w="2055" w:type="dxa"/>
            <w:vMerge w:val="continue"/>
            <w:tcBorders>
              <w:top w:val="nil"/>
            </w:tcBorders>
            <w:vAlign w:val="top"/>
          </w:tcPr>
          <w:p w14:paraId="7B30A2C7">
            <w:pPr>
              <w:rPr>
                <w:rFonts w:ascii="Arial"/>
                <w:sz w:val="21"/>
              </w:rPr>
            </w:pPr>
          </w:p>
        </w:tc>
        <w:tc>
          <w:tcPr>
            <w:tcW w:w="3365" w:type="dxa"/>
            <w:vAlign w:val="top"/>
          </w:tcPr>
          <w:p w14:paraId="77808B72">
            <w:pPr>
              <w:spacing w:line="330" w:lineRule="auto"/>
              <w:rPr>
                <w:rFonts w:ascii="Arial"/>
                <w:sz w:val="21"/>
              </w:rPr>
            </w:pPr>
          </w:p>
          <w:p w14:paraId="5E037A69">
            <w:pPr>
              <w:pStyle w:val="6"/>
              <w:spacing w:before="62" w:line="236" w:lineRule="auto"/>
              <w:ind w:left="35" w:right="138" w:hanging="2"/>
              <w:jc w:val="both"/>
            </w:pPr>
            <w:r>
              <w:rPr>
                <w:spacing w:val="8"/>
              </w:rPr>
              <w:t>对从事农产品收购的单位或者个人未按照规定收取、保存承诺达标合格证或者其他合格证明的行政处罚</w:t>
            </w:r>
          </w:p>
        </w:tc>
        <w:tc>
          <w:tcPr>
            <w:tcW w:w="11392" w:type="dxa"/>
            <w:vMerge w:val="continue"/>
            <w:tcBorders>
              <w:top w:val="nil"/>
            </w:tcBorders>
            <w:vAlign w:val="top"/>
          </w:tcPr>
          <w:p w14:paraId="0CEB0E08">
            <w:pPr>
              <w:rPr>
                <w:rFonts w:ascii="Arial"/>
                <w:sz w:val="21"/>
              </w:rPr>
            </w:pPr>
          </w:p>
        </w:tc>
        <w:tc>
          <w:tcPr>
            <w:tcW w:w="938" w:type="dxa"/>
            <w:vMerge w:val="continue"/>
            <w:tcBorders>
              <w:top w:val="nil"/>
            </w:tcBorders>
            <w:vAlign w:val="top"/>
          </w:tcPr>
          <w:p w14:paraId="258B9D15">
            <w:pPr>
              <w:rPr>
                <w:rFonts w:ascii="Arial"/>
                <w:sz w:val="21"/>
              </w:rPr>
            </w:pPr>
          </w:p>
        </w:tc>
        <w:tc>
          <w:tcPr>
            <w:tcW w:w="3003" w:type="dxa"/>
            <w:vMerge w:val="continue"/>
            <w:tcBorders>
              <w:top w:val="nil"/>
            </w:tcBorders>
            <w:vAlign w:val="top"/>
          </w:tcPr>
          <w:p w14:paraId="7A30A2D4">
            <w:pPr>
              <w:rPr>
                <w:rFonts w:ascii="Arial"/>
                <w:sz w:val="21"/>
              </w:rPr>
            </w:pPr>
          </w:p>
        </w:tc>
      </w:tr>
      <w:tr w14:paraId="30C8D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0" w:hRule="atLeast"/>
        </w:trPr>
        <w:tc>
          <w:tcPr>
            <w:tcW w:w="645" w:type="dxa"/>
            <w:vAlign w:val="top"/>
          </w:tcPr>
          <w:p w14:paraId="6945A42D">
            <w:pPr>
              <w:spacing w:line="272" w:lineRule="auto"/>
              <w:rPr>
                <w:rFonts w:ascii="Arial"/>
                <w:sz w:val="21"/>
              </w:rPr>
            </w:pPr>
          </w:p>
          <w:p w14:paraId="2AE0CF32">
            <w:pPr>
              <w:spacing w:line="273" w:lineRule="auto"/>
              <w:rPr>
                <w:rFonts w:ascii="Arial"/>
                <w:sz w:val="21"/>
              </w:rPr>
            </w:pPr>
          </w:p>
          <w:p w14:paraId="07F13616">
            <w:pPr>
              <w:pStyle w:val="6"/>
              <w:spacing w:before="62" w:line="190" w:lineRule="auto"/>
              <w:ind w:left="192"/>
            </w:pPr>
            <w:r>
              <w:rPr>
                <w:spacing w:val="-2"/>
              </w:rPr>
              <w:t>178</w:t>
            </w:r>
          </w:p>
        </w:tc>
        <w:tc>
          <w:tcPr>
            <w:tcW w:w="1228" w:type="dxa"/>
            <w:vAlign w:val="top"/>
          </w:tcPr>
          <w:p w14:paraId="65F150BA">
            <w:pPr>
              <w:spacing w:line="394" w:lineRule="auto"/>
              <w:rPr>
                <w:rFonts w:ascii="Arial"/>
                <w:sz w:val="21"/>
              </w:rPr>
            </w:pPr>
          </w:p>
          <w:p w14:paraId="5C014DAE">
            <w:pPr>
              <w:pStyle w:val="6"/>
              <w:spacing w:before="62" w:line="234" w:lineRule="auto"/>
              <w:ind w:left="220" w:right="205" w:firstLine="97"/>
            </w:pPr>
            <w:r>
              <w:rPr>
                <w:spacing w:val="6"/>
              </w:rPr>
              <w:t>农产品质量安全</w:t>
            </w:r>
          </w:p>
        </w:tc>
        <w:tc>
          <w:tcPr>
            <w:tcW w:w="5420" w:type="dxa"/>
            <w:gridSpan w:val="2"/>
            <w:vAlign w:val="top"/>
          </w:tcPr>
          <w:p w14:paraId="704FBE56">
            <w:pPr>
              <w:spacing w:line="393" w:lineRule="auto"/>
              <w:rPr>
                <w:rFonts w:ascii="Arial"/>
                <w:sz w:val="21"/>
              </w:rPr>
            </w:pPr>
          </w:p>
          <w:p w14:paraId="4340F38B">
            <w:pPr>
              <w:pStyle w:val="6"/>
              <w:spacing w:before="62" w:line="234" w:lineRule="auto"/>
              <w:ind w:left="31" w:right="204"/>
            </w:pPr>
            <w:r>
              <w:rPr>
                <w:spacing w:val="9"/>
              </w:rPr>
              <w:t>对农产品生产经营者冒用农产品质量标志，或</w:t>
            </w:r>
            <w:r>
              <w:rPr>
                <w:spacing w:val="8"/>
              </w:rPr>
              <w:t>者销售冒用农产品质量标志的农产品的行政处罚</w:t>
            </w:r>
          </w:p>
        </w:tc>
        <w:tc>
          <w:tcPr>
            <w:tcW w:w="11392" w:type="dxa"/>
            <w:vAlign w:val="top"/>
          </w:tcPr>
          <w:p w14:paraId="2F2C77D1">
            <w:pPr>
              <w:pStyle w:val="6"/>
              <w:spacing w:before="210" w:line="228" w:lineRule="auto"/>
              <w:ind w:left="454"/>
            </w:pPr>
            <w:r>
              <w:rPr>
                <w:b/>
                <w:bCs/>
                <w:spacing w:val="6"/>
              </w:rPr>
              <w:t>《中华人民共和国农产品质量安全法》(2022修订)</w:t>
            </w:r>
          </w:p>
          <w:p w14:paraId="4CADAA4C">
            <w:pPr>
              <w:pStyle w:val="6"/>
              <w:spacing w:before="12" w:line="236" w:lineRule="auto"/>
              <w:ind w:left="36" w:right="171" w:firstLine="412"/>
              <w:jc w:val="both"/>
            </w:pPr>
            <w:r>
              <w:rPr>
                <w:b/>
                <w:bCs/>
                <w:spacing w:val="8"/>
              </w:rPr>
              <w:t>第七十四条</w:t>
            </w:r>
            <w:r>
              <w:rPr>
                <w:rFonts w:hint="eastAsia"/>
                <w:b/>
                <w:bCs/>
                <w:spacing w:val="8"/>
                <w:lang w:val="en-US" w:eastAsia="zh-CN"/>
              </w:rPr>
              <w:t xml:space="preserve">  </w:t>
            </w:r>
            <w:r>
              <w:rPr>
                <w:spacing w:val="8"/>
              </w:rPr>
              <w:t>农产品生产经营者冒用农产品质量标志，或者销售冒用农产品质量标志的农产品的，由县级以上地方人民政府</w:t>
            </w:r>
            <w:r>
              <w:rPr>
                <w:spacing w:val="9"/>
              </w:rPr>
              <w:t>农业农村主管部门按照职责责令改正，没收违法所得；违法生产经营的农产品货值金额不足五千元的，并处五千</w:t>
            </w:r>
            <w:r>
              <w:rPr>
                <w:spacing w:val="8"/>
              </w:rPr>
              <w:t>元以上五万元以下罚款，货值金额五千元以上的，并处货值金额十倍以上二十倍以下罚款。</w:t>
            </w:r>
          </w:p>
        </w:tc>
        <w:tc>
          <w:tcPr>
            <w:tcW w:w="938" w:type="dxa"/>
            <w:vAlign w:val="top"/>
          </w:tcPr>
          <w:p w14:paraId="2593FD4F">
            <w:pPr>
              <w:spacing w:line="393" w:lineRule="auto"/>
              <w:rPr>
                <w:rFonts w:ascii="Arial"/>
                <w:sz w:val="21"/>
              </w:rPr>
            </w:pPr>
          </w:p>
          <w:p w14:paraId="65C9F919">
            <w:pPr>
              <w:pStyle w:val="6"/>
              <w:spacing w:before="62" w:line="234" w:lineRule="auto"/>
              <w:ind w:left="86" w:right="49" w:hanging="1"/>
            </w:pPr>
            <w:r>
              <w:rPr>
                <w:spacing w:val="7"/>
              </w:rPr>
              <w:t>农业农村</w:t>
            </w:r>
            <w:r>
              <w:rPr>
                <w:spacing w:val="6"/>
              </w:rPr>
              <w:t>主管部门</w:t>
            </w:r>
          </w:p>
        </w:tc>
        <w:tc>
          <w:tcPr>
            <w:tcW w:w="3003" w:type="dxa"/>
            <w:vAlign w:val="top"/>
          </w:tcPr>
          <w:p w14:paraId="5AA2A592">
            <w:pPr>
              <w:spacing w:line="257" w:lineRule="auto"/>
              <w:rPr>
                <w:rFonts w:ascii="Arial"/>
                <w:sz w:val="21"/>
              </w:rPr>
            </w:pPr>
          </w:p>
          <w:p w14:paraId="6092571D">
            <w:pPr>
              <w:spacing w:line="258" w:lineRule="auto"/>
              <w:rPr>
                <w:rFonts w:ascii="Arial"/>
                <w:sz w:val="21"/>
              </w:rPr>
            </w:pPr>
          </w:p>
          <w:p w14:paraId="5FAF4511">
            <w:pPr>
              <w:pStyle w:val="6"/>
              <w:spacing w:before="62" w:line="227" w:lineRule="auto"/>
              <w:ind w:left="319"/>
            </w:pPr>
            <w:r>
              <w:rPr>
                <w:spacing w:val="8"/>
              </w:rPr>
              <w:t>县级以上农业农村主管部门</w:t>
            </w:r>
          </w:p>
        </w:tc>
      </w:tr>
      <w:tr w14:paraId="69482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9" w:hRule="atLeast"/>
        </w:trPr>
        <w:tc>
          <w:tcPr>
            <w:tcW w:w="645" w:type="dxa"/>
            <w:vAlign w:val="top"/>
          </w:tcPr>
          <w:p w14:paraId="642FF6B0">
            <w:pPr>
              <w:spacing w:line="389" w:lineRule="auto"/>
              <w:rPr>
                <w:rFonts w:ascii="Arial"/>
                <w:sz w:val="21"/>
              </w:rPr>
            </w:pPr>
          </w:p>
          <w:p w14:paraId="3608E5CE">
            <w:pPr>
              <w:pStyle w:val="6"/>
              <w:spacing w:before="62" w:line="190" w:lineRule="auto"/>
              <w:ind w:left="192"/>
            </w:pPr>
            <w:r>
              <w:rPr>
                <w:spacing w:val="-2"/>
              </w:rPr>
              <w:t>179</w:t>
            </w:r>
          </w:p>
        </w:tc>
        <w:tc>
          <w:tcPr>
            <w:tcW w:w="1228" w:type="dxa"/>
            <w:vAlign w:val="top"/>
          </w:tcPr>
          <w:p w14:paraId="3C9388C4">
            <w:pPr>
              <w:pStyle w:val="6"/>
              <w:spacing w:before="298" w:line="234" w:lineRule="auto"/>
              <w:ind w:left="220" w:right="205" w:firstLine="97"/>
            </w:pPr>
            <w:r>
              <w:rPr>
                <w:spacing w:val="6"/>
              </w:rPr>
              <w:t>农产品质量安全</w:t>
            </w:r>
          </w:p>
        </w:tc>
        <w:tc>
          <w:tcPr>
            <w:tcW w:w="5420" w:type="dxa"/>
            <w:gridSpan w:val="2"/>
            <w:vAlign w:val="top"/>
          </w:tcPr>
          <w:p w14:paraId="00226D18">
            <w:pPr>
              <w:spacing w:line="359" w:lineRule="auto"/>
              <w:rPr>
                <w:rFonts w:ascii="Arial"/>
                <w:sz w:val="21"/>
              </w:rPr>
            </w:pPr>
          </w:p>
          <w:p w14:paraId="1C3EF4CE">
            <w:pPr>
              <w:pStyle w:val="6"/>
              <w:spacing w:before="61" w:line="228" w:lineRule="auto"/>
              <w:ind w:left="31"/>
            </w:pPr>
            <w:r>
              <w:rPr>
                <w:spacing w:val="8"/>
              </w:rPr>
              <w:t>对违反关于农产品质量安全追溯规定的行政处罚</w:t>
            </w:r>
          </w:p>
        </w:tc>
        <w:tc>
          <w:tcPr>
            <w:tcW w:w="11392" w:type="dxa"/>
            <w:vAlign w:val="top"/>
          </w:tcPr>
          <w:p w14:paraId="2521EA56">
            <w:pPr>
              <w:pStyle w:val="6"/>
              <w:spacing w:before="176" w:line="228" w:lineRule="auto"/>
              <w:ind w:left="454"/>
            </w:pPr>
            <w:r>
              <w:rPr>
                <w:b/>
                <w:bCs/>
                <w:spacing w:val="6"/>
              </w:rPr>
              <w:t>《中华人民共和国农产品质量安全法》(2022修订)</w:t>
            </w:r>
          </w:p>
          <w:p w14:paraId="3A330C89">
            <w:pPr>
              <w:pStyle w:val="6"/>
              <w:spacing w:before="12" w:line="234" w:lineRule="auto"/>
              <w:ind w:left="40" w:right="371" w:firstLine="409"/>
            </w:pPr>
            <w:r>
              <w:rPr>
                <w:b/>
                <w:bCs/>
                <w:spacing w:val="9"/>
              </w:rPr>
              <w:t>第七十五条</w:t>
            </w:r>
            <w:r>
              <w:rPr>
                <w:rFonts w:hint="eastAsia"/>
                <w:b/>
                <w:bCs/>
                <w:spacing w:val="8"/>
                <w:lang w:val="en-US" w:eastAsia="zh-CN"/>
              </w:rPr>
              <w:t xml:space="preserve">  </w:t>
            </w:r>
            <w:r>
              <w:rPr>
                <w:spacing w:val="9"/>
              </w:rPr>
              <w:t>违反本法关于农产品质量安全追溯规定的，由县级以上地方人民政府农业农村主管</w:t>
            </w:r>
            <w:r>
              <w:rPr>
                <w:spacing w:val="8"/>
              </w:rPr>
              <w:t>部门按照职责责令限期改正；逾期不改正的，可以处一万元以下罚款。</w:t>
            </w:r>
          </w:p>
        </w:tc>
        <w:tc>
          <w:tcPr>
            <w:tcW w:w="938" w:type="dxa"/>
            <w:vAlign w:val="top"/>
          </w:tcPr>
          <w:p w14:paraId="7DA2BDEC">
            <w:pPr>
              <w:pStyle w:val="6"/>
              <w:spacing w:before="298" w:line="234" w:lineRule="auto"/>
              <w:ind w:left="86" w:right="49" w:hanging="1"/>
            </w:pPr>
            <w:r>
              <w:rPr>
                <w:spacing w:val="7"/>
              </w:rPr>
              <w:t>农业农村</w:t>
            </w:r>
            <w:r>
              <w:rPr>
                <w:spacing w:val="6"/>
              </w:rPr>
              <w:t>主管部门</w:t>
            </w:r>
          </w:p>
        </w:tc>
        <w:tc>
          <w:tcPr>
            <w:tcW w:w="3003" w:type="dxa"/>
            <w:vAlign w:val="top"/>
          </w:tcPr>
          <w:p w14:paraId="5250DEDF">
            <w:pPr>
              <w:spacing w:line="359" w:lineRule="auto"/>
              <w:rPr>
                <w:rFonts w:ascii="Arial"/>
                <w:sz w:val="21"/>
              </w:rPr>
            </w:pPr>
          </w:p>
          <w:p w14:paraId="2E597D76">
            <w:pPr>
              <w:pStyle w:val="6"/>
              <w:spacing w:before="62" w:line="227" w:lineRule="auto"/>
              <w:ind w:left="319"/>
            </w:pPr>
            <w:r>
              <w:rPr>
                <w:spacing w:val="8"/>
              </w:rPr>
              <w:t>县级以上农业农村主管部门</w:t>
            </w:r>
          </w:p>
        </w:tc>
      </w:tr>
      <w:tr w14:paraId="4BCA2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8" w:hRule="atLeast"/>
        </w:trPr>
        <w:tc>
          <w:tcPr>
            <w:tcW w:w="645" w:type="dxa"/>
            <w:vAlign w:val="top"/>
          </w:tcPr>
          <w:p w14:paraId="3C5F78E4">
            <w:pPr>
              <w:spacing w:line="312" w:lineRule="auto"/>
              <w:rPr>
                <w:rFonts w:ascii="Arial"/>
                <w:sz w:val="21"/>
              </w:rPr>
            </w:pPr>
          </w:p>
          <w:p w14:paraId="529AB724">
            <w:pPr>
              <w:spacing w:line="313" w:lineRule="auto"/>
              <w:rPr>
                <w:rFonts w:ascii="Arial"/>
                <w:sz w:val="21"/>
              </w:rPr>
            </w:pPr>
          </w:p>
          <w:p w14:paraId="5A6168EA">
            <w:pPr>
              <w:pStyle w:val="6"/>
              <w:spacing w:before="62" w:line="190" w:lineRule="auto"/>
              <w:ind w:left="192"/>
            </w:pPr>
            <w:r>
              <w:rPr>
                <w:spacing w:val="-2"/>
              </w:rPr>
              <w:t>180</w:t>
            </w:r>
          </w:p>
        </w:tc>
        <w:tc>
          <w:tcPr>
            <w:tcW w:w="1228" w:type="dxa"/>
            <w:vAlign w:val="top"/>
          </w:tcPr>
          <w:p w14:paraId="01090E5D">
            <w:pPr>
              <w:spacing w:line="475" w:lineRule="auto"/>
              <w:rPr>
                <w:rFonts w:ascii="Arial"/>
                <w:sz w:val="21"/>
              </w:rPr>
            </w:pPr>
          </w:p>
          <w:p w14:paraId="66D79CC8">
            <w:pPr>
              <w:pStyle w:val="6"/>
              <w:spacing w:before="61" w:line="234" w:lineRule="auto"/>
              <w:ind w:left="220" w:right="205" w:firstLine="97"/>
            </w:pPr>
            <w:r>
              <w:rPr>
                <w:spacing w:val="6"/>
              </w:rPr>
              <w:t>农产品质量安全</w:t>
            </w:r>
          </w:p>
        </w:tc>
        <w:tc>
          <w:tcPr>
            <w:tcW w:w="5420" w:type="dxa"/>
            <w:gridSpan w:val="2"/>
            <w:vAlign w:val="top"/>
          </w:tcPr>
          <w:p w14:paraId="5CF2A39A">
            <w:pPr>
              <w:spacing w:line="475" w:lineRule="auto"/>
              <w:rPr>
                <w:rFonts w:ascii="Arial"/>
                <w:sz w:val="21"/>
              </w:rPr>
            </w:pPr>
          </w:p>
          <w:p w14:paraId="274FF485">
            <w:pPr>
              <w:pStyle w:val="6"/>
              <w:spacing w:before="61" w:line="233" w:lineRule="auto"/>
              <w:ind w:left="34" w:right="206" w:hanging="3"/>
            </w:pPr>
            <w:r>
              <w:rPr>
                <w:spacing w:val="8"/>
              </w:rPr>
              <w:t>对拒绝、阻挠依法开展的农产品质量安全监督检查、事故调查处理、抽样检测和风险评估的行政处罚</w:t>
            </w:r>
          </w:p>
        </w:tc>
        <w:tc>
          <w:tcPr>
            <w:tcW w:w="11392" w:type="dxa"/>
            <w:vAlign w:val="top"/>
          </w:tcPr>
          <w:p w14:paraId="27F14BC4">
            <w:pPr>
              <w:pStyle w:val="6"/>
              <w:spacing w:before="292" w:line="228" w:lineRule="auto"/>
              <w:ind w:left="454"/>
            </w:pPr>
            <w:r>
              <w:rPr>
                <w:b/>
                <w:bCs/>
                <w:spacing w:val="6"/>
              </w:rPr>
              <w:t>《中华人民共和国农产品质量安全法》(2022修订)</w:t>
            </w:r>
          </w:p>
          <w:p w14:paraId="7A9D3BA9">
            <w:pPr>
              <w:pStyle w:val="6"/>
              <w:spacing w:before="11" w:line="237" w:lineRule="auto"/>
              <w:ind w:left="39" w:right="75" w:firstLine="306"/>
            </w:pPr>
            <w:r>
              <w:rPr>
                <w:b/>
                <w:bCs/>
                <w:spacing w:val="8"/>
              </w:rPr>
              <w:t>第七十六条</w:t>
            </w:r>
            <w:r>
              <w:rPr>
                <w:rFonts w:hint="eastAsia"/>
                <w:b/>
                <w:bCs/>
                <w:spacing w:val="8"/>
                <w:lang w:val="en-US" w:eastAsia="zh-CN"/>
              </w:rPr>
              <w:t xml:space="preserve">  </w:t>
            </w:r>
            <w:r>
              <w:rPr>
                <w:spacing w:val="8"/>
              </w:rPr>
              <w:t>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w:t>
            </w:r>
            <w:r>
              <w:rPr>
                <w:spacing w:val="2"/>
              </w:rPr>
              <w:t>处罚。</w:t>
            </w:r>
          </w:p>
        </w:tc>
        <w:tc>
          <w:tcPr>
            <w:tcW w:w="938" w:type="dxa"/>
            <w:vAlign w:val="top"/>
          </w:tcPr>
          <w:p w14:paraId="4A2DA8D9">
            <w:pPr>
              <w:spacing w:line="474" w:lineRule="auto"/>
              <w:rPr>
                <w:rFonts w:ascii="Arial"/>
                <w:sz w:val="21"/>
              </w:rPr>
            </w:pPr>
          </w:p>
          <w:p w14:paraId="27855606">
            <w:pPr>
              <w:pStyle w:val="6"/>
              <w:spacing w:before="62" w:line="234" w:lineRule="auto"/>
              <w:ind w:left="86" w:right="49" w:hanging="1"/>
            </w:pPr>
            <w:r>
              <w:rPr>
                <w:spacing w:val="7"/>
              </w:rPr>
              <w:t>农业农村</w:t>
            </w:r>
            <w:r>
              <w:rPr>
                <w:spacing w:val="6"/>
              </w:rPr>
              <w:t>主管部门</w:t>
            </w:r>
          </w:p>
        </w:tc>
        <w:tc>
          <w:tcPr>
            <w:tcW w:w="3003" w:type="dxa"/>
            <w:vAlign w:val="top"/>
          </w:tcPr>
          <w:p w14:paraId="2C2E3A64">
            <w:pPr>
              <w:spacing w:line="297" w:lineRule="auto"/>
              <w:rPr>
                <w:rFonts w:ascii="Arial"/>
                <w:sz w:val="21"/>
              </w:rPr>
            </w:pPr>
          </w:p>
          <w:p w14:paraId="694AE5CB">
            <w:pPr>
              <w:spacing w:line="298" w:lineRule="auto"/>
              <w:rPr>
                <w:rFonts w:ascii="Arial"/>
                <w:sz w:val="21"/>
              </w:rPr>
            </w:pPr>
          </w:p>
          <w:p w14:paraId="607890CC">
            <w:pPr>
              <w:pStyle w:val="6"/>
              <w:spacing w:before="62" w:line="227" w:lineRule="auto"/>
              <w:ind w:left="319"/>
            </w:pPr>
            <w:r>
              <w:rPr>
                <w:spacing w:val="8"/>
              </w:rPr>
              <w:t>县级以上农业农村主管部门</w:t>
            </w:r>
          </w:p>
        </w:tc>
      </w:tr>
      <w:tr w14:paraId="2406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2" w:hRule="atLeast"/>
        </w:trPr>
        <w:tc>
          <w:tcPr>
            <w:tcW w:w="645" w:type="dxa"/>
            <w:vAlign w:val="top"/>
          </w:tcPr>
          <w:p w14:paraId="04180A2A">
            <w:pPr>
              <w:spacing w:line="262" w:lineRule="auto"/>
              <w:rPr>
                <w:rFonts w:ascii="Arial"/>
                <w:sz w:val="21"/>
              </w:rPr>
            </w:pPr>
          </w:p>
          <w:p w14:paraId="3981FD36">
            <w:pPr>
              <w:spacing w:line="262" w:lineRule="auto"/>
              <w:rPr>
                <w:rFonts w:ascii="Arial"/>
                <w:sz w:val="21"/>
              </w:rPr>
            </w:pPr>
          </w:p>
          <w:p w14:paraId="7BA3EB8F">
            <w:pPr>
              <w:spacing w:line="262" w:lineRule="auto"/>
              <w:rPr>
                <w:rFonts w:ascii="Arial"/>
                <w:sz w:val="21"/>
              </w:rPr>
            </w:pPr>
          </w:p>
          <w:p w14:paraId="76700A58">
            <w:pPr>
              <w:spacing w:line="262" w:lineRule="auto"/>
              <w:rPr>
                <w:rFonts w:ascii="Arial"/>
                <w:sz w:val="21"/>
              </w:rPr>
            </w:pPr>
          </w:p>
          <w:p w14:paraId="06E8751B">
            <w:pPr>
              <w:pStyle w:val="6"/>
              <w:spacing w:before="62" w:line="190" w:lineRule="auto"/>
              <w:ind w:left="192"/>
            </w:pPr>
            <w:r>
              <w:rPr>
                <w:spacing w:val="-2"/>
              </w:rPr>
              <w:t>181</w:t>
            </w:r>
          </w:p>
        </w:tc>
        <w:tc>
          <w:tcPr>
            <w:tcW w:w="1228" w:type="dxa"/>
            <w:vAlign w:val="top"/>
          </w:tcPr>
          <w:p w14:paraId="75DDD303">
            <w:pPr>
              <w:spacing w:line="298" w:lineRule="auto"/>
              <w:rPr>
                <w:rFonts w:ascii="Arial"/>
                <w:sz w:val="21"/>
              </w:rPr>
            </w:pPr>
          </w:p>
          <w:p w14:paraId="7837B6B8">
            <w:pPr>
              <w:spacing w:line="298" w:lineRule="auto"/>
              <w:rPr>
                <w:rFonts w:ascii="Arial"/>
                <w:sz w:val="21"/>
              </w:rPr>
            </w:pPr>
          </w:p>
          <w:p w14:paraId="5D511B74">
            <w:pPr>
              <w:spacing w:line="299" w:lineRule="auto"/>
              <w:rPr>
                <w:rFonts w:ascii="Arial"/>
                <w:sz w:val="21"/>
              </w:rPr>
            </w:pPr>
          </w:p>
          <w:p w14:paraId="5317D4B6">
            <w:pPr>
              <w:pStyle w:val="6"/>
              <w:spacing w:before="62" w:line="234" w:lineRule="auto"/>
              <w:ind w:left="418" w:right="306" w:hanging="101"/>
            </w:pPr>
            <w:r>
              <w:rPr>
                <w:spacing w:val="6"/>
              </w:rPr>
              <w:t>农产品</w:t>
            </w:r>
            <w:r>
              <w:rPr>
                <w:spacing w:val="5"/>
              </w:rPr>
              <w:t>产地</w:t>
            </w:r>
          </w:p>
        </w:tc>
        <w:tc>
          <w:tcPr>
            <w:tcW w:w="5420" w:type="dxa"/>
            <w:gridSpan w:val="2"/>
            <w:vAlign w:val="top"/>
          </w:tcPr>
          <w:p w14:paraId="5AB108BD">
            <w:pPr>
              <w:spacing w:line="254" w:lineRule="auto"/>
              <w:rPr>
                <w:rFonts w:ascii="Arial"/>
                <w:sz w:val="21"/>
              </w:rPr>
            </w:pPr>
          </w:p>
          <w:p w14:paraId="71B07995">
            <w:pPr>
              <w:spacing w:line="254" w:lineRule="auto"/>
              <w:rPr>
                <w:rFonts w:ascii="Arial"/>
                <w:sz w:val="21"/>
              </w:rPr>
            </w:pPr>
          </w:p>
          <w:p w14:paraId="41F576D6">
            <w:pPr>
              <w:spacing w:line="255" w:lineRule="auto"/>
              <w:rPr>
                <w:rFonts w:ascii="Arial"/>
                <w:sz w:val="21"/>
              </w:rPr>
            </w:pPr>
          </w:p>
          <w:p w14:paraId="46A837CE">
            <w:pPr>
              <w:spacing w:line="255" w:lineRule="auto"/>
              <w:rPr>
                <w:rFonts w:ascii="Arial"/>
                <w:sz w:val="21"/>
              </w:rPr>
            </w:pPr>
          </w:p>
          <w:p w14:paraId="09DEE5E9">
            <w:pPr>
              <w:pStyle w:val="6"/>
              <w:spacing w:before="61" w:line="228" w:lineRule="auto"/>
              <w:ind w:left="31"/>
            </w:pPr>
            <w:r>
              <w:rPr>
                <w:spacing w:val="8"/>
              </w:rPr>
              <w:t>对擅自移动、损毁禁止生产区标牌的行政处罚</w:t>
            </w:r>
          </w:p>
        </w:tc>
        <w:tc>
          <w:tcPr>
            <w:tcW w:w="11392" w:type="dxa"/>
            <w:vAlign w:val="top"/>
          </w:tcPr>
          <w:p w14:paraId="024C6B7F">
            <w:pPr>
              <w:spacing w:line="257" w:lineRule="auto"/>
              <w:rPr>
                <w:rFonts w:ascii="Arial"/>
                <w:sz w:val="21"/>
              </w:rPr>
            </w:pPr>
          </w:p>
          <w:p w14:paraId="33A7FFAE">
            <w:pPr>
              <w:spacing w:line="257" w:lineRule="auto"/>
              <w:rPr>
                <w:rFonts w:ascii="Arial"/>
                <w:sz w:val="21"/>
              </w:rPr>
            </w:pPr>
          </w:p>
          <w:p w14:paraId="787846AD">
            <w:pPr>
              <w:spacing w:line="257" w:lineRule="auto"/>
              <w:rPr>
                <w:rFonts w:ascii="Arial"/>
                <w:sz w:val="21"/>
              </w:rPr>
            </w:pPr>
          </w:p>
          <w:p w14:paraId="120A59E8">
            <w:pPr>
              <w:pStyle w:val="6"/>
              <w:spacing w:before="62" w:line="228" w:lineRule="auto"/>
              <w:ind w:left="454"/>
            </w:pPr>
            <w:r>
              <w:rPr>
                <w:b/>
                <w:bCs/>
                <w:spacing w:val="6"/>
              </w:rPr>
              <w:t>《农产品产地安全管理办法》（2006）</w:t>
            </w:r>
          </w:p>
          <w:p w14:paraId="2C6F3A7F">
            <w:pPr>
              <w:pStyle w:val="6"/>
              <w:spacing w:before="13" w:line="234" w:lineRule="auto"/>
              <w:ind w:left="50" w:right="166" w:firstLine="392"/>
            </w:pPr>
            <w:r>
              <w:rPr>
                <w:b/>
                <w:bCs/>
                <w:spacing w:val="8"/>
              </w:rPr>
              <w:t>第二十六条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违反本办法规定，擅自移动、损毁禁止生产区标牌的，由县级以上地方人民政府农业行政主管部门责令</w:t>
            </w:r>
            <w:r>
              <w:rPr>
                <w:spacing w:val="7"/>
              </w:rPr>
              <w:t>限期改正，可处以一千元以下罚款。</w:t>
            </w:r>
          </w:p>
        </w:tc>
        <w:tc>
          <w:tcPr>
            <w:tcW w:w="938" w:type="dxa"/>
            <w:vAlign w:val="top"/>
          </w:tcPr>
          <w:p w14:paraId="17F58214">
            <w:pPr>
              <w:spacing w:line="298" w:lineRule="auto"/>
              <w:rPr>
                <w:rFonts w:ascii="Arial"/>
                <w:sz w:val="21"/>
              </w:rPr>
            </w:pPr>
          </w:p>
          <w:p w14:paraId="3D719251">
            <w:pPr>
              <w:spacing w:line="298" w:lineRule="auto"/>
              <w:rPr>
                <w:rFonts w:ascii="Arial"/>
                <w:sz w:val="21"/>
              </w:rPr>
            </w:pPr>
          </w:p>
          <w:p w14:paraId="42A8BC61">
            <w:pPr>
              <w:spacing w:line="299" w:lineRule="auto"/>
              <w:rPr>
                <w:rFonts w:ascii="Arial"/>
                <w:sz w:val="21"/>
              </w:rPr>
            </w:pPr>
          </w:p>
          <w:p w14:paraId="74B26DA7">
            <w:pPr>
              <w:pStyle w:val="6"/>
              <w:spacing w:before="62" w:line="234" w:lineRule="auto"/>
              <w:ind w:left="86" w:right="49" w:hanging="1"/>
            </w:pPr>
            <w:r>
              <w:rPr>
                <w:spacing w:val="7"/>
              </w:rPr>
              <w:t>农业农村</w:t>
            </w:r>
            <w:r>
              <w:rPr>
                <w:spacing w:val="6"/>
              </w:rPr>
              <w:t>主管部门</w:t>
            </w:r>
          </w:p>
        </w:tc>
        <w:tc>
          <w:tcPr>
            <w:tcW w:w="3003" w:type="dxa"/>
            <w:vAlign w:val="top"/>
          </w:tcPr>
          <w:p w14:paraId="31FB6E84">
            <w:pPr>
              <w:spacing w:line="254" w:lineRule="auto"/>
              <w:rPr>
                <w:rFonts w:ascii="Arial"/>
                <w:sz w:val="21"/>
              </w:rPr>
            </w:pPr>
          </w:p>
          <w:p w14:paraId="613F364B">
            <w:pPr>
              <w:spacing w:line="254" w:lineRule="auto"/>
              <w:rPr>
                <w:rFonts w:ascii="Arial"/>
                <w:sz w:val="21"/>
              </w:rPr>
            </w:pPr>
          </w:p>
          <w:p w14:paraId="7866B387">
            <w:pPr>
              <w:spacing w:line="255" w:lineRule="auto"/>
              <w:rPr>
                <w:rFonts w:ascii="Arial"/>
                <w:sz w:val="21"/>
              </w:rPr>
            </w:pPr>
          </w:p>
          <w:p w14:paraId="4CB9E626">
            <w:pPr>
              <w:spacing w:line="255" w:lineRule="auto"/>
              <w:rPr>
                <w:rFonts w:ascii="Arial"/>
                <w:sz w:val="21"/>
              </w:rPr>
            </w:pPr>
          </w:p>
          <w:p w14:paraId="1C495EAD">
            <w:pPr>
              <w:pStyle w:val="6"/>
              <w:spacing w:before="62" w:line="227" w:lineRule="auto"/>
              <w:ind w:left="319"/>
            </w:pPr>
            <w:r>
              <w:rPr>
                <w:spacing w:val="8"/>
              </w:rPr>
              <w:t>县级以上农业农村主管部门</w:t>
            </w:r>
          </w:p>
        </w:tc>
      </w:tr>
    </w:tbl>
    <w:p w14:paraId="39853BC7">
      <w:pPr>
        <w:spacing w:line="410" w:lineRule="auto"/>
        <w:rPr>
          <w:rFonts w:ascii="Arial"/>
          <w:sz w:val="21"/>
        </w:rPr>
      </w:pPr>
    </w:p>
    <w:p w14:paraId="4730E94C">
      <w:pPr>
        <w:pStyle w:val="2"/>
        <w:spacing w:before="114" w:line="187" w:lineRule="auto"/>
        <w:ind w:left="10792"/>
      </w:pPr>
      <w:r>
        <w:rPr>
          <w:spacing w:val="-5"/>
        </w:rPr>
        <w:t>-33-</w:t>
      </w:r>
    </w:p>
    <w:p w14:paraId="4F08CCC4">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6D4AA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461528F5">
            <w:pPr>
              <w:pStyle w:val="6"/>
              <w:spacing w:before="258" w:line="230" w:lineRule="auto"/>
              <w:ind w:left="126"/>
            </w:pPr>
            <w:r>
              <w:rPr>
                <w:b/>
                <w:bCs/>
                <w:spacing w:val="5"/>
              </w:rPr>
              <w:t>序号</w:t>
            </w:r>
          </w:p>
        </w:tc>
        <w:tc>
          <w:tcPr>
            <w:tcW w:w="1228" w:type="dxa"/>
            <w:vAlign w:val="top"/>
          </w:tcPr>
          <w:p w14:paraId="5AAFBB31">
            <w:pPr>
              <w:pStyle w:val="6"/>
              <w:spacing w:before="259" w:line="228" w:lineRule="auto"/>
              <w:ind w:left="211"/>
            </w:pPr>
            <w:r>
              <w:rPr>
                <w:b/>
                <w:bCs/>
                <w:spacing w:val="7"/>
              </w:rPr>
              <w:t>事项类别</w:t>
            </w:r>
          </w:p>
        </w:tc>
        <w:tc>
          <w:tcPr>
            <w:tcW w:w="5420" w:type="dxa"/>
            <w:gridSpan w:val="2"/>
            <w:vAlign w:val="top"/>
          </w:tcPr>
          <w:p w14:paraId="5BA3AC14">
            <w:pPr>
              <w:pStyle w:val="6"/>
              <w:spacing w:before="258" w:line="229" w:lineRule="auto"/>
              <w:ind w:left="2310"/>
            </w:pPr>
            <w:r>
              <w:rPr>
                <w:b/>
                <w:bCs/>
                <w:spacing w:val="7"/>
              </w:rPr>
              <w:t>事项名称</w:t>
            </w:r>
          </w:p>
        </w:tc>
        <w:tc>
          <w:tcPr>
            <w:tcW w:w="11392" w:type="dxa"/>
            <w:vAlign w:val="top"/>
          </w:tcPr>
          <w:p w14:paraId="729E085B">
            <w:pPr>
              <w:pStyle w:val="6"/>
              <w:spacing w:before="259" w:line="227" w:lineRule="auto"/>
              <w:ind w:left="5302"/>
            </w:pPr>
            <w:r>
              <w:rPr>
                <w:b/>
                <w:bCs/>
                <w:spacing w:val="7"/>
              </w:rPr>
              <w:t>事项依据</w:t>
            </w:r>
          </w:p>
        </w:tc>
        <w:tc>
          <w:tcPr>
            <w:tcW w:w="938" w:type="dxa"/>
            <w:vAlign w:val="top"/>
          </w:tcPr>
          <w:p w14:paraId="6DC00131">
            <w:pPr>
              <w:pStyle w:val="6"/>
              <w:spacing w:before="259" w:line="228" w:lineRule="auto"/>
              <w:ind w:left="87"/>
            </w:pPr>
            <w:r>
              <w:rPr>
                <w:b/>
                <w:bCs/>
                <w:spacing w:val="5"/>
              </w:rPr>
              <w:t>责任主体</w:t>
            </w:r>
          </w:p>
        </w:tc>
        <w:tc>
          <w:tcPr>
            <w:tcW w:w="3003" w:type="dxa"/>
            <w:vAlign w:val="top"/>
          </w:tcPr>
          <w:p w14:paraId="380BA41E">
            <w:pPr>
              <w:pStyle w:val="6"/>
              <w:spacing w:before="258" w:line="229" w:lineRule="auto"/>
              <w:ind w:left="1113"/>
            </w:pPr>
            <w:r>
              <w:rPr>
                <w:b/>
                <w:bCs/>
                <w:spacing w:val="6"/>
              </w:rPr>
              <w:t>实施主体</w:t>
            </w:r>
          </w:p>
        </w:tc>
      </w:tr>
      <w:tr w14:paraId="53A13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3" w:hRule="atLeast"/>
        </w:trPr>
        <w:tc>
          <w:tcPr>
            <w:tcW w:w="645" w:type="dxa"/>
            <w:vAlign w:val="top"/>
          </w:tcPr>
          <w:p w14:paraId="29EB3D9B">
            <w:pPr>
              <w:spacing w:line="243" w:lineRule="auto"/>
              <w:rPr>
                <w:rFonts w:ascii="Arial"/>
                <w:sz w:val="21"/>
              </w:rPr>
            </w:pPr>
          </w:p>
          <w:p w14:paraId="22442158">
            <w:pPr>
              <w:spacing w:line="243" w:lineRule="auto"/>
              <w:rPr>
                <w:rFonts w:ascii="Arial"/>
                <w:sz w:val="21"/>
              </w:rPr>
            </w:pPr>
          </w:p>
          <w:p w14:paraId="377B88E3">
            <w:pPr>
              <w:spacing w:line="243" w:lineRule="auto"/>
              <w:rPr>
                <w:rFonts w:ascii="Arial"/>
                <w:sz w:val="21"/>
              </w:rPr>
            </w:pPr>
          </w:p>
          <w:p w14:paraId="61AB2A28">
            <w:pPr>
              <w:spacing w:line="243" w:lineRule="auto"/>
              <w:rPr>
                <w:rFonts w:ascii="Arial"/>
                <w:sz w:val="21"/>
              </w:rPr>
            </w:pPr>
          </w:p>
          <w:p w14:paraId="1CA9E31F">
            <w:pPr>
              <w:spacing w:line="244" w:lineRule="auto"/>
              <w:rPr>
                <w:rFonts w:ascii="Arial"/>
                <w:sz w:val="21"/>
              </w:rPr>
            </w:pPr>
          </w:p>
          <w:p w14:paraId="40EF2A83">
            <w:pPr>
              <w:spacing w:line="244" w:lineRule="auto"/>
              <w:rPr>
                <w:rFonts w:ascii="Arial"/>
                <w:sz w:val="21"/>
              </w:rPr>
            </w:pPr>
          </w:p>
          <w:p w14:paraId="4F8674EF">
            <w:pPr>
              <w:pStyle w:val="6"/>
              <w:spacing w:before="62" w:line="190" w:lineRule="auto"/>
              <w:ind w:left="192"/>
            </w:pPr>
            <w:r>
              <w:rPr>
                <w:spacing w:val="-2"/>
              </w:rPr>
              <w:t>182</w:t>
            </w:r>
          </w:p>
        </w:tc>
        <w:tc>
          <w:tcPr>
            <w:tcW w:w="1228" w:type="dxa"/>
            <w:vAlign w:val="top"/>
          </w:tcPr>
          <w:p w14:paraId="71A579E5">
            <w:pPr>
              <w:spacing w:line="261" w:lineRule="auto"/>
              <w:rPr>
                <w:rFonts w:ascii="Arial"/>
                <w:sz w:val="21"/>
              </w:rPr>
            </w:pPr>
          </w:p>
          <w:p w14:paraId="5A49A641">
            <w:pPr>
              <w:spacing w:line="262" w:lineRule="auto"/>
              <w:rPr>
                <w:rFonts w:ascii="Arial"/>
                <w:sz w:val="21"/>
              </w:rPr>
            </w:pPr>
          </w:p>
          <w:p w14:paraId="3F248670">
            <w:pPr>
              <w:spacing w:line="262" w:lineRule="auto"/>
              <w:rPr>
                <w:rFonts w:ascii="Arial"/>
                <w:sz w:val="21"/>
              </w:rPr>
            </w:pPr>
          </w:p>
          <w:p w14:paraId="4063100E">
            <w:pPr>
              <w:spacing w:line="262" w:lineRule="auto"/>
              <w:rPr>
                <w:rFonts w:ascii="Arial"/>
                <w:sz w:val="21"/>
              </w:rPr>
            </w:pPr>
          </w:p>
          <w:p w14:paraId="7DC066BA">
            <w:pPr>
              <w:spacing w:line="262" w:lineRule="auto"/>
              <w:rPr>
                <w:rFonts w:ascii="Arial"/>
                <w:sz w:val="21"/>
              </w:rPr>
            </w:pPr>
          </w:p>
          <w:p w14:paraId="6D7798D7">
            <w:pPr>
              <w:pStyle w:val="6"/>
              <w:spacing w:before="61" w:line="233" w:lineRule="auto"/>
              <w:ind w:left="220" w:right="205" w:firstLine="97"/>
            </w:pPr>
            <w:r>
              <w:rPr>
                <w:spacing w:val="6"/>
              </w:rPr>
              <w:t>农产品质量安全</w:t>
            </w:r>
          </w:p>
        </w:tc>
        <w:tc>
          <w:tcPr>
            <w:tcW w:w="5420" w:type="dxa"/>
            <w:gridSpan w:val="2"/>
            <w:vAlign w:val="top"/>
          </w:tcPr>
          <w:p w14:paraId="0C2BA6F3">
            <w:pPr>
              <w:spacing w:line="295" w:lineRule="auto"/>
              <w:rPr>
                <w:rFonts w:ascii="Arial"/>
                <w:sz w:val="21"/>
              </w:rPr>
            </w:pPr>
          </w:p>
          <w:p w14:paraId="1CEA0AC4">
            <w:pPr>
              <w:spacing w:line="296" w:lineRule="auto"/>
              <w:rPr>
                <w:rFonts w:ascii="Arial"/>
                <w:sz w:val="21"/>
              </w:rPr>
            </w:pPr>
          </w:p>
          <w:p w14:paraId="3124E13A">
            <w:pPr>
              <w:spacing w:line="296" w:lineRule="auto"/>
              <w:rPr>
                <w:rFonts w:ascii="Arial"/>
                <w:sz w:val="21"/>
              </w:rPr>
            </w:pPr>
          </w:p>
          <w:p w14:paraId="177586C3">
            <w:pPr>
              <w:spacing w:line="296" w:lineRule="auto"/>
              <w:rPr>
                <w:rFonts w:ascii="Arial"/>
                <w:sz w:val="21"/>
              </w:rPr>
            </w:pPr>
          </w:p>
          <w:p w14:paraId="4F95DBB9">
            <w:pPr>
              <w:pStyle w:val="6"/>
              <w:spacing w:before="62" w:line="238" w:lineRule="auto"/>
              <w:ind w:left="37" w:right="204" w:hanging="6"/>
              <w:jc w:val="both"/>
            </w:pPr>
            <w:r>
              <w:rPr>
                <w:spacing w:val="9"/>
              </w:rPr>
              <w:t>对生产经营者不按照法定条件、要求从事食</w:t>
            </w:r>
            <w:r>
              <w:rPr>
                <w:spacing w:val="8"/>
              </w:rPr>
              <w:t>用农产品生产经营活动或者生产、销售不符合法定要求食用农产品的行政处</w:t>
            </w:r>
            <w:r>
              <w:t>罚</w:t>
            </w:r>
          </w:p>
        </w:tc>
        <w:tc>
          <w:tcPr>
            <w:tcW w:w="11392" w:type="dxa"/>
            <w:vAlign w:val="top"/>
          </w:tcPr>
          <w:p w14:paraId="1414472E">
            <w:pPr>
              <w:pStyle w:val="6"/>
              <w:spacing w:before="142" w:line="228" w:lineRule="auto"/>
              <w:ind w:left="454"/>
            </w:pPr>
            <w:r>
              <w:rPr>
                <w:b/>
                <w:bCs/>
                <w:spacing w:val="8"/>
              </w:rPr>
              <w:t>《国务院关于加强食品等产品安全监督管理的特别规定》（</w:t>
            </w:r>
            <w:r>
              <w:rPr>
                <w:b/>
                <w:bCs/>
                <w:spacing w:val="7"/>
              </w:rPr>
              <w:t>2007）</w:t>
            </w:r>
          </w:p>
          <w:p w14:paraId="4413BEAE">
            <w:pPr>
              <w:pStyle w:val="6"/>
              <w:spacing w:before="11" w:line="235" w:lineRule="auto"/>
              <w:ind w:left="35" w:right="163" w:firstLine="406"/>
            </w:pPr>
            <w:r>
              <w:rPr>
                <w:b/>
                <w:bCs/>
                <w:spacing w:val="9"/>
              </w:rPr>
              <w:t>第三条</w:t>
            </w:r>
            <w:r>
              <w:rPr>
                <w:rFonts w:hint="eastAsia"/>
                <w:b/>
                <w:bCs/>
                <w:spacing w:val="8"/>
                <w:lang w:val="en-US" w:eastAsia="zh-CN"/>
              </w:rPr>
              <w:t xml:space="preserve">  </w:t>
            </w:r>
            <w:r>
              <w:rPr>
                <w:b/>
                <w:bCs/>
                <w:spacing w:val="9"/>
              </w:rPr>
              <w:t>第二、三、四款</w:t>
            </w:r>
            <w:r>
              <w:rPr>
                <w:rFonts w:hint="eastAsia"/>
                <w:b/>
                <w:bCs/>
                <w:spacing w:val="8"/>
                <w:lang w:val="en-US" w:eastAsia="zh-CN"/>
              </w:rPr>
              <w:t xml:space="preserve">  </w:t>
            </w:r>
            <w:r>
              <w:rPr>
                <w:spacing w:val="9"/>
              </w:rPr>
              <w:t>依照法律、行政法规规定生产、销售产品需要取得许可证照或者需要经过认证的，应当</w:t>
            </w:r>
            <w:r>
              <w:rPr>
                <w:spacing w:val="8"/>
              </w:rPr>
              <w:t>按照法定条件、要求从事生产经营活动。不按照法定条件、要求从事生产经营活动或者生产、销售不符合法定要求产品的，由农业、卫生、</w:t>
            </w:r>
          </w:p>
          <w:p w14:paraId="647C3CA5">
            <w:pPr>
              <w:pStyle w:val="6"/>
              <w:spacing w:before="13" w:line="236" w:lineRule="auto"/>
              <w:ind w:left="36" w:right="83"/>
            </w:pPr>
            <w:r>
              <w:rPr>
                <w:spacing w:val="9"/>
              </w:rPr>
              <w:t>质检、商务、工商、药品等监督管理部门依据各自职责，没收违法所得、产品和用于违法生产的工具、设备、</w:t>
            </w:r>
            <w:r>
              <w:rPr>
                <w:spacing w:val="8"/>
              </w:rPr>
              <w:t>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w:t>
            </w:r>
            <w:r>
              <w:rPr>
                <w:spacing w:val="7"/>
              </w:rPr>
              <w:t>的，依法追究刑事责任。</w:t>
            </w:r>
          </w:p>
          <w:p w14:paraId="07E6437B">
            <w:pPr>
              <w:pStyle w:val="6"/>
              <w:spacing w:before="12" w:line="234" w:lineRule="auto"/>
              <w:ind w:left="60" w:right="197" w:firstLine="383"/>
            </w:pPr>
            <w:r>
              <w:rPr>
                <w:spacing w:val="8"/>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14:paraId="02EB2C04">
            <w:pPr>
              <w:pStyle w:val="6"/>
              <w:spacing w:before="13" w:line="236" w:lineRule="auto"/>
              <w:ind w:left="35" w:right="99" w:firstLine="408"/>
            </w:pPr>
            <w:r>
              <w:rPr>
                <w:spacing w:val="8"/>
              </w:rPr>
              <w:t>依法应当取得许可证照而未取得许可证照从事生产经营活动的，由农业、卫生、质检、商务、工商、药品等监督管理部门依</w:t>
            </w:r>
            <w:r>
              <w:rPr>
                <w:spacing w:val="9"/>
              </w:rPr>
              <w:t>据各自职责，没收违法所得、产品和用于违法生产的工具、设备、原材料等物品，货值金额不足</w:t>
            </w:r>
            <w:r>
              <w:rPr>
                <w:spacing w:val="8"/>
              </w:rPr>
              <w:t>1万元的，并处10万元罚款；货值金额1万元以上的，并处货值金额10倍以上20倍以下的罚款；构成非法经营罪的，依法追究刑事责任。</w:t>
            </w:r>
          </w:p>
        </w:tc>
        <w:tc>
          <w:tcPr>
            <w:tcW w:w="938" w:type="dxa"/>
            <w:vAlign w:val="top"/>
          </w:tcPr>
          <w:p w14:paraId="4D08D3C1">
            <w:pPr>
              <w:spacing w:line="261" w:lineRule="auto"/>
              <w:rPr>
                <w:rFonts w:ascii="Arial"/>
                <w:sz w:val="21"/>
              </w:rPr>
            </w:pPr>
          </w:p>
          <w:p w14:paraId="2C91A985">
            <w:pPr>
              <w:spacing w:line="261" w:lineRule="auto"/>
              <w:rPr>
                <w:rFonts w:ascii="Arial"/>
                <w:sz w:val="21"/>
              </w:rPr>
            </w:pPr>
          </w:p>
          <w:p w14:paraId="17194677">
            <w:pPr>
              <w:spacing w:line="262" w:lineRule="auto"/>
              <w:rPr>
                <w:rFonts w:ascii="Arial"/>
                <w:sz w:val="21"/>
              </w:rPr>
            </w:pPr>
          </w:p>
          <w:p w14:paraId="614D8D13">
            <w:pPr>
              <w:spacing w:line="262" w:lineRule="auto"/>
              <w:rPr>
                <w:rFonts w:ascii="Arial"/>
                <w:sz w:val="21"/>
              </w:rPr>
            </w:pPr>
          </w:p>
          <w:p w14:paraId="50720E05">
            <w:pPr>
              <w:spacing w:line="262" w:lineRule="auto"/>
              <w:rPr>
                <w:rFonts w:ascii="Arial"/>
                <w:sz w:val="21"/>
              </w:rPr>
            </w:pPr>
          </w:p>
          <w:p w14:paraId="24260F3E">
            <w:pPr>
              <w:pStyle w:val="6"/>
              <w:spacing w:before="62" w:line="233" w:lineRule="auto"/>
              <w:ind w:left="86" w:right="49" w:hanging="1"/>
            </w:pPr>
            <w:r>
              <w:rPr>
                <w:spacing w:val="7"/>
              </w:rPr>
              <w:t>农业农村</w:t>
            </w:r>
            <w:r>
              <w:rPr>
                <w:spacing w:val="6"/>
              </w:rPr>
              <w:t>主管部门</w:t>
            </w:r>
          </w:p>
        </w:tc>
        <w:tc>
          <w:tcPr>
            <w:tcW w:w="3003" w:type="dxa"/>
            <w:vAlign w:val="top"/>
          </w:tcPr>
          <w:p w14:paraId="179A69A8">
            <w:pPr>
              <w:spacing w:line="286" w:lineRule="auto"/>
              <w:rPr>
                <w:rFonts w:ascii="Arial"/>
                <w:sz w:val="21"/>
              </w:rPr>
            </w:pPr>
          </w:p>
          <w:p w14:paraId="75D6490C">
            <w:pPr>
              <w:spacing w:line="286" w:lineRule="auto"/>
              <w:rPr>
                <w:rFonts w:ascii="Arial"/>
                <w:sz w:val="21"/>
              </w:rPr>
            </w:pPr>
          </w:p>
          <w:p w14:paraId="1AC22BE9">
            <w:pPr>
              <w:spacing w:line="286" w:lineRule="auto"/>
              <w:rPr>
                <w:rFonts w:ascii="Arial"/>
                <w:sz w:val="21"/>
              </w:rPr>
            </w:pPr>
          </w:p>
          <w:p w14:paraId="06B930A5">
            <w:pPr>
              <w:spacing w:line="286" w:lineRule="auto"/>
              <w:rPr>
                <w:rFonts w:ascii="Arial"/>
                <w:sz w:val="21"/>
              </w:rPr>
            </w:pPr>
          </w:p>
          <w:p w14:paraId="63412FDB">
            <w:pPr>
              <w:spacing w:line="286" w:lineRule="auto"/>
              <w:rPr>
                <w:rFonts w:ascii="Arial"/>
                <w:sz w:val="21"/>
              </w:rPr>
            </w:pPr>
          </w:p>
          <w:p w14:paraId="40C13059">
            <w:pPr>
              <w:pStyle w:val="6"/>
              <w:spacing w:before="62" w:line="227" w:lineRule="auto"/>
              <w:ind w:left="319"/>
            </w:pPr>
            <w:r>
              <w:rPr>
                <w:spacing w:val="8"/>
              </w:rPr>
              <w:t>县级以上农业农村主管部门</w:t>
            </w:r>
          </w:p>
        </w:tc>
      </w:tr>
      <w:tr w14:paraId="38942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4" w:hRule="atLeast"/>
        </w:trPr>
        <w:tc>
          <w:tcPr>
            <w:tcW w:w="645" w:type="dxa"/>
            <w:vAlign w:val="top"/>
          </w:tcPr>
          <w:p w14:paraId="6BE99C38">
            <w:pPr>
              <w:spacing w:line="244" w:lineRule="auto"/>
              <w:rPr>
                <w:rFonts w:ascii="Arial"/>
                <w:sz w:val="21"/>
              </w:rPr>
            </w:pPr>
          </w:p>
          <w:p w14:paraId="38603BBF">
            <w:pPr>
              <w:spacing w:line="245" w:lineRule="auto"/>
              <w:rPr>
                <w:rFonts w:ascii="Arial"/>
                <w:sz w:val="21"/>
              </w:rPr>
            </w:pPr>
          </w:p>
          <w:p w14:paraId="72088C6C">
            <w:pPr>
              <w:spacing w:line="245" w:lineRule="auto"/>
              <w:rPr>
                <w:rFonts w:ascii="Arial"/>
                <w:sz w:val="21"/>
              </w:rPr>
            </w:pPr>
          </w:p>
          <w:p w14:paraId="58570EEB">
            <w:pPr>
              <w:pStyle w:val="6"/>
              <w:spacing w:before="62" w:line="190" w:lineRule="auto"/>
              <w:ind w:left="192"/>
            </w:pPr>
            <w:r>
              <w:rPr>
                <w:spacing w:val="-2"/>
              </w:rPr>
              <w:t>183</w:t>
            </w:r>
          </w:p>
        </w:tc>
        <w:tc>
          <w:tcPr>
            <w:tcW w:w="1228" w:type="dxa"/>
            <w:vAlign w:val="top"/>
          </w:tcPr>
          <w:p w14:paraId="1D491DB6">
            <w:pPr>
              <w:spacing w:line="290" w:lineRule="auto"/>
              <w:rPr>
                <w:rFonts w:ascii="Arial"/>
                <w:sz w:val="21"/>
              </w:rPr>
            </w:pPr>
          </w:p>
          <w:p w14:paraId="0572277E">
            <w:pPr>
              <w:spacing w:line="290" w:lineRule="auto"/>
              <w:rPr>
                <w:rFonts w:ascii="Arial"/>
                <w:sz w:val="21"/>
              </w:rPr>
            </w:pPr>
          </w:p>
          <w:p w14:paraId="4106EB33">
            <w:pPr>
              <w:pStyle w:val="6"/>
              <w:spacing w:before="62" w:line="234" w:lineRule="auto"/>
              <w:ind w:left="220" w:right="205" w:firstLine="97"/>
            </w:pPr>
            <w:r>
              <w:rPr>
                <w:spacing w:val="6"/>
              </w:rPr>
              <w:t>农产品质量安全</w:t>
            </w:r>
          </w:p>
        </w:tc>
        <w:tc>
          <w:tcPr>
            <w:tcW w:w="5420" w:type="dxa"/>
            <w:gridSpan w:val="2"/>
            <w:vAlign w:val="top"/>
          </w:tcPr>
          <w:p w14:paraId="7953398F">
            <w:pPr>
              <w:spacing w:line="459" w:lineRule="auto"/>
              <w:rPr>
                <w:rFonts w:ascii="Arial"/>
                <w:sz w:val="21"/>
              </w:rPr>
            </w:pPr>
          </w:p>
          <w:p w14:paraId="6854EF8A">
            <w:pPr>
              <w:pStyle w:val="6"/>
              <w:spacing w:before="62" w:line="237" w:lineRule="auto"/>
              <w:ind w:left="35" w:right="204" w:hanging="4"/>
              <w:jc w:val="both"/>
            </w:pPr>
            <w:r>
              <w:rPr>
                <w:spacing w:val="9"/>
              </w:rPr>
              <w:t>对生产食用农产品所使用的原料、辅料、添加</w:t>
            </w:r>
            <w:r>
              <w:rPr>
                <w:spacing w:val="8"/>
              </w:rPr>
              <w:t>剂、农业投入品等不符合法律、行政法规的规定和国家强制性标准的行政</w:t>
            </w:r>
            <w:r>
              <w:rPr>
                <w:spacing w:val="3"/>
              </w:rPr>
              <w:t>处罚</w:t>
            </w:r>
          </w:p>
        </w:tc>
        <w:tc>
          <w:tcPr>
            <w:tcW w:w="11392" w:type="dxa"/>
            <w:vAlign w:val="top"/>
          </w:tcPr>
          <w:p w14:paraId="55F6956E">
            <w:pPr>
              <w:pStyle w:val="6"/>
              <w:spacing w:before="151" w:line="228" w:lineRule="auto"/>
              <w:ind w:left="454"/>
            </w:pPr>
            <w:r>
              <w:rPr>
                <w:b/>
                <w:bCs/>
                <w:spacing w:val="8"/>
              </w:rPr>
              <w:t>《国务院关于加强食品等产品安全监督管理的特别规定》（</w:t>
            </w:r>
            <w:r>
              <w:rPr>
                <w:b/>
                <w:bCs/>
                <w:spacing w:val="7"/>
              </w:rPr>
              <w:t>2007）</w:t>
            </w:r>
          </w:p>
          <w:p w14:paraId="001CE920">
            <w:pPr>
              <w:pStyle w:val="6"/>
              <w:spacing w:before="11" w:line="234" w:lineRule="auto"/>
              <w:ind w:left="442" w:right="198"/>
            </w:pPr>
            <w:r>
              <w:rPr>
                <w:b/>
                <w:bCs/>
                <w:spacing w:val="9"/>
              </w:rPr>
              <w:t>第四条</w:t>
            </w:r>
            <w:r>
              <w:rPr>
                <w:rFonts w:hint="eastAsia"/>
                <w:b/>
                <w:bCs/>
                <w:spacing w:val="8"/>
                <w:lang w:val="en-US" w:eastAsia="zh-CN"/>
              </w:rPr>
              <w:t xml:space="preserve">  </w:t>
            </w:r>
            <w:r>
              <w:rPr>
                <w:spacing w:val="9"/>
              </w:rPr>
              <w:t>生产者生产产品所使用的原料、辅料、添加剂、农业投</w:t>
            </w:r>
            <w:r>
              <w:rPr>
                <w:spacing w:val="8"/>
              </w:rPr>
              <w:t>入品，应当符合法律、行政法规的规定和国家强制性标准。违反前款规定，违法使用原料、辅料、添加剂、农业投入品的，由农业、卫生、质检、商务、药品等监督管理部门依据各自</w:t>
            </w:r>
          </w:p>
          <w:p w14:paraId="0F5465B4">
            <w:pPr>
              <w:pStyle w:val="6"/>
              <w:spacing w:before="13" w:line="236" w:lineRule="auto"/>
              <w:ind w:left="37" w:right="186"/>
            </w:pPr>
            <w:r>
              <w:rPr>
                <w:spacing w:val="8"/>
              </w:rPr>
              <w:t>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w:t>
            </w:r>
            <w:r>
              <w:rPr>
                <w:spacing w:val="7"/>
              </w:rPr>
              <w:t>的，依法追究刑事责任。</w:t>
            </w:r>
          </w:p>
        </w:tc>
        <w:tc>
          <w:tcPr>
            <w:tcW w:w="938" w:type="dxa"/>
            <w:vAlign w:val="top"/>
          </w:tcPr>
          <w:p w14:paraId="75D4C2FE">
            <w:pPr>
              <w:spacing w:line="289" w:lineRule="auto"/>
              <w:rPr>
                <w:rFonts w:ascii="Arial"/>
                <w:sz w:val="21"/>
              </w:rPr>
            </w:pPr>
          </w:p>
          <w:p w14:paraId="18CEA87F">
            <w:pPr>
              <w:spacing w:line="290" w:lineRule="auto"/>
              <w:rPr>
                <w:rFonts w:ascii="Arial"/>
                <w:sz w:val="21"/>
              </w:rPr>
            </w:pPr>
          </w:p>
          <w:p w14:paraId="624C514D">
            <w:pPr>
              <w:pStyle w:val="6"/>
              <w:spacing w:before="62" w:line="234" w:lineRule="auto"/>
              <w:ind w:left="86" w:right="49" w:hanging="1"/>
            </w:pPr>
            <w:r>
              <w:rPr>
                <w:spacing w:val="7"/>
              </w:rPr>
              <w:t>农业农村</w:t>
            </w:r>
            <w:r>
              <w:rPr>
                <w:spacing w:val="6"/>
              </w:rPr>
              <w:t>主管部门</w:t>
            </w:r>
          </w:p>
        </w:tc>
        <w:tc>
          <w:tcPr>
            <w:tcW w:w="3003" w:type="dxa"/>
            <w:vAlign w:val="top"/>
          </w:tcPr>
          <w:p w14:paraId="12AF16DC">
            <w:pPr>
              <w:spacing w:line="352" w:lineRule="auto"/>
              <w:rPr>
                <w:rFonts w:ascii="Arial"/>
                <w:sz w:val="21"/>
              </w:rPr>
            </w:pPr>
          </w:p>
          <w:p w14:paraId="28CE862F">
            <w:pPr>
              <w:spacing w:line="352" w:lineRule="auto"/>
              <w:rPr>
                <w:rFonts w:ascii="Arial"/>
                <w:sz w:val="21"/>
              </w:rPr>
            </w:pPr>
          </w:p>
          <w:p w14:paraId="4973A4CE">
            <w:pPr>
              <w:pStyle w:val="6"/>
              <w:spacing w:before="62" w:line="227" w:lineRule="auto"/>
              <w:ind w:left="319"/>
            </w:pPr>
            <w:r>
              <w:rPr>
                <w:spacing w:val="8"/>
              </w:rPr>
              <w:t>县级以上农业农村主管部门</w:t>
            </w:r>
          </w:p>
        </w:tc>
      </w:tr>
      <w:tr w14:paraId="7B2F0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2" w:hRule="atLeast"/>
        </w:trPr>
        <w:tc>
          <w:tcPr>
            <w:tcW w:w="645" w:type="dxa"/>
            <w:vAlign w:val="top"/>
          </w:tcPr>
          <w:p w14:paraId="573773E6">
            <w:pPr>
              <w:spacing w:line="246" w:lineRule="auto"/>
              <w:rPr>
                <w:rFonts w:ascii="Arial"/>
                <w:sz w:val="21"/>
              </w:rPr>
            </w:pPr>
          </w:p>
          <w:p w14:paraId="61DD6173">
            <w:pPr>
              <w:spacing w:line="246" w:lineRule="auto"/>
              <w:rPr>
                <w:rFonts w:ascii="Arial"/>
                <w:sz w:val="21"/>
              </w:rPr>
            </w:pPr>
          </w:p>
          <w:p w14:paraId="3C80566D">
            <w:pPr>
              <w:spacing w:line="246" w:lineRule="auto"/>
              <w:rPr>
                <w:rFonts w:ascii="Arial"/>
                <w:sz w:val="21"/>
              </w:rPr>
            </w:pPr>
          </w:p>
          <w:p w14:paraId="2A213772">
            <w:pPr>
              <w:spacing w:line="247" w:lineRule="auto"/>
              <w:rPr>
                <w:rFonts w:ascii="Arial"/>
                <w:sz w:val="21"/>
              </w:rPr>
            </w:pPr>
          </w:p>
          <w:p w14:paraId="26BE0500">
            <w:pPr>
              <w:pStyle w:val="6"/>
              <w:spacing w:before="62" w:line="190" w:lineRule="auto"/>
              <w:ind w:left="192"/>
            </w:pPr>
            <w:r>
              <w:rPr>
                <w:spacing w:val="-2"/>
              </w:rPr>
              <w:t>184</w:t>
            </w:r>
          </w:p>
        </w:tc>
        <w:tc>
          <w:tcPr>
            <w:tcW w:w="1228" w:type="dxa"/>
            <w:vAlign w:val="top"/>
          </w:tcPr>
          <w:p w14:paraId="2C3AE91C">
            <w:pPr>
              <w:spacing w:line="278" w:lineRule="auto"/>
              <w:rPr>
                <w:rFonts w:ascii="Arial"/>
                <w:sz w:val="21"/>
              </w:rPr>
            </w:pPr>
          </w:p>
          <w:p w14:paraId="76503E9A">
            <w:pPr>
              <w:spacing w:line="278" w:lineRule="auto"/>
              <w:rPr>
                <w:rFonts w:ascii="Arial"/>
                <w:sz w:val="21"/>
              </w:rPr>
            </w:pPr>
          </w:p>
          <w:p w14:paraId="752E2511">
            <w:pPr>
              <w:spacing w:line="278" w:lineRule="auto"/>
              <w:rPr>
                <w:rFonts w:ascii="Arial"/>
                <w:sz w:val="21"/>
              </w:rPr>
            </w:pPr>
          </w:p>
          <w:p w14:paraId="0423FCB9">
            <w:pPr>
              <w:pStyle w:val="6"/>
              <w:spacing w:before="62" w:line="234" w:lineRule="auto"/>
              <w:ind w:left="220" w:right="205" w:firstLine="97"/>
            </w:pPr>
            <w:r>
              <w:rPr>
                <w:spacing w:val="6"/>
              </w:rPr>
              <w:t>农产品质量安全</w:t>
            </w:r>
          </w:p>
        </w:tc>
        <w:tc>
          <w:tcPr>
            <w:tcW w:w="5420" w:type="dxa"/>
            <w:gridSpan w:val="2"/>
            <w:vAlign w:val="top"/>
          </w:tcPr>
          <w:p w14:paraId="4A4356C1">
            <w:pPr>
              <w:spacing w:line="354" w:lineRule="auto"/>
              <w:rPr>
                <w:rFonts w:ascii="Arial"/>
                <w:sz w:val="21"/>
              </w:rPr>
            </w:pPr>
          </w:p>
          <w:p w14:paraId="3CCDFD5A">
            <w:pPr>
              <w:spacing w:line="355" w:lineRule="auto"/>
              <w:rPr>
                <w:rFonts w:ascii="Arial"/>
                <w:sz w:val="21"/>
              </w:rPr>
            </w:pPr>
          </w:p>
          <w:p w14:paraId="78E7A6C5">
            <w:pPr>
              <w:pStyle w:val="6"/>
              <w:spacing w:before="62" w:line="234" w:lineRule="auto"/>
              <w:ind w:left="33" w:right="206" w:hanging="2"/>
            </w:pPr>
            <w:r>
              <w:rPr>
                <w:spacing w:val="8"/>
              </w:rPr>
              <w:t>对生产企业发现其生产的食用农产品存在安全隐患，可能对人体健康和生命安全造成损害，不履行向社会公布有关信息，不向有关监督管理部门报告等行为的行政处罚</w:t>
            </w:r>
          </w:p>
        </w:tc>
        <w:tc>
          <w:tcPr>
            <w:tcW w:w="11392" w:type="dxa"/>
            <w:vAlign w:val="top"/>
          </w:tcPr>
          <w:p w14:paraId="745E9DB8">
            <w:pPr>
              <w:pStyle w:val="6"/>
              <w:spacing w:before="159" w:line="228" w:lineRule="auto"/>
              <w:ind w:left="454"/>
            </w:pPr>
            <w:r>
              <w:rPr>
                <w:b/>
                <w:bCs/>
                <w:spacing w:val="8"/>
              </w:rPr>
              <w:t>《国务院关于加强食品等产品安全监督管理的特别规定》（</w:t>
            </w:r>
            <w:r>
              <w:rPr>
                <w:b/>
                <w:bCs/>
                <w:spacing w:val="7"/>
              </w:rPr>
              <w:t>2007）</w:t>
            </w:r>
          </w:p>
          <w:p w14:paraId="0BC4F231">
            <w:pPr>
              <w:pStyle w:val="6"/>
              <w:spacing w:before="11" w:line="237" w:lineRule="auto"/>
              <w:ind w:left="37" w:right="186" w:firstLine="404"/>
              <w:jc w:val="both"/>
            </w:pPr>
            <w:r>
              <w:rPr>
                <w:b/>
                <w:bCs/>
                <w:spacing w:val="9"/>
              </w:rPr>
              <w:t>第九条</w:t>
            </w:r>
            <w:r>
              <w:rPr>
                <w:rFonts w:hint="eastAsia"/>
                <w:b/>
                <w:bCs/>
                <w:spacing w:val="8"/>
                <w:lang w:val="en-US" w:eastAsia="zh-CN"/>
              </w:rPr>
              <w:t xml:space="preserve">  </w:t>
            </w:r>
            <w:r>
              <w:rPr>
                <w:spacing w:val="9"/>
              </w:rPr>
              <w:t>生产企业发现其生产的产品存在安全隐患，可能对人体健康和生命安全造成损害的</w:t>
            </w:r>
            <w:r>
              <w:rPr>
                <w:spacing w:val="8"/>
              </w:rPr>
              <w:t>，应当向社会公布有关信息，通</w:t>
            </w:r>
            <w:r>
              <w:rPr>
                <w:spacing w:val="9"/>
              </w:rPr>
              <w:t>知销售者停止销售，告知消费者停止使用，主动召回产品，并向有关监督管理部门报告；销售者应当立即</w:t>
            </w:r>
            <w:r>
              <w:rPr>
                <w:spacing w:val="8"/>
              </w:rPr>
              <w:t>停止销售该产品。销售</w:t>
            </w:r>
            <w:r>
              <w:rPr>
                <w:spacing w:val="9"/>
              </w:rPr>
              <w:t>者发现其销售的产品存在安全隐患，可能对人体健康和生命安全造成损害的，应当立即停止销售该产品，通</w:t>
            </w:r>
            <w:r>
              <w:rPr>
                <w:spacing w:val="8"/>
              </w:rPr>
              <w:t>知生产企业或者供货</w:t>
            </w:r>
            <w:r>
              <w:rPr>
                <w:spacing w:val="7"/>
              </w:rPr>
              <w:t>商，并向有关监督管理部门报告。</w:t>
            </w:r>
          </w:p>
          <w:p w14:paraId="726A235B">
            <w:pPr>
              <w:pStyle w:val="6"/>
              <w:spacing w:before="14" w:line="236" w:lineRule="auto"/>
              <w:ind w:left="36" w:right="193" w:firstLine="407"/>
              <w:jc w:val="both"/>
            </w:pPr>
            <w:r>
              <w:rPr>
                <w:spacing w:val="8"/>
              </w:rPr>
              <w:t>生产企业和销售者不履行前款规定义务的，由农业、卫生、质检、商务、工商、药品等监督管理部门依据各自职责，责令生</w:t>
            </w:r>
            <w:r>
              <w:rPr>
                <w:spacing w:val="9"/>
              </w:rPr>
              <w:t>产企业召回产品、销售者停止销售，对生产企业并处货值金额3倍的罚款，对</w:t>
            </w:r>
            <w:r>
              <w:rPr>
                <w:spacing w:val="8"/>
              </w:rPr>
              <w:t>销售者并处1000元以上5万元以下的罚款；造成严重</w:t>
            </w:r>
            <w:r>
              <w:rPr>
                <w:spacing w:val="5"/>
              </w:rPr>
              <w:t>后果的，由原发证部门吊销许可证照。</w:t>
            </w:r>
          </w:p>
        </w:tc>
        <w:tc>
          <w:tcPr>
            <w:tcW w:w="938" w:type="dxa"/>
            <w:vAlign w:val="top"/>
          </w:tcPr>
          <w:p w14:paraId="6AC75AF3">
            <w:pPr>
              <w:spacing w:line="278" w:lineRule="auto"/>
              <w:rPr>
                <w:rFonts w:ascii="Arial"/>
                <w:sz w:val="21"/>
              </w:rPr>
            </w:pPr>
          </w:p>
          <w:p w14:paraId="6E54FE68">
            <w:pPr>
              <w:spacing w:line="278" w:lineRule="auto"/>
              <w:rPr>
                <w:rFonts w:ascii="Arial"/>
                <w:sz w:val="21"/>
              </w:rPr>
            </w:pPr>
          </w:p>
          <w:p w14:paraId="72BD7499">
            <w:pPr>
              <w:spacing w:line="278" w:lineRule="auto"/>
              <w:rPr>
                <w:rFonts w:ascii="Arial"/>
                <w:sz w:val="21"/>
              </w:rPr>
            </w:pPr>
          </w:p>
          <w:p w14:paraId="39877A93">
            <w:pPr>
              <w:pStyle w:val="6"/>
              <w:spacing w:before="61" w:line="234" w:lineRule="auto"/>
              <w:ind w:left="86" w:right="49" w:hanging="1"/>
            </w:pPr>
            <w:r>
              <w:rPr>
                <w:spacing w:val="7"/>
              </w:rPr>
              <w:t>农业农村</w:t>
            </w:r>
            <w:r>
              <w:rPr>
                <w:spacing w:val="6"/>
              </w:rPr>
              <w:t>主管部门</w:t>
            </w:r>
          </w:p>
        </w:tc>
        <w:tc>
          <w:tcPr>
            <w:tcW w:w="3003" w:type="dxa"/>
            <w:vAlign w:val="top"/>
          </w:tcPr>
          <w:p w14:paraId="524252C7">
            <w:pPr>
              <w:spacing w:line="318" w:lineRule="auto"/>
              <w:rPr>
                <w:rFonts w:ascii="Arial"/>
                <w:sz w:val="21"/>
              </w:rPr>
            </w:pPr>
          </w:p>
          <w:p w14:paraId="20210411">
            <w:pPr>
              <w:spacing w:line="318" w:lineRule="auto"/>
              <w:rPr>
                <w:rFonts w:ascii="Arial"/>
                <w:sz w:val="21"/>
              </w:rPr>
            </w:pPr>
          </w:p>
          <w:p w14:paraId="31CE7546">
            <w:pPr>
              <w:spacing w:line="319" w:lineRule="auto"/>
              <w:rPr>
                <w:rFonts w:ascii="Arial"/>
                <w:sz w:val="21"/>
              </w:rPr>
            </w:pPr>
          </w:p>
          <w:p w14:paraId="1580703C">
            <w:pPr>
              <w:pStyle w:val="6"/>
              <w:spacing w:before="62" w:line="227" w:lineRule="auto"/>
              <w:ind w:left="319"/>
            </w:pPr>
            <w:r>
              <w:rPr>
                <w:spacing w:val="8"/>
              </w:rPr>
              <w:t>县级以上农业农村主管部门</w:t>
            </w:r>
          </w:p>
        </w:tc>
      </w:tr>
      <w:tr w14:paraId="08BEE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0" w:hRule="atLeast"/>
        </w:trPr>
        <w:tc>
          <w:tcPr>
            <w:tcW w:w="645" w:type="dxa"/>
            <w:vAlign w:val="top"/>
          </w:tcPr>
          <w:p w14:paraId="669DC455">
            <w:pPr>
              <w:spacing w:line="317" w:lineRule="auto"/>
              <w:rPr>
                <w:rFonts w:ascii="Arial"/>
                <w:sz w:val="21"/>
              </w:rPr>
            </w:pPr>
          </w:p>
          <w:p w14:paraId="03C2BA38">
            <w:pPr>
              <w:spacing w:line="317" w:lineRule="auto"/>
              <w:rPr>
                <w:rFonts w:ascii="Arial"/>
                <w:sz w:val="21"/>
              </w:rPr>
            </w:pPr>
          </w:p>
          <w:p w14:paraId="7B3AB4C8">
            <w:pPr>
              <w:spacing w:line="317" w:lineRule="auto"/>
              <w:rPr>
                <w:rFonts w:ascii="Arial"/>
                <w:sz w:val="21"/>
              </w:rPr>
            </w:pPr>
          </w:p>
          <w:p w14:paraId="31BDF40A">
            <w:pPr>
              <w:pStyle w:val="6"/>
              <w:spacing w:before="62" w:line="190" w:lineRule="auto"/>
              <w:ind w:left="192"/>
            </w:pPr>
            <w:r>
              <w:rPr>
                <w:spacing w:val="-2"/>
              </w:rPr>
              <w:t>185</w:t>
            </w:r>
          </w:p>
        </w:tc>
        <w:tc>
          <w:tcPr>
            <w:tcW w:w="1228" w:type="dxa"/>
            <w:vAlign w:val="top"/>
          </w:tcPr>
          <w:p w14:paraId="73406E70">
            <w:pPr>
              <w:spacing w:line="307" w:lineRule="auto"/>
              <w:rPr>
                <w:rFonts w:ascii="Arial"/>
                <w:sz w:val="21"/>
              </w:rPr>
            </w:pPr>
          </w:p>
          <w:p w14:paraId="440CA300">
            <w:pPr>
              <w:spacing w:line="307" w:lineRule="auto"/>
              <w:rPr>
                <w:rFonts w:ascii="Arial"/>
                <w:sz w:val="21"/>
              </w:rPr>
            </w:pPr>
          </w:p>
          <w:p w14:paraId="3498B074">
            <w:pPr>
              <w:spacing w:line="307" w:lineRule="auto"/>
              <w:rPr>
                <w:rFonts w:ascii="Arial"/>
                <w:sz w:val="21"/>
              </w:rPr>
            </w:pPr>
          </w:p>
          <w:p w14:paraId="4FC5EFDE">
            <w:pPr>
              <w:pStyle w:val="6"/>
              <w:spacing w:before="62" w:line="227" w:lineRule="auto"/>
              <w:ind w:left="418"/>
            </w:pPr>
            <w:r>
              <w:rPr>
                <w:spacing w:val="5"/>
              </w:rPr>
              <w:t>农机</w:t>
            </w:r>
          </w:p>
        </w:tc>
        <w:tc>
          <w:tcPr>
            <w:tcW w:w="5420" w:type="dxa"/>
            <w:gridSpan w:val="2"/>
            <w:vAlign w:val="top"/>
          </w:tcPr>
          <w:p w14:paraId="632E5CC9">
            <w:pPr>
              <w:spacing w:line="307" w:lineRule="auto"/>
              <w:rPr>
                <w:rFonts w:ascii="Arial"/>
                <w:sz w:val="21"/>
              </w:rPr>
            </w:pPr>
          </w:p>
          <w:p w14:paraId="28625D21">
            <w:pPr>
              <w:spacing w:line="307" w:lineRule="auto"/>
              <w:rPr>
                <w:rFonts w:ascii="Arial"/>
                <w:sz w:val="21"/>
              </w:rPr>
            </w:pPr>
          </w:p>
          <w:p w14:paraId="4930F055">
            <w:pPr>
              <w:spacing w:line="307" w:lineRule="auto"/>
              <w:rPr>
                <w:rFonts w:ascii="Arial"/>
                <w:sz w:val="21"/>
              </w:rPr>
            </w:pPr>
          </w:p>
          <w:p w14:paraId="689CB2E4">
            <w:pPr>
              <w:pStyle w:val="6"/>
              <w:spacing w:before="62" w:line="227" w:lineRule="auto"/>
              <w:ind w:left="31"/>
            </w:pPr>
            <w:r>
              <w:rPr>
                <w:spacing w:val="8"/>
              </w:rPr>
              <w:t>对拖拉机、联合收割机违规载人的行政处罚</w:t>
            </w:r>
          </w:p>
        </w:tc>
        <w:tc>
          <w:tcPr>
            <w:tcW w:w="11392" w:type="dxa"/>
            <w:vAlign w:val="top"/>
          </w:tcPr>
          <w:p w14:paraId="2DA9F5FA">
            <w:pPr>
              <w:pStyle w:val="6"/>
              <w:spacing w:before="250" w:line="227" w:lineRule="auto"/>
              <w:ind w:left="457"/>
            </w:pPr>
            <w:r>
              <w:rPr>
                <w:b/>
                <w:bCs/>
                <w:spacing w:val="5"/>
              </w:rPr>
              <w:t>1.《中华人民共和国农业机械化促进法》(2018修正)</w:t>
            </w:r>
          </w:p>
          <w:p w14:paraId="6D3797BF">
            <w:pPr>
              <w:pStyle w:val="6"/>
              <w:spacing w:before="10" w:line="234" w:lineRule="auto"/>
              <w:ind w:left="37" w:right="179" w:firstLine="405"/>
            </w:pPr>
            <w:r>
              <w:rPr>
                <w:b/>
                <w:bCs/>
                <w:spacing w:val="9"/>
              </w:rPr>
              <w:t>第三十一条</w:t>
            </w:r>
            <w:r>
              <w:rPr>
                <w:rFonts w:hint="eastAsia"/>
                <w:b/>
                <w:bCs/>
                <w:spacing w:val="8"/>
                <w:lang w:val="en-US" w:eastAsia="zh-CN"/>
              </w:rPr>
              <w:t xml:space="preserve">  </w:t>
            </w:r>
            <w:r>
              <w:rPr>
                <w:spacing w:val="9"/>
              </w:rPr>
              <w:t>农业机械驾驶、操作人员违反国家规定的安全操作规程，违章作业的，责令改正，依</w:t>
            </w:r>
            <w:r>
              <w:rPr>
                <w:spacing w:val="8"/>
              </w:rPr>
              <w:t>照有关法律、行政法规的规定予以处罚；构成犯罪的，依法追究刑事责任。</w:t>
            </w:r>
          </w:p>
          <w:p w14:paraId="1E8D83A2">
            <w:pPr>
              <w:pStyle w:val="6"/>
              <w:spacing w:before="13" w:line="227" w:lineRule="auto"/>
              <w:ind w:left="444"/>
            </w:pPr>
            <w:r>
              <w:rPr>
                <w:b/>
                <w:bCs/>
                <w:spacing w:val="5"/>
              </w:rPr>
              <w:t>2.《农业机械安全监督管理条例》(2019修订)</w:t>
            </w:r>
          </w:p>
          <w:p w14:paraId="7353BA34">
            <w:pPr>
              <w:pStyle w:val="6"/>
              <w:spacing w:before="13" w:line="236" w:lineRule="auto"/>
              <w:ind w:left="38" w:right="169" w:firstLine="403"/>
              <w:jc w:val="both"/>
            </w:pPr>
            <w:r>
              <w:rPr>
                <w:b/>
                <w:bCs/>
                <w:spacing w:val="8"/>
              </w:rPr>
              <w:t>第五十四条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w:t>
            </w:r>
            <w:r>
              <w:rPr>
                <w:spacing w:val="7"/>
              </w:rPr>
              <w:t>门依照道路运输管理法律、行政法规处罚。</w:t>
            </w:r>
          </w:p>
        </w:tc>
        <w:tc>
          <w:tcPr>
            <w:tcW w:w="938" w:type="dxa"/>
            <w:vAlign w:val="top"/>
          </w:tcPr>
          <w:p w14:paraId="6C675780">
            <w:pPr>
              <w:spacing w:line="266" w:lineRule="auto"/>
              <w:rPr>
                <w:rFonts w:ascii="Arial"/>
                <w:sz w:val="21"/>
              </w:rPr>
            </w:pPr>
          </w:p>
          <w:p w14:paraId="25032B1A">
            <w:pPr>
              <w:spacing w:line="267" w:lineRule="auto"/>
              <w:rPr>
                <w:rFonts w:ascii="Arial"/>
                <w:sz w:val="21"/>
              </w:rPr>
            </w:pPr>
          </w:p>
          <w:p w14:paraId="59D24E8D">
            <w:pPr>
              <w:spacing w:line="267" w:lineRule="auto"/>
              <w:rPr>
                <w:rFonts w:ascii="Arial"/>
                <w:sz w:val="21"/>
              </w:rPr>
            </w:pPr>
          </w:p>
          <w:p w14:paraId="02B2317D">
            <w:pPr>
              <w:pStyle w:val="6"/>
              <w:spacing w:before="62" w:line="234" w:lineRule="auto"/>
              <w:ind w:left="86" w:right="49" w:hanging="1"/>
            </w:pPr>
            <w:r>
              <w:rPr>
                <w:spacing w:val="7"/>
              </w:rPr>
              <w:t>农业农村</w:t>
            </w:r>
            <w:r>
              <w:rPr>
                <w:spacing w:val="6"/>
              </w:rPr>
              <w:t>主管部门</w:t>
            </w:r>
          </w:p>
        </w:tc>
        <w:tc>
          <w:tcPr>
            <w:tcW w:w="3003" w:type="dxa"/>
            <w:vAlign w:val="top"/>
          </w:tcPr>
          <w:p w14:paraId="4B112F0D">
            <w:pPr>
              <w:spacing w:line="307" w:lineRule="auto"/>
              <w:rPr>
                <w:rFonts w:ascii="Arial"/>
                <w:sz w:val="21"/>
              </w:rPr>
            </w:pPr>
          </w:p>
          <w:p w14:paraId="0F49A036">
            <w:pPr>
              <w:spacing w:line="307" w:lineRule="auto"/>
              <w:rPr>
                <w:rFonts w:ascii="Arial"/>
                <w:sz w:val="21"/>
              </w:rPr>
            </w:pPr>
          </w:p>
          <w:p w14:paraId="5AB9FD54">
            <w:pPr>
              <w:spacing w:line="307" w:lineRule="auto"/>
              <w:rPr>
                <w:rFonts w:ascii="Arial"/>
                <w:sz w:val="21"/>
              </w:rPr>
            </w:pPr>
          </w:p>
          <w:p w14:paraId="504CAB27">
            <w:pPr>
              <w:pStyle w:val="6"/>
              <w:spacing w:before="62" w:line="227" w:lineRule="auto"/>
              <w:ind w:left="319"/>
            </w:pPr>
            <w:r>
              <w:rPr>
                <w:spacing w:val="8"/>
              </w:rPr>
              <w:t>县级以上农业农村主管部门</w:t>
            </w:r>
          </w:p>
        </w:tc>
      </w:tr>
      <w:tr w14:paraId="2C840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9" w:hRule="atLeast"/>
        </w:trPr>
        <w:tc>
          <w:tcPr>
            <w:tcW w:w="645" w:type="dxa"/>
            <w:vAlign w:val="top"/>
          </w:tcPr>
          <w:p w14:paraId="146609C3">
            <w:pPr>
              <w:spacing w:line="353" w:lineRule="auto"/>
              <w:rPr>
                <w:rFonts w:ascii="Arial"/>
                <w:sz w:val="21"/>
              </w:rPr>
            </w:pPr>
          </w:p>
          <w:p w14:paraId="0F519F08">
            <w:pPr>
              <w:spacing w:line="353" w:lineRule="auto"/>
              <w:rPr>
                <w:rFonts w:ascii="Arial"/>
                <w:sz w:val="21"/>
              </w:rPr>
            </w:pPr>
          </w:p>
          <w:p w14:paraId="67D8B2AA">
            <w:pPr>
              <w:pStyle w:val="6"/>
              <w:spacing w:before="62" w:line="190" w:lineRule="auto"/>
              <w:ind w:left="192"/>
            </w:pPr>
            <w:r>
              <w:rPr>
                <w:spacing w:val="-2"/>
              </w:rPr>
              <w:t>186</w:t>
            </w:r>
          </w:p>
        </w:tc>
        <w:tc>
          <w:tcPr>
            <w:tcW w:w="1228" w:type="dxa"/>
            <w:vAlign w:val="top"/>
          </w:tcPr>
          <w:p w14:paraId="5B4928AC">
            <w:pPr>
              <w:spacing w:line="338" w:lineRule="auto"/>
              <w:rPr>
                <w:rFonts w:ascii="Arial"/>
                <w:sz w:val="21"/>
              </w:rPr>
            </w:pPr>
          </w:p>
          <w:p w14:paraId="37437DC2">
            <w:pPr>
              <w:spacing w:line="338" w:lineRule="auto"/>
              <w:rPr>
                <w:rFonts w:ascii="Arial"/>
                <w:sz w:val="21"/>
              </w:rPr>
            </w:pPr>
          </w:p>
          <w:p w14:paraId="670B7A11">
            <w:pPr>
              <w:pStyle w:val="6"/>
              <w:spacing w:before="62" w:line="227" w:lineRule="auto"/>
              <w:ind w:left="418"/>
            </w:pPr>
            <w:r>
              <w:rPr>
                <w:spacing w:val="5"/>
              </w:rPr>
              <w:t>农机</w:t>
            </w:r>
          </w:p>
        </w:tc>
        <w:tc>
          <w:tcPr>
            <w:tcW w:w="5420" w:type="dxa"/>
            <w:gridSpan w:val="2"/>
            <w:vAlign w:val="top"/>
          </w:tcPr>
          <w:p w14:paraId="6CF3F0E0">
            <w:pPr>
              <w:spacing w:line="429" w:lineRule="auto"/>
              <w:rPr>
                <w:rFonts w:ascii="Arial"/>
                <w:sz w:val="21"/>
              </w:rPr>
            </w:pPr>
          </w:p>
          <w:p w14:paraId="649D842A">
            <w:pPr>
              <w:pStyle w:val="6"/>
              <w:spacing w:before="62" w:line="236" w:lineRule="auto"/>
              <w:ind w:left="31" w:right="206"/>
              <w:jc w:val="both"/>
            </w:pPr>
            <w:r>
              <w:rPr>
                <w:spacing w:val="8"/>
              </w:rPr>
              <w:t>对农业机械维修经营者使用不符合农业机械安全技术标准的配件维修农业机械，或者拼装、改装农业机械整机，或者承揽维修已经达到报废条件的农业机械的行政处罚</w:t>
            </w:r>
          </w:p>
        </w:tc>
        <w:tc>
          <w:tcPr>
            <w:tcW w:w="11392" w:type="dxa"/>
            <w:vAlign w:val="top"/>
          </w:tcPr>
          <w:p w14:paraId="5F6F489D">
            <w:pPr>
              <w:spacing w:line="306" w:lineRule="auto"/>
              <w:rPr>
                <w:rFonts w:ascii="Arial"/>
                <w:sz w:val="21"/>
              </w:rPr>
            </w:pPr>
          </w:p>
          <w:p w14:paraId="26A445CC">
            <w:pPr>
              <w:pStyle w:val="6"/>
              <w:spacing w:before="62" w:line="227" w:lineRule="auto"/>
              <w:ind w:left="447"/>
            </w:pPr>
            <w:r>
              <w:rPr>
                <w:b/>
                <w:bCs/>
                <w:spacing w:val="5"/>
              </w:rPr>
              <w:t>《农业机械安全监督管理条例》(2019修订)</w:t>
            </w:r>
          </w:p>
          <w:p w14:paraId="2140A439">
            <w:pPr>
              <w:pStyle w:val="6"/>
              <w:spacing w:before="14" w:line="236" w:lineRule="auto"/>
              <w:ind w:left="37" w:right="203" w:firstLine="405"/>
            </w:pPr>
            <w:r>
              <w:rPr>
                <w:b/>
                <w:bCs/>
                <w:spacing w:val="9"/>
              </w:rPr>
              <w:t>第四十九条</w:t>
            </w:r>
            <w:r>
              <w:rPr>
                <w:rFonts w:hint="eastAsia"/>
                <w:b/>
                <w:bCs/>
                <w:spacing w:val="8"/>
                <w:lang w:val="en-US" w:eastAsia="zh-CN"/>
              </w:rPr>
              <w:t xml:space="preserve">  </w:t>
            </w:r>
            <w:r>
              <w:rPr>
                <w:spacing w:val="9"/>
              </w:rPr>
              <w:t>农业机械维修经营者使用不符</w:t>
            </w:r>
            <w:r>
              <w:rPr>
                <w:spacing w:val="8"/>
              </w:rPr>
              <w:t>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tc>
        <w:tc>
          <w:tcPr>
            <w:tcW w:w="938" w:type="dxa"/>
            <w:vAlign w:val="top"/>
          </w:tcPr>
          <w:p w14:paraId="261DDD4C">
            <w:pPr>
              <w:spacing w:line="275" w:lineRule="auto"/>
              <w:rPr>
                <w:rFonts w:ascii="Arial"/>
                <w:sz w:val="21"/>
              </w:rPr>
            </w:pPr>
          </w:p>
          <w:p w14:paraId="28F2C3D4">
            <w:pPr>
              <w:spacing w:line="276" w:lineRule="auto"/>
              <w:rPr>
                <w:rFonts w:ascii="Arial"/>
                <w:sz w:val="21"/>
              </w:rPr>
            </w:pPr>
          </w:p>
          <w:p w14:paraId="3C85990D">
            <w:pPr>
              <w:pStyle w:val="6"/>
              <w:spacing w:before="62" w:line="234" w:lineRule="auto"/>
              <w:ind w:left="86" w:right="49" w:hanging="1"/>
            </w:pPr>
            <w:r>
              <w:rPr>
                <w:spacing w:val="7"/>
              </w:rPr>
              <w:t>农业农村</w:t>
            </w:r>
            <w:r>
              <w:rPr>
                <w:spacing w:val="6"/>
              </w:rPr>
              <w:t>主管部门</w:t>
            </w:r>
          </w:p>
        </w:tc>
        <w:tc>
          <w:tcPr>
            <w:tcW w:w="3003" w:type="dxa"/>
            <w:vAlign w:val="top"/>
          </w:tcPr>
          <w:p w14:paraId="6DA993C7">
            <w:pPr>
              <w:spacing w:line="338" w:lineRule="auto"/>
              <w:rPr>
                <w:rFonts w:ascii="Arial"/>
                <w:sz w:val="21"/>
              </w:rPr>
            </w:pPr>
          </w:p>
          <w:p w14:paraId="3E02E48A">
            <w:pPr>
              <w:spacing w:line="338" w:lineRule="auto"/>
              <w:rPr>
                <w:rFonts w:ascii="Arial"/>
                <w:sz w:val="21"/>
              </w:rPr>
            </w:pPr>
          </w:p>
          <w:p w14:paraId="4A0C6BAF">
            <w:pPr>
              <w:pStyle w:val="6"/>
              <w:spacing w:before="62" w:line="227" w:lineRule="auto"/>
              <w:ind w:left="319"/>
            </w:pPr>
            <w:r>
              <w:rPr>
                <w:spacing w:val="8"/>
              </w:rPr>
              <w:t>县级以上农业农村主管部门</w:t>
            </w:r>
          </w:p>
        </w:tc>
      </w:tr>
      <w:tr w14:paraId="1033C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1" w:hRule="atLeast"/>
        </w:trPr>
        <w:tc>
          <w:tcPr>
            <w:tcW w:w="645" w:type="dxa"/>
            <w:vMerge w:val="restart"/>
            <w:tcBorders>
              <w:bottom w:val="nil"/>
            </w:tcBorders>
            <w:vAlign w:val="top"/>
          </w:tcPr>
          <w:p w14:paraId="1056F371">
            <w:pPr>
              <w:spacing w:line="273" w:lineRule="auto"/>
              <w:rPr>
                <w:rFonts w:ascii="Arial"/>
                <w:sz w:val="21"/>
              </w:rPr>
            </w:pPr>
          </w:p>
          <w:p w14:paraId="39F00C01">
            <w:pPr>
              <w:spacing w:line="273" w:lineRule="auto"/>
              <w:rPr>
                <w:rFonts w:ascii="Arial"/>
                <w:sz w:val="21"/>
              </w:rPr>
            </w:pPr>
          </w:p>
          <w:p w14:paraId="52C37372">
            <w:pPr>
              <w:spacing w:line="273" w:lineRule="auto"/>
              <w:rPr>
                <w:rFonts w:ascii="Arial"/>
                <w:sz w:val="21"/>
              </w:rPr>
            </w:pPr>
          </w:p>
          <w:p w14:paraId="4AA723D2">
            <w:pPr>
              <w:spacing w:line="273" w:lineRule="auto"/>
              <w:rPr>
                <w:rFonts w:ascii="Arial"/>
                <w:sz w:val="21"/>
              </w:rPr>
            </w:pPr>
          </w:p>
          <w:p w14:paraId="581E8736">
            <w:pPr>
              <w:spacing w:line="274" w:lineRule="auto"/>
              <w:rPr>
                <w:rFonts w:ascii="Arial"/>
                <w:sz w:val="21"/>
              </w:rPr>
            </w:pPr>
          </w:p>
          <w:p w14:paraId="21E4A4AE">
            <w:pPr>
              <w:pStyle w:val="6"/>
              <w:spacing w:before="62" w:line="190" w:lineRule="auto"/>
              <w:ind w:left="192"/>
            </w:pPr>
            <w:r>
              <w:rPr>
                <w:spacing w:val="-2"/>
              </w:rPr>
              <w:t>187</w:t>
            </w:r>
          </w:p>
        </w:tc>
        <w:tc>
          <w:tcPr>
            <w:tcW w:w="1228" w:type="dxa"/>
            <w:vMerge w:val="restart"/>
            <w:tcBorders>
              <w:bottom w:val="nil"/>
            </w:tcBorders>
            <w:vAlign w:val="top"/>
          </w:tcPr>
          <w:p w14:paraId="342BC0F4">
            <w:pPr>
              <w:spacing w:line="267" w:lineRule="auto"/>
              <w:rPr>
                <w:rFonts w:ascii="Arial"/>
                <w:sz w:val="21"/>
              </w:rPr>
            </w:pPr>
          </w:p>
          <w:p w14:paraId="0A92888B">
            <w:pPr>
              <w:spacing w:line="267" w:lineRule="auto"/>
              <w:rPr>
                <w:rFonts w:ascii="Arial"/>
                <w:sz w:val="21"/>
              </w:rPr>
            </w:pPr>
          </w:p>
          <w:p w14:paraId="078DD3D9">
            <w:pPr>
              <w:spacing w:line="267" w:lineRule="auto"/>
              <w:rPr>
                <w:rFonts w:ascii="Arial"/>
                <w:sz w:val="21"/>
              </w:rPr>
            </w:pPr>
          </w:p>
          <w:p w14:paraId="5F591A0A">
            <w:pPr>
              <w:spacing w:line="267" w:lineRule="auto"/>
              <w:rPr>
                <w:rFonts w:ascii="Arial"/>
                <w:sz w:val="21"/>
              </w:rPr>
            </w:pPr>
          </w:p>
          <w:p w14:paraId="738AD621">
            <w:pPr>
              <w:spacing w:line="268" w:lineRule="auto"/>
              <w:rPr>
                <w:rFonts w:ascii="Arial"/>
                <w:sz w:val="21"/>
              </w:rPr>
            </w:pPr>
          </w:p>
          <w:p w14:paraId="624C05B2">
            <w:pPr>
              <w:pStyle w:val="6"/>
              <w:spacing w:before="62" w:line="227" w:lineRule="auto"/>
              <w:ind w:left="418"/>
            </w:pPr>
            <w:r>
              <w:rPr>
                <w:spacing w:val="5"/>
              </w:rPr>
              <w:t>农机</w:t>
            </w:r>
          </w:p>
        </w:tc>
        <w:tc>
          <w:tcPr>
            <w:tcW w:w="2055" w:type="dxa"/>
            <w:vMerge w:val="restart"/>
            <w:tcBorders>
              <w:bottom w:val="nil"/>
            </w:tcBorders>
            <w:vAlign w:val="top"/>
          </w:tcPr>
          <w:p w14:paraId="0E8EA11D">
            <w:pPr>
              <w:spacing w:line="282" w:lineRule="auto"/>
              <w:rPr>
                <w:rFonts w:ascii="Arial"/>
                <w:sz w:val="21"/>
              </w:rPr>
            </w:pPr>
          </w:p>
          <w:p w14:paraId="1248C212">
            <w:pPr>
              <w:spacing w:line="283" w:lineRule="auto"/>
              <w:rPr>
                <w:rFonts w:ascii="Arial"/>
                <w:sz w:val="21"/>
              </w:rPr>
            </w:pPr>
          </w:p>
          <w:p w14:paraId="0BC6BD5B">
            <w:pPr>
              <w:spacing w:line="283" w:lineRule="auto"/>
              <w:rPr>
                <w:rFonts w:ascii="Arial"/>
                <w:sz w:val="21"/>
              </w:rPr>
            </w:pPr>
          </w:p>
          <w:p w14:paraId="53C9D218">
            <w:pPr>
              <w:pStyle w:val="6"/>
              <w:spacing w:before="62" w:line="237" w:lineRule="auto"/>
              <w:ind w:left="31" w:right="25"/>
              <w:jc w:val="both"/>
            </w:pPr>
            <w:r>
              <w:rPr>
                <w:spacing w:val="8"/>
              </w:rPr>
              <w:t>对农业机械维修者和维修配件销售者不符合国家技术规范强制性要求的农业机械维修配件等</w:t>
            </w:r>
            <w:r>
              <w:rPr>
                <w:spacing w:val="7"/>
              </w:rPr>
              <w:t>行为的行政处罚</w:t>
            </w:r>
          </w:p>
        </w:tc>
        <w:tc>
          <w:tcPr>
            <w:tcW w:w="3365" w:type="dxa"/>
            <w:vAlign w:val="top"/>
          </w:tcPr>
          <w:p w14:paraId="5698C78F">
            <w:pPr>
              <w:spacing w:line="431" w:lineRule="auto"/>
              <w:rPr>
                <w:rFonts w:ascii="Arial"/>
                <w:sz w:val="21"/>
              </w:rPr>
            </w:pPr>
          </w:p>
          <w:p w14:paraId="4A4867CF">
            <w:pPr>
              <w:pStyle w:val="6"/>
              <w:spacing w:before="62" w:line="236" w:lineRule="auto"/>
              <w:ind w:right="139"/>
              <w:jc w:val="both"/>
            </w:pPr>
            <w:r>
              <w:rPr>
                <w:spacing w:val="8"/>
              </w:rPr>
              <w:t>对农业机械维修者和维修配件销售者使用不符合国家技术规范强制性要求的维修配件维修农业机械的行政处罚</w:t>
            </w:r>
          </w:p>
        </w:tc>
        <w:tc>
          <w:tcPr>
            <w:tcW w:w="11392" w:type="dxa"/>
            <w:vMerge w:val="restart"/>
            <w:tcBorders>
              <w:bottom w:val="nil"/>
            </w:tcBorders>
            <w:vAlign w:val="top"/>
          </w:tcPr>
          <w:p w14:paraId="32859771">
            <w:pPr>
              <w:spacing w:line="282" w:lineRule="auto"/>
              <w:rPr>
                <w:rFonts w:ascii="Arial"/>
                <w:sz w:val="21"/>
              </w:rPr>
            </w:pPr>
          </w:p>
          <w:p w14:paraId="5784FAAD">
            <w:pPr>
              <w:spacing w:line="282" w:lineRule="auto"/>
              <w:rPr>
                <w:rFonts w:ascii="Arial"/>
                <w:sz w:val="21"/>
              </w:rPr>
            </w:pPr>
          </w:p>
          <w:p w14:paraId="7B243F9D">
            <w:pPr>
              <w:spacing w:line="283" w:lineRule="auto"/>
              <w:rPr>
                <w:rFonts w:ascii="Arial"/>
                <w:sz w:val="21"/>
              </w:rPr>
            </w:pPr>
          </w:p>
          <w:p w14:paraId="2F943FBB">
            <w:pPr>
              <w:pStyle w:val="6"/>
              <w:spacing w:before="62" w:line="227" w:lineRule="auto"/>
              <w:ind w:left="454"/>
            </w:pPr>
            <w:r>
              <w:rPr>
                <w:b/>
                <w:bCs/>
                <w:spacing w:val="5"/>
              </w:rPr>
              <w:t>《农业机械维修管理规定》(2019修订)</w:t>
            </w:r>
          </w:p>
          <w:p w14:paraId="58A490CE">
            <w:pPr>
              <w:pStyle w:val="6"/>
              <w:spacing w:before="12" w:line="233" w:lineRule="auto"/>
              <w:ind w:left="37" w:right="145" w:firstLine="412"/>
            </w:pPr>
            <w:r>
              <w:rPr>
                <w:b/>
                <w:bCs/>
                <w:spacing w:val="10"/>
              </w:rPr>
              <w:t>第九条</w:t>
            </w:r>
            <w:r>
              <w:rPr>
                <w:rFonts w:hint="eastAsia"/>
                <w:b/>
                <w:bCs/>
                <w:spacing w:val="8"/>
                <w:lang w:val="en-US" w:eastAsia="zh-CN"/>
              </w:rPr>
              <w:t xml:space="preserve">  </w:t>
            </w:r>
            <w:r>
              <w:rPr>
                <w:b/>
                <w:bCs/>
                <w:spacing w:val="10"/>
              </w:rPr>
              <w:t>第二款第（二</w:t>
            </w:r>
            <w:r>
              <w:rPr>
                <w:b/>
                <w:bCs/>
                <w:spacing w:val="-10"/>
              </w:rPr>
              <w:t>）（</w:t>
            </w:r>
            <w:r>
              <w:rPr>
                <w:b/>
                <w:bCs/>
                <w:spacing w:val="10"/>
              </w:rPr>
              <w:t>五）项</w:t>
            </w:r>
            <w:r>
              <w:rPr>
                <w:rFonts w:hint="eastAsia"/>
                <w:b/>
                <w:bCs/>
                <w:spacing w:val="8"/>
                <w:lang w:val="en-US" w:eastAsia="zh-CN"/>
              </w:rPr>
              <w:t xml:space="preserve">  </w:t>
            </w:r>
            <w:r>
              <w:rPr>
                <w:spacing w:val="10"/>
              </w:rPr>
              <w:t>禁止农业机械维修者和维修配件销售者从事下列活动</w:t>
            </w:r>
            <w:r>
              <w:rPr>
                <w:spacing w:val="-10"/>
              </w:rPr>
              <w:t>：（</w:t>
            </w:r>
            <w:r>
              <w:rPr>
                <w:spacing w:val="10"/>
              </w:rPr>
              <w:t>二）使用不符合国家技术规范强</w:t>
            </w:r>
            <w:r>
              <w:rPr>
                <w:spacing w:val="9"/>
              </w:rPr>
              <w:t>制性要求的维修配件维修农业机械</w:t>
            </w:r>
            <w:r>
              <w:t>；（</w:t>
            </w:r>
            <w:r>
              <w:rPr>
                <w:spacing w:val="9"/>
              </w:rPr>
              <w:t>五）承揽已报废农业机械维修业务。</w:t>
            </w:r>
          </w:p>
          <w:p w14:paraId="05E4AC62">
            <w:pPr>
              <w:pStyle w:val="6"/>
              <w:spacing w:before="12" w:line="234" w:lineRule="auto"/>
              <w:ind w:left="39" w:right="204" w:firstLine="409"/>
            </w:pPr>
            <w:r>
              <w:rPr>
                <w:b/>
                <w:bCs/>
                <w:spacing w:val="8"/>
              </w:rPr>
              <w:t>第二十二条</w:t>
            </w:r>
            <w:r>
              <w:rPr>
                <w:rFonts w:hint="eastAsia"/>
                <w:b/>
                <w:bCs/>
                <w:spacing w:val="8"/>
                <w:lang w:val="en-US" w:eastAsia="zh-CN"/>
              </w:rPr>
              <w:t xml:space="preserve">  </w:t>
            </w:r>
            <w:r>
              <w:rPr>
                <w:spacing w:val="8"/>
              </w:rPr>
              <w:t>违反本规定第九条第二款第一、三、四项的，由</w:t>
            </w:r>
            <w:r>
              <w:rPr>
                <w:spacing w:val="7"/>
              </w:rPr>
              <w:t>工商行政管理部门依法处理；违反本规定第九条第二款第二、</w:t>
            </w:r>
            <w:r>
              <w:rPr>
                <w:spacing w:val="6"/>
              </w:rPr>
              <w:t>五项的，由农业机械化主管部门处500元以上1000元以下罚款。</w:t>
            </w:r>
          </w:p>
        </w:tc>
        <w:tc>
          <w:tcPr>
            <w:tcW w:w="938" w:type="dxa"/>
            <w:vMerge w:val="restart"/>
            <w:tcBorders>
              <w:bottom w:val="nil"/>
            </w:tcBorders>
            <w:vAlign w:val="top"/>
          </w:tcPr>
          <w:p w14:paraId="6480C25F">
            <w:pPr>
              <w:spacing w:line="242" w:lineRule="auto"/>
              <w:rPr>
                <w:rFonts w:ascii="Arial"/>
                <w:sz w:val="21"/>
              </w:rPr>
            </w:pPr>
          </w:p>
          <w:p w14:paraId="0F494A85">
            <w:pPr>
              <w:spacing w:line="243" w:lineRule="auto"/>
              <w:rPr>
                <w:rFonts w:ascii="Arial"/>
                <w:sz w:val="21"/>
              </w:rPr>
            </w:pPr>
          </w:p>
          <w:p w14:paraId="5BFF3346">
            <w:pPr>
              <w:spacing w:line="243" w:lineRule="auto"/>
              <w:rPr>
                <w:rFonts w:ascii="Arial"/>
                <w:sz w:val="21"/>
              </w:rPr>
            </w:pPr>
          </w:p>
          <w:p w14:paraId="474553FD">
            <w:pPr>
              <w:spacing w:line="243" w:lineRule="auto"/>
              <w:rPr>
                <w:rFonts w:ascii="Arial"/>
                <w:sz w:val="21"/>
              </w:rPr>
            </w:pPr>
          </w:p>
          <w:p w14:paraId="72119D4C">
            <w:pPr>
              <w:spacing w:line="243" w:lineRule="auto"/>
              <w:rPr>
                <w:rFonts w:ascii="Arial"/>
                <w:sz w:val="21"/>
              </w:rPr>
            </w:pPr>
          </w:p>
          <w:p w14:paraId="791E83B3">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0C3AAF7F">
            <w:pPr>
              <w:spacing w:line="267" w:lineRule="auto"/>
              <w:rPr>
                <w:rFonts w:ascii="Arial"/>
                <w:sz w:val="21"/>
              </w:rPr>
            </w:pPr>
          </w:p>
          <w:p w14:paraId="1B692CD1">
            <w:pPr>
              <w:spacing w:line="267" w:lineRule="auto"/>
              <w:rPr>
                <w:rFonts w:ascii="Arial"/>
                <w:sz w:val="21"/>
              </w:rPr>
            </w:pPr>
          </w:p>
          <w:p w14:paraId="17CE7E3D">
            <w:pPr>
              <w:spacing w:line="267" w:lineRule="auto"/>
              <w:rPr>
                <w:rFonts w:ascii="Arial"/>
                <w:sz w:val="21"/>
              </w:rPr>
            </w:pPr>
          </w:p>
          <w:p w14:paraId="3B280D3C">
            <w:pPr>
              <w:spacing w:line="267" w:lineRule="auto"/>
              <w:rPr>
                <w:rFonts w:ascii="Arial"/>
                <w:sz w:val="21"/>
              </w:rPr>
            </w:pPr>
          </w:p>
          <w:p w14:paraId="17693343">
            <w:pPr>
              <w:spacing w:line="268" w:lineRule="auto"/>
              <w:rPr>
                <w:rFonts w:ascii="Arial"/>
                <w:sz w:val="21"/>
              </w:rPr>
            </w:pPr>
          </w:p>
          <w:p w14:paraId="2505FA5A">
            <w:pPr>
              <w:pStyle w:val="6"/>
              <w:spacing w:before="62" w:line="227" w:lineRule="auto"/>
              <w:ind w:left="319"/>
            </w:pPr>
            <w:r>
              <w:rPr>
                <w:spacing w:val="8"/>
              </w:rPr>
              <w:t>县级以上农业农村主管部门</w:t>
            </w:r>
          </w:p>
        </w:tc>
      </w:tr>
      <w:tr w14:paraId="43DE9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8" w:hRule="atLeast"/>
        </w:trPr>
        <w:tc>
          <w:tcPr>
            <w:tcW w:w="645" w:type="dxa"/>
            <w:vMerge w:val="continue"/>
            <w:tcBorders>
              <w:top w:val="nil"/>
            </w:tcBorders>
            <w:vAlign w:val="top"/>
          </w:tcPr>
          <w:p w14:paraId="124F15A8">
            <w:pPr>
              <w:rPr>
                <w:rFonts w:ascii="Arial"/>
                <w:sz w:val="21"/>
              </w:rPr>
            </w:pPr>
          </w:p>
        </w:tc>
        <w:tc>
          <w:tcPr>
            <w:tcW w:w="1228" w:type="dxa"/>
            <w:vMerge w:val="continue"/>
            <w:tcBorders>
              <w:top w:val="nil"/>
            </w:tcBorders>
            <w:vAlign w:val="top"/>
          </w:tcPr>
          <w:p w14:paraId="026F0711">
            <w:pPr>
              <w:rPr>
                <w:rFonts w:ascii="Arial"/>
                <w:sz w:val="21"/>
              </w:rPr>
            </w:pPr>
          </w:p>
        </w:tc>
        <w:tc>
          <w:tcPr>
            <w:tcW w:w="2055" w:type="dxa"/>
            <w:vMerge w:val="continue"/>
            <w:tcBorders>
              <w:top w:val="nil"/>
            </w:tcBorders>
            <w:vAlign w:val="top"/>
          </w:tcPr>
          <w:p w14:paraId="1DFCAD6D">
            <w:pPr>
              <w:rPr>
                <w:rFonts w:ascii="Arial"/>
                <w:sz w:val="21"/>
              </w:rPr>
            </w:pPr>
          </w:p>
        </w:tc>
        <w:tc>
          <w:tcPr>
            <w:tcW w:w="3365" w:type="dxa"/>
            <w:vAlign w:val="top"/>
          </w:tcPr>
          <w:p w14:paraId="531CA4D0">
            <w:pPr>
              <w:spacing w:line="263" w:lineRule="auto"/>
              <w:rPr>
                <w:rFonts w:ascii="Arial"/>
                <w:sz w:val="21"/>
              </w:rPr>
            </w:pPr>
          </w:p>
          <w:p w14:paraId="2E30849A">
            <w:pPr>
              <w:pStyle w:val="6"/>
              <w:spacing w:before="61" w:line="237" w:lineRule="auto"/>
              <w:ind w:left="33" w:right="139"/>
              <w:jc w:val="both"/>
            </w:pPr>
            <w:r>
              <w:rPr>
                <w:spacing w:val="8"/>
              </w:rPr>
              <w:t>对农业机械维修者和维修配件销售者对承揽已报废农业机械维修业务的行</w:t>
            </w:r>
            <w:r>
              <w:rPr>
                <w:spacing w:val="6"/>
              </w:rPr>
              <w:t>政处罚</w:t>
            </w:r>
          </w:p>
        </w:tc>
        <w:tc>
          <w:tcPr>
            <w:tcW w:w="11392" w:type="dxa"/>
            <w:vMerge w:val="continue"/>
            <w:tcBorders>
              <w:top w:val="nil"/>
            </w:tcBorders>
            <w:vAlign w:val="top"/>
          </w:tcPr>
          <w:p w14:paraId="09214E69">
            <w:pPr>
              <w:rPr>
                <w:rFonts w:ascii="Arial"/>
                <w:sz w:val="21"/>
              </w:rPr>
            </w:pPr>
          </w:p>
        </w:tc>
        <w:tc>
          <w:tcPr>
            <w:tcW w:w="938" w:type="dxa"/>
            <w:vMerge w:val="continue"/>
            <w:tcBorders>
              <w:top w:val="nil"/>
            </w:tcBorders>
            <w:vAlign w:val="top"/>
          </w:tcPr>
          <w:p w14:paraId="243628C1">
            <w:pPr>
              <w:rPr>
                <w:rFonts w:ascii="Arial"/>
                <w:sz w:val="21"/>
              </w:rPr>
            </w:pPr>
          </w:p>
        </w:tc>
        <w:tc>
          <w:tcPr>
            <w:tcW w:w="3003" w:type="dxa"/>
            <w:vMerge w:val="continue"/>
            <w:tcBorders>
              <w:top w:val="nil"/>
            </w:tcBorders>
            <w:vAlign w:val="top"/>
          </w:tcPr>
          <w:p w14:paraId="1C3EC693">
            <w:pPr>
              <w:rPr>
                <w:rFonts w:ascii="Arial"/>
                <w:sz w:val="21"/>
              </w:rPr>
            </w:pPr>
          </w:p>
        </w:tc>
      </w:tr>
    </w:tbl>
    <w:p w14:paraId="78CB9089">
      <w:pPr>
        <w:spacing w:line="243" w:lineRule="auto"/>
        <w:rPr>
          <w:rFonts w:ascii="Arial"/>
          <w:sz w:val="21"/>
        </w:rPr>
      </w:pPr>
    </w:p>
    <w:p w14:paraId="1C494C4E">
      <w:pPr>
        <w:pStyle w:val="2"/>
        <w:spacing w:before="114" w:line="187" w:lineRule="auto"/>
        <w:ind w:left="10792"/>
      </w:pPr>
      <w:r>
        <w:rPr>
          <w:spacing w:val="-5"/>
        </w:rPr>
        <w:t>-34-</w:t>
      </w:r>
    </w:p>
    <w:p w14:paraId="29B4C00C">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5420"/>
        <w:gridCol w:w="11392"/>
        <w:gridCol w:w="938"/>
        <w:gridCol w:w="3003"/>
      </w:tblGrid>
      <w:tr w14:paraId="3BBCA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58691162">
            <w:pPr>
              <w:pStyle w:val="6"/>
              <w:spacing w:before="258" w:line="230" w:lineRule="auto"/>
              <w:ind w:left="126"/>
            </w:pPr>
            <w:r>
              <w:rPr>
                <w:b/>
                <w:bCs/>
                <w:spacing w:val="5"/>
              </w:rPr>
              <w:t>序号</w:t>
            </w:r>
          </w:p>
        </w:tc>
        <w:tc>
          <w:tcPr>
            <w:tcW w:w="1228" w:type="dxa"/>
            <w:vAlign w:val="top"/>
          </w:tcPr>
          <w:p w14:paraId="3DBFF8C7">
            <w:pPr>
              <w:pStyle w:val="6"/>
              <w:spacing w:before="259" w:line="228" w:lineRule="auto"/>
              <w:ind w:left="211"/>
            </w:pPr>
            <w:r>
              <w:rPr>
                <w:b/>
                <w:bCs/>
                <w:spacing w:val="7"/>
              </w:rPr>
              <w:t>事项类别</w:t>
            </w:r>
          </w:p>
        </w:tc>
        <w:tc>
          <w:tcPr>
            <w:tcW w:w="5420" w:type="dxa"/>
            <w:vAlign w:val="top"/>
          </w:tcPr>
          <w:p w14:paraId="4AF4DAF9">
            <w:pPr>
              <w:pStyle w:val="6"/>
              <w:spacing w:before="258" w:line="229" w:lineRule="auto"/>
              <w:ind w:left="2310"/>
            </w:pPr>
            <w:r>
              <w:rPr>
                <w:b/>
                <w:bCs/>
                <w:spacing w:val="7"/>
              </w:rPr>
              <w:t>事项名称</w:t>
            </w:r>
          </w:p>
        </w:tc>
        <w:tc>
          <w:tcPr>
            <w:tcW w:w="11392" w:type="dxa"/>
            <w:vAlign w:val="top"/>
          </w:tcPr>
          <w:p w14:paraId="2DB2B674">
            <w:pPr>
              <w:pStyle w:val="6"/>
              <w:spacing w:before="259" w:line="227" w:lineRule="auto"/>
              <w:ind w:left="5302"/>
            </w:pPr>
            <w:r>
              <w:rPr>
                <w:b/>
                <w:bCs/>
                <w:spacing w:val="7"/>
              </w:rPr>
              <w:t>事项依据</w:t>
            </w:r>
          </w:p>
        </w:tc>
        <w:tc>
          <w:tcPr>
            <w:tcW w:w="938" w:type="dxa"/>
            <w:vAlign w:val="top"/>
          </w:tcPr>
          <w:p w14:paraId="5F7F4485">
            <w:pPr>
              <w:pStyle w:val="6"/>
              <w:spacing w:before="259" w:line="228" w:lineRule="auto"/>
              <w:ind w:left="87"/>
            </w:pPr>
            <w:r>
              <w:rPr>
                <w:b/>
                <w:bCs/>
                <w:spacing w:val="5"/>
              </w:rPr>
              <w:t>责任主体</w:t>
            </w:r>
          </w:p>
        </w:tc>
        <w:tc>
          <w:tcPr>
            <w:tcW w:w="3003" w:type="dxa"/>
            <w:vAlign w:val="top"/>
          </w:tcPr>
          <w:p w14:paraId="7FEB2826">
            <w:pPr>
              <w:pStyle w:val="6"/>
              <w:spacing w:before="258" w:line="229" w:lineRule="auto"/>
              <w:ind w:left="1113"/>
            </w:pPr>
            <w:r>
              <w:rPr>
                <w:b/>
                <w:bCs/>
                <w:spacing w:val="6"/>
              </w:rPr>
              <w:t>实施主体</w:t>
            </w:r>
          </w:p>
        </w:tc>
      </w:tr>
      <w:tr w14:paraId="1299E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45" w:type="dxa"/>
            <w:vAlign w:val="top"/>
          </w:tcPr>
          <w:p w14:paraId="74247C0A">
            <w:pPr>
              <w:spacing w:line="267" w:lineRule="auto"/>
              <w:rPr>
                <w:rFonts w:ascii="Arial"/>
                <w:sz w:val="21"/>
              </w:rPr>
            </w:pPr>
          </w:p>
          <w:p w14:paraId="4CAFD61C">
            <w:pPr>
              <w:spacing w:line="267" w:lineRule="auto"/>
              <w:rPr>
                <w:rFonts w:ascii="Arial"/>
                <w:sz w:val="21"/>
              </w:rPr>
            </w:pPr>
          </w:p>
          <w:p w14:paraId="5D53A581">
            <w:pPr>
              <w:spacing w:line="267" w:lineRule="auto"/>
              <w:rPr>
                <w:rFonts w:ascii="Arial"/>
                <w:sz w:val="21"/>
              </w:rPr>
            </w:pPr>
          </w:p>
          <w:p w14:paraId="295A950F">
            <w:pPr>
              <w:spacing w:line="268" w:lineRule="auto"/>
              <w:rPr>
                <w:rFonts w:ascii="Arial"/>
                <w:sz w:val="21"/>
              </w:rPr>
            </w:pPr>
          </w:p>
          <w:p w14:paraId="170780C4">
            <w:pPr>
              <w:spacing w:line="268" w:lineRule="auto"/>
              <w:rPr>
                <w:rFonts w:ascii="Arial"/>
                <w:sz w:val="21"/>
              </w:rPr>
            </w:pPr>
          </w:p>
          <w:p w14:paraId="7FF230A5">
            <w:pPr>
              <w:spacing w:line="268" w:lineRule="auto"/>
              <w:rPr>
                <w:rFonts w:ascii="Arial"/>
                <w:sz w:val="21"/>
              </w:rPr>
            </w:pPr>
          </w:p>
          <w:p w14:paraId="7E658C5F">
            <w:pPr>
              <w:pStyle w:val="6"/>
              <w:spacing w:before="62" w:line="190" w:lineRule="auto"/>
              <w:ind w:left="192"/>
            </w:pPr>
            <w:r>
              <w:rPr>
                <w:spacing w:val="-2"/>
              </w:rPr>
              <w:t>188</w:t>
            </w:r>
          </w:p>
        </w:tc>
        <w:tc>
          <w:tcPr>
            <w:tcW w:w="1228" w:type="dxa"/>
            <w:vAlign w:val="top"/>
          </w:tcPr>
          <w:p w14:paraId="64AE16D8">
            <w:pPr>
              <w:spacing w:line="262" w:lineRule="auto"/>
              <w:rPr>
                <w:rFonts w:ascii="Arial"/>
                <w:sz w:val="21"/>
              </w:rPr>
            </w:pPr>
          </w:p>
          <w:p w14:paraId="4CD7F925">
            <w:pPr>
              <w:spacing w:line="262" w:lineRule="auto"/>
              <w:rPr>
                <w:rFonts w:ascii="Arial"/>
                <w:sz w:val="21"/>
              </w:rPr>
            </w:pPr>
          </w:p>
          <w:p w14:paraId="280EA6F3">
            <w:pPr>
              <w:spacing w:line="262" w:lineRule="auto"/>
              <w:rPr>
                <w:rFonts w:ascii="Arial"/>
                <w:sz w:val="21"/>
              </w:rPr>
            </w:pPr>
          </w:p>
          <w:p w14:paraId="22DC3A19">
            <w:pPr>
              <w:spacing w:line="263" w:lineRule="auto"/>
              <w:rPr>
                <w:rFonts w:ascii="Arial"/>
                <w:sz w:val="21"/>
              </w:rPr>
            </w:pPr>
          </w:p>
          <w:p w14:paraId="7F420803">
            <w:pPr>
              <w:spacing w:line="263" w:lineRule="auto"/>
              <w:rPr>
                <w:rFonts w:ascii="Arial"/>
                <w:sz w:val="21"/>
              </w:rPr>
            </w:pPr>
          </w:p>
          <w:p w14:paraId="5B80D276">
            <w:pPr>
              <w:spacing w:line="263" w:lineRule="auto"/>
              <w:rPr>
                <w:rFonts w:ascii="Arial"/>
                <w:sz w:val="21"/>
              </w:rPr>
            </w:pPr>
          </w:p>
          <w:p w14:paraId="345234E6">
            <w:pPr>
              <w:pStyle w:val="6"/>
              <w:spacing w:before="62" w:line="227" w:lineRule="auto"/>
              <w:ind w:left="418"/>
            </w:pPr>
            <w:r>
              <w:rPr>
                <w:spacing w:val="5"/>
              </w:rPr>
              <w:t>农机</w:t>
            </w:r>
          </w:p>
        </w:tc>
        <w:tc>
          <w:tcPr>
            <w:tcW w:w="5420" w:type="dxa"/>
            <w:vAlign w:val="top"/>
          </w:tcPr>
          <w:p w14:paraId="4F8505A7">
            <w:pPr>
              <w:spacing w:line="266" w:lineRule="auto"/>
              <w:rPr>
                <w:rFonts w:ascii="Arial"/>
                <w:sz w:val="21"/>
              </w:rPr>
            </w:pPr>
          </w:p>
          <w:p w14:paraId="330D236D">
            <w:pPr>
              <w:spacing w:line="266" w:lineRule="auto"/>
              <w:rPr>
                <w:rFonts w:ascii="Arial"/>
                <w:sz w:val="21"/>
              </w:rPr>
            </w:pPr>
          </w:p>
          <w:p w14:paraId="4EB55182">
            <w:pPr>
              <w:spacing w:line="266" w:lineRule="auto"/>
              <w:rPr>
                <w:rFonts w:ascii="Arial"/>
                <w:sz w:val="21"/>
              </w:rPr>
            </w:pPr>
          </w:p>
          <w:p w14:paraId="2D139016">
            <w:pPr>
              <w:spacing w:line="266" w:lineRule="auto"/>
              <w:rPr>
                <w:rFonts w:ascii="Arial"/>
                <w:sz w:val="21"/>
              </w:rPr>
            </w:pPr>
          </w:p>
          <w:p w14:paraId="444FBDD7">
            <w:pPr>
              <w:spacing w:line="266" w:lineRule="auto"/>
              <w:rPr>
                <w:rFonts w:ascii="Arial"/>
                <w:sz w:val="21"/>
              </w:rPr>
            </w:pPr>
          </w:p>
          <w:p w14:paraId="5D948DE7">
            <w:pPr>
              <w:pStyle w:val="6"/>
              <w:spacing w:before="61" w:line="236" w:lineRule="auto"/>
              <w:ind w:left="33" w:right="204" w:hanging="2"/>
              <w:jc w:val="both"/>
            </w:pPr>
            <w:r>
              <w:rPr>
                <w:spacing w:val="9"/>
              </w:rPr>
              <w:t>对从事农业机械维修经营，没有必要的维修场</w:t>
            </w:r>
            <w:r>
              <w:rPr>
                <w:spacing w:val="8"/>
              </w:rPr>
              <w:t>地，或者没有必要的维修设施、设备和检测仪器，或者没有相应的维修技术人员，或者没有安全防护和环境保护措施的行政处罚</w:t>
            </w:r>
          </w:p>
        </w:tc>
        <w:tc>
          <w:tcPr>
            <w:tcW w:w="11392" w:type="dxa"/>
            <w:vAlign w:val="top"/>
          </w:tcPr>
          <w:p w14:paraId="46A7AF6A">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64"/>
              <w:textAlignment w:val="baseline"/>
            </w:pPr>
            <w:r>
              <w:rPr>
                <w:b/>
                <w:bCs/>
                <w:spacing w:val="5"/>
              </w:rPr>
              <w:t>1.《农业机械安全监督管理条例》(2019修订)</w:t>
            </w:r>
          </w:p>
          <w:p w14:paraId="4D929FA5">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4" w:right="370" w:firstLine="405"/>
              <w:textAlignment w:val="baseline"/>
            </w:pPr>
            <w:r>
              <w:rPr>
                <w:b/>
                <w:bCs/>
                <w:spacing w:val="9"/>
              </w:rPr>
              <w:t>第十八条</w:t>
            </w:r>
            <w:r>
              <w:rPr>
                <w:rFonts w:hint="eastAsia"/>
                <w:b/>
                <w:bCs/>
                <w:spacing w:val="8"/>
                <w:lang w:val="en-US" w:eastAsia="zh-CN"/>
              </w:rPr>
              <w:t xml:space="preserve">  </w:t>
            </w:r>
            <w:r>
              <w:rPr>
                <w:spacing w:val="9"/>
              </w:rPr>
              <w:t>从事农业机械维修经营，应当有必要的维修场地，有必要的维修设施、设备和检测仪器，有</w:t>
            </w:r>
            <w:r>
              <w:rPr>
                <w:spacing w:val="8"/>
              </w:rPr>
              <w:t>相应的维修技术人</w:t>
            </w:r>
            <w:r>
              <w:rPr>
                <w:spacing w:val="7"/>
              </w:rPr>
              <w:t>员，有安全防护和环境保护措施。</w:t>
            </w:r>
          </w:p>
          <w:p w14:paraId="77601E47">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0" w:right="365" w:firstLine="409"/>
              <w:textAlignment w:val="baseline"/>
            </w:pPr>
            <w:r>
              <w:rPr>
                <w:b/>
                <w:bCs/>
                <w:spacing w:val="8"/>
              </w:rPr>
              <w:t>第四十八条</w:t>
            </w:r>
            <w:r>
              <w:rPr>
                <w:rFonts w:hint="eastAsia"/>
                <w:b/>
                <w:bCs/>
                <w:spacing w:val="8"/>
                <w:lang w:val="en-US" w:eastAsia="zh-CN"/>
              </w:rPr>
              <w:t xml:space="preserve">  </w:t>
            </w:r>
            <w:r>
              <w:rPr>
                <w:spacing w:val="8"/>
              </w:rPr>
              <w:t>从事农业机械维修经营不符合本条例第十八条规定的，由县级以上地方人民政府农业机械化主管部门责令改</w:t>
            </w:r>
            <w:r>
              <w:rPr>
                <w:spacing w:val="7"/>
              </w:rPr>
              <w:t>正；拒不改正的，处5000元以上1万元以下罚款。</w:t>
            </w:r>
          </w:p>
          <w:p w14:paraId="59A2846E">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51"/>
              <w:textAlignment w:val="baseline"/>
            </w:pPr>
            <w:r>
              <w:rPr>
                <w:b/>
                <w:bCs/>
                <w:spacing w:val="5"/>
              </w:rPr>
              <w:t>2.《农业机械维修管理规定》(2019修订)</w:t>
            </w:r>
          </w:p>
          <w:p w14:paraId="1E968C8D">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37" w:right="182" w:firstLine="405"/>
              <w:textAlignment w:val="baseline"/>
            </w:pPr>
            <w:r>
              <w:rPr>
                <w:b/>
                <w:bCs/>
                <w:spacing w:val="8"/>
              </w:rPr>
              <w:t>第二十条</w:t>
            </w:r>
            <w:r>
              <w:rPr>
                <w:rFonts w:hint="eastAsia"/>
                <w:b/>
                <w:bCs/>
                <w:spacing w:val="8"/>
                <w:lang w:val="en-US" w:eastAsia="zh-CN"/>
              </w:rPr>
              <w:t xml:space="preserve">  </w:t>
            </w:r>
            <w:r>
              <w:rPr>
                <w:spacing w:val="8"/>
              </w:rPr>
              <w:t>违反本规定，不能保持设备、设施、人员、质量管理、安全生产和环境保护等技术条件符合要求的，由农业机械</w:t>
            </w:r>
            <w:r>
              <w:rPr>
                <w:spacing w:val="9"/>
              </w:rPr>
              <w:t>化主管部门给予警告，限期整改；拒不改正的，依照《农业机</w:t>
            </w:r>
            <w:r>
              <w:rPr>
                <w:spacing w:val="8"/>
              </w:rPr>
              <w:t>械安全监督管理条例》有关规定予以处罚。</w:t>
            </w:r>
          </w:p>
          <w:p w14:paraId="3A9F88A2">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53"/>
              <w:textAlignment w:val="baseline"/>
            </w:pPr>
            <w:r>
              <w:rPr>
                <w:b/>
                <w:bCs/>
                <w:spacing w:val="5"/>
              </w:rPr>
              <w:t>3.《山西省农业机械化条例》(2022修正)</w:t>
            </w:r>
          </w:p>
          <w:p w14:paraId="5A738FCB">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37" w:right="167" w:firstLine="411"/>
              <w:textAlignment w:val="baseline"/>
            </w:pPr>
            <w:r>
              <w:rPr>
                <w:b/>
                <w:bCs/>
                <w:spacing w:val="9"/>
              </w:rPr>
              <w:t>第二十三条</w:t>
            </w:r>
            <w:r>
              <w:rPr>
                <w:rFonts w:hint="eastAsia"/>
                <w:b/>
                <w:bCs/>
                <w:spacing w:val="8"/>
                <w:lang w:val="en-US" w:eastAsia="zh-CN"/>
              </w:rPr>
              <w:t xml:space="preserve">  </w:t>
            </w:r>
            <w:r>
              <w:rPr>
                <w:spacing w:val="9"/>
              </w:rPr>
              <w:t>从事农业机械维修的单位和个人，应当具备符合有关农业行业标准规定的设备、设施、人员、质</w:t>
            </w:r>
            <w:r>
              <w:rPr>
                <w:spacing w:val="8"/>
              </w:rPr>
              <w:t>量管理、安全生产及环境保护等条件，方可从事农业机械维修业务。</w:t>
            </w:r>
          </w:p>
          <w:p w14:paraId="2B8632BA">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3" w:right="166" w:firstLine="406"/>
              <w:textAlignment w:val="baseline"/>
            </w:pPr>
            <w:r>
              <w:rPr>
                <w:b/>
                <w:bCs/>
                <w:spacing w:val="8"/>
              </w:rPr>
              <w:t>第四十一条</w:t>
            </w:r>
            <w:r>
              <w:rPr>
                <w:rFonts w:hint="eastAsia"/>
                <w:b/>
                <w:bCs/>
                <w:spacing w:val="8"/>
                <w:lang w:val="en-US" w:eastAsia="zh-CN"/>
              </w:rPr>
              <w:t xml:space="preserve">  </w:t>
            </w:r>
            <w:r>
              <w:rPr>
                <w:spacing w:val="8"/>
              </w:rPr>
              <w:t>从事农业机械维修经营不符合本条例第二十三条规定的，由县级以上人民政府主管农业机械化工作的部门责令改正；拒不改正的，处五千元以上一万元以下罚款。</w:t>
            </w:r>
          </w:p>
        </w:tc>
        <w:tc>
          <w:tcPr>
            <w:tcW w:w="938" w:type="dxa"/>
            <w:vAlign w:val="top"/>
          </w:tcPr>
          <w:p w14:paraId="17A2B2E0">
            <w:pPr>
              <w:spacing w:line="241" w:lineRule="auto"/>
              <w:rPr>
                <w:rFonts w:ascii="Arial"/>
                <w:sz w:val="21"/>
              </w:rPr>
            </w:pPr>
          </w:p>
          <w:p w14:paraId="56B433D0">
            <w:pPr>
              <w:spacing w:line="242" w:lineRule="auto"/>
              <w:rPr>
                <w:rFonts w:ascii="Arial"/>
                <w:sz w:val="21"/>
              </w:rPr>
            </w:pPr>
          </w:p>
          <w:p w14:paraId="1220611F">
            <w:pPr>
              <w:spacing w:line="242" w:lineRule="auto"/>
              <w:rPr>
                <w:rFonts w:ascii="Arial"/>
                <w:sz w:val="21"/>
              </w:rPr>
            </w:pPr>
          </w:p>
          <w:p w14:paraId="6BB4BCB7">
            <w:pPr>
              <w:spacing w:line="242" w:lineRule="auto"/>
              <w:rPr>
                <w:rFonts w:ascii="Arial"/>
                <w:sz w:val="21"/>
              </w:rPr>
            </w:pPr>
          </w:p>
          <w:p w14:paraId="1A6D61B4">
            <w:pPr>
              <w:spacing w:line="242" w:lineRule="auto"/>
              <w:rPr>
                <w:rFonts w:ascii="Arial"/>
                <w:sz w:val="21"/>
              </w:rPr>
            </w:pPr>
          </w:p>
          <w:p w14:paraId="63D1F9AE">
            <w:pPr>
              <w:spacing w:line="242" w:lineRule="auto"/>
              <w:rPr>
                <w:rFonts w:ascii="Arial"/>
                <w:sz w:val="21"/>
              </w:rPr>
            </w:pPr>
          </w:p>
          <w:p w14:paraId="37DEBE0E">
            <w:pPr>
              <w:pStyle w:val="6"/>
              <w:spacing w:before="62" w:line="234" w:lineRule="auto"/>
              <w:ind w:left="86" w:right="49" w:hanging="1"/>
            </w:pPr>
            <w:r>
              <w:rPr>
                <w:spacing w:val="7"/>
              </w:rPr>
              <w:t>农业农村</w:t>
            </w:r>
            <w:r>
              <w:rPr>
                <w:spacing w:val="6"/>
              </w:rPr>
              <w:t>主管部门</w:t>
            </w:r>
          </w:p>
        </w:tc>
        <w:tc>
          <w:tcPr>
            <w:tcW w:w="3003" w:type="dxa"/>
            <w:vAlign w:val="top"/>
          </w:tcPr>
          <w:p w14:paraId="5A9846BB">
            <w:pPr>
              <w:spacing w:line="262" w:lineRule="auto"/>
              <w:rPr>
                <w:rFonts w:ascii="Arial"/>
                <w:sz w:val="21"/>
              </w:rPr>
            </w:pPr>
          </w:p>
          <w:p w14:paraId="79D8240C">
            <w:pPr>
              <w:spacing w:line="262" w:lineRule="auto"/>
              <w:rPr>
                <w:rFonts w:ascii="Arial"/>
                <w:sz w:val="21"/>
              </w:rPr>
            </w:pPr>
          </w:p>
          <w:p w14:paraId="121F2F21">
            <w:pPr>
              <w:spacing w:line="262" w:lineRule="auto"/>
              <w:rPr>
                <w:rFonts w:ascii="Arial"/>
                <w:sz w:val="21"/>
              </w:rPr>
            </w:pPr>
          </w:p>
          <w:p w14:paraId="60B03A71">
            <w:pPr>
              <w:spacing w:line="263" w:lineRule="auto"/>
              <w:rPr>
                <w:rFonts w:ascii="Arial"/>
                <w:sz w:val="21"/>
              </w:rPr>
            </w:pPr>
          </w:p>
          <w:p w14:paraId="27B18C7B">
            <w:pPr>
              <w:spacing w:line="263" w:lineRule="auto"/>
              <w:rPr>
                <w:rFonts w:ascii="Arial"/>
                <w:sz w:val="21"/>
              </w:rPr>
            </w:pPr>
          </w:p>
          <w:p w14:paraId="07E8A9D5">
            <w:pPr>
              <w:spacing w:line="263" w:lineRule="auto"/>
              <w:rPr>
                <w:rFonts w:ascii="Arial"/>
                <w:sz w:val="21"/>
              </w:rPr>
            </w:pPr>
          </w:p>
          <w:p w14:paraId="596CC2FC">
            <w:pPr>
              <w:pStyle w:val="6"/>
              <w:spacing w:before="62" w:line="227" w:lineRule="auto"/>
              <w:ind w:left="319"/>
            </w:pPr>
            <w:r>
              <w:rPr>
                <w:spacing w:val="8"/>
              </w:rPr>
              <w:t>县级以上农业农村主管部门</w:t>
            </w:r>
          </w:p>
        </w:tc>
      </w:tr>
      <w:tr w14:paraId="0C2E1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645" w:type="dxa"/>
            <w:vAlign w:val="top"/>
          </w:tcPr>
          <w:p w14:paraId="1FB42269">
            <w:pPr>
              <w:spacing w:line="252" w:lineRule="auto"/>
              <w:rPr>
                <w:rFonts w:ascii="Arial"/>
                <w:sz w:val="21"/>
              </w:rPr>
            </w:pPr>
          </w:p>
          <w:p w14:paraId="73872BD8">
            <w:pPr>
              <w:pStyle w:val="6"/>
              <w:spacing w:before="62" w:line="190" w:lineRule="auto"/>
              <w:ind w:left="192"/>
            </w:pPr>
            <w:r>
              <w:rPr>
                <w:spacing w:val="-2"/>
              </w:rPr>
              <w:t>189</w:t>
            </w:r>
          </w:p>
        </w:tc>
        <w:tc>
          <w:tcPr>
            <w:tcW w:w="1228" w:type="dxa"/>
            <w:vAlign w:val="top"/>
          </w:tcPr>
          <w:p w14:paraId="0998F1B9">
            <w:pPr>
              <w:pStyle w:val="6"/>
              <w:spacing w:before="285" w:line="227" w:lineRule="auto"/>
              <w:ind w:left="418"/>
            </w:pPr>
            <w:r>
              <w:rPr>
                <w:spacing w:val="5"/>
              </w:rPr>
              <w:t>农机</w:t>
            </w:r>
          </w:p>
        </w:tc>
        <w:tc>
          <w:tcPr>
            <w:tcW w:w="5420" w:type="dxa"/>
            <w:vAlign w:val="top"/>
          </w:tcPr>
          <w:p w14:paraId="75D833F6">
            <w:pPr>
              <w:pStyle w:val="6"/>
              <w:spacing w:before="285" w:line="228" w:lineRule="auto"/>
              <w:ind w:left="31"/>
            </w:pPr>
            <w:r>
              <w:rPr>
                <w:spacing w:val="8"/>
              </w:rPr>
              <w:t>对超越范围承揽无技术能力保障的维修项目的行政处罚</w:t>
            </w:r>
          </w:p>
        </w:tc>
        <w:tc>
          <w:tcPr>
            <w:tcW w:w="11392" w:type="dxa"/>
            <w:vAlign w:val="top"/>
          </w:tcPr>
          <w:p w14:paraId="6FBFB4D8">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54"/>
              <w:textAlignment w:val="baseline"/>
            </w:pPr>
            <w:r>
              <w:rPr>
                <w:b/>
                <w:bCs/>
                <w:spacing w:val="5"/>
              </w:rPr>
              <w:t>《农业机械维修管理规定》(2019修订)</w:t>
            </w:r>
          </w:p>
          <w:p w14:paraId="7B6B24AC">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42"/>
              <w:textAlignment w:val="baseline"/>
            </w:pPr>
            <w:r>
              <w:rPr>
                <w:b/>
                <w:bCs/>
                <w:spacing w:val="8"/>
              </w:rPr>
              <w:t>第二十一条</w:t>
            </w:r>
            <w:r>
              <w:rPr>
                <w:rFonts w:hint="eastAsia"/>
                <w:b/>
                <w:bCs/>
                <w:spacing w:val="8"/>
                <w:lang w:val="en-US" w:eastAsia="zh-CN"/>
              </w:rPr>
              <w:t xml:space="preserve">  </w:t>
            </w:r>
            <w:r>
              <w:rPr>
                <w:spacing w:val="8"/>
              </w:rPr>
              <w:t>违反本规定，超越范围承揽无技术能力保障的维修项目的，由农业机械化主管部门处200元</w:t>
            </w:r>
            <w:r>
              <w:rPr>
                <w:spacing w:val="7"/>
              </w:rPr>
              <w:t>以上500元以下罚款</w:t>
            </w:r>
          </w:p>
          <w:p w14:paraId="6A47DF3F">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55"/>
              <w:textAlignment w:val="baseline"/>
            </w:pPr>
            <w:r>
              <w:t>。</w:t>
            </w:r>
          </w:p>
        </w:tc>
        <w:tc>
          <w:tcPr>
            <w:tcW w:w="938" w:type="dxa"/>
            <w:vAlign w:val="top"/>
          </w:tcPr>
          <w:p w14:paraId="5D6AAAD3">
            <w:pPr>
              <w:pStyle w:val="6"/>
              <w:spacing w:before="161" w:line="235" w:lineRule="auto"/>
              <w:ind w:left="86" w:right="49" w:hanging="1"/>
            </w:pPr>
            <w:r>
              <w:rPr>
                <w:spacing w:val="7"/>
              </w:rPr>
              <w:t>农业农村</w:t>
            </w:r>
            <w:r>
              <w:rPr>
                <w:spacing w:val="6"/>
              </w:rPr>
              <w:t>主管部门</w:t>
            </w:r>
          </w:p>
        </w:tc>
        <w:tc>
          <w:tcPr>
            <w:tcW w:w="3003" w:type="dxa"/>
            <w:vAlign w:val="top"/>
          </w:tcPr>
          <w:p w14:paraId="46302A4B">
            <w:pPr>
              <w:pStyle w:val="6"/>
              <w:spacing w:before="285" w:line="227" w:lineRule="auto"/>
              <w:ind w:left="319"/>
            </w:pPr>
            <w:r>
              <w:rPr>
                <w:spacing w:val="8"/>
              </w:rPr>
              <w:t>县级以上农业农村主管部门</w:t>
            </w:r>
          </w:p>
        </w:tc>
      </w:tr>
      <w:tr w14:paraId="4010D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4" w:hRule="atLeast"/>
        </w:trPr>
        <w:tc>
          <w:tcPr>
            <w:tcW w:w="645" w:type="dxa"/>
            <w:vAlign w:val="top"/>
          </w:tcPr>
          <w:p w14:paraId="7F6C5D80">
            <w:pPr>
              <w:spacing w:line="371" w:lineRule="auto"/>
              <w:rPr>
                <w:rFonts w:ascii="Arial"/>
                <w:sz w:val="21"/>
              </w:rPr>
            </w:pPr>
          </w:p>
          <w:p w14:paraId="62F73117">
            <w:pPr>
              <w:pStyle w:val="6"/>
              <w:spacing w:before="62" w:line="190" w:lineRule="auto"/>
              <w:ind w:left="192"/>
            </w:pPr>
            <w:r>
              <w:rPr>
                <w:spacing w:val="-2"/>
              </w:rPr>
              <w:t>190</w:t>
            </w:r>
          </w:p>
        </w:tc>
        <w:tc>
          <w:tcPr>
            <w:tcW w:w="1228" w:type="dxa"/>
            <w:vAlign w:val="top"/>
          </w:tcPr>
          <w:p w14:paraId="75A5C87A">
            <w:pPr>
              <w:spacing w:line="341" w:lineRule="auto"/>
              <w:rPr>
                <w:rFonts w:ascii="Arial"/>
                <w:sz w:val="21"/>
              </w:rPr>
            </w:pPr>
          </w:p>
          <w:p w14:paraId="76C93B9A">
            <w:pPr>
              <w:pStyle w:val="6"/>
              <w:spacing w:before="62" w:line="227" w:lineRule="auto"/>
              <w:ind w:left="418"/>
            </w:pPr>
            <w:r>
              <w:rPr>
                <w:spacing w:val="5"/>
              </w:rPr>
              <w:t>农机</w:t>
            </w:r>
          </w:p>
        </w:tc>
        <w:tc>
          <w:tcPr>
            <w:tcW w:w="5420" w:type="dxa"/>
            <w:vAlign w:val="top"/>
          </w:tcPr>
          <w:p w14:paraId="05E85F82">
            <w:pPr>
              <w:pStyle w:val="6"/>
              <w:spacing w:before="283" w:line="234" w:lineRule="auto"/>
              <w:ind w:left="33" w:right="206" w:hanging="2"/>
            </w:pPr>
            <w:r>
              <w:rPr>
                <w:spacing w:val="8"/>
              </w:rPr>
              <w:t>对农业机械维修者未按规定填写维修记录和报送年度维修情</w:t>
            </w:r>
            <w:r>
              <w:rPr>
                <w:spacing w:val="7"/>
              </w:rPr>
              <w:t>况统计表的行政处罚</w:t>
            </w:r>
          </w:p>
        </w:tc>
        <w:tc>
          <w:tcPr>
            <w:tcW w:w="11392" w:type="dxa"/>
            <w:vAlign w:val="top"/>
          </w:tcPr>
          <w:p w14:paraId="05C9820A">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54"/>
              <w:textAlignment w:val="baseline"/>
            </w:pPr>
            <w:r>
              <w:rPr>
                <w:b/>
                <w:bCs/>
                <w:spacing w:val="5"/>
              </w:rPr>
              <w:t>《农业机械维修管理规定》(2019修订)</w:t>
            </w:r>
          </w:p>
          <w:p w14:paraId="24589CFF">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3" w:right="171" w:firstLine="406"/>
              <w:textAlignment w:val="baseline"/>
            </w:pPr>
            <w:r>
              <w:rPr>
                <w:b/>
                <w:bCs/>
                <w:spacing w:val="9"/>
              </w:rPr>
              <w:t>第二十三条</w:t>
            </w:r>
            <w:r>
              <w:rPr>
                <w:rFonts w:hint="eastAsia"/>
                <w:b/>
                <w:bCs/>
                <w:spacing w:val="8"/>
                <w:lang w:val="en-US" w:eastAsia="zh-CN"/>
              </w:rPr>
              <w:t xml:space="preserve">  </w:t>
            </w:r>
            <w:r>
              <w:rPr>
                <w:spacing w:val="9"/>
              </w:rPr>
              <w:t>农业机械维修者未按规定填写维修记录和报送年度维修情况统计表的，由农业机械化主</w:t>
            </w:r>
            <w:r>
              <w:rPr>
                <w:spacing w:val="8"/>
              </w:rPr>
              <w:t>管部门给予警告，限期</w:t>
            </w:r>
            <w:r>
              <w:rPr>
                <w:spacing w:val="7"/>
              </w:rPr>
              <w:t>改正；逾期拒不改正的，处100元以下罚款。</w:t>
            </w:r>
          </w:p>
        </w:tc>
        <w:tc>
          <w:tcPr>
            <w:tcW w:w="938" w:type="dxa"/>
            <w:vAlign w:val="top"/>
          </w:tcPr>
          <w:p w14:paraId="34E8994F">
            <w:pPr>
              <w:pStyle w:val="6"/>
              <w:spacing w:before="283" w:line="234" w:lineRule="auto"/>
              <w:ind w:left="86" w:right="49" w:hanging="1"/>
            </w:pPr>
            <w:r>
              <w:rPr>
                <w:spacing w:val="7"/>
              </w:rPr>
              <w:t>农业农村</w:t>
            </w:r>
            <w:r>
              <w:rPr>
                <w:spacing w:val="6"/>
              </w:rPr>
              <w:t>主管部门</w:t>
            </w:r>
          </w:p>
        </w:tc>
        <w:tc>
          <w:tcPr>
            <w:tcW w:w="3003" w:type="dxa"/>
            <w:vAlign w:val="top"/>
          </w:tcPr>
          <w:p w14:paraId="3E3F5490">
            <w:pPr>
              <w:spacing w:line="341" w:lineRule="auto"/>
              <w:rPr>
                <w:rFonts w:ascii="Arial"/>
                <w:sz w:val="21"/>
              </w:rPr>
            </w:pPr>
          </w:p>
          <w:p w14:paraId="2E4EDA15">
            <w:pPr>
              <w:pStyle w:val="6"/>
              <w:spacing w:before="62" w:line="227" w:lineRule="auto"/>
              <w:ind w:left="319"/>
            </w:pPr>
            <w:r>
              <w:rPr>
                <w:spacing w:val="8"/>
              </w:rPr>
              <w:t>县级以上农业农村主管部门</w:t>
            </w:r>
          </w:p>
        </w:tc>
      </w:tr>
      <w:tr w14:paraId="36FD4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0" w:hRule="atLeast"/>
        </w:trPr>
        <w:tc>
          <w:tcPr>
            <w:tcW w:w="645" w:type="dxa"/>
            <w:vAlign w:val="top"/>
          </w:tcPr>
          <w:p w14:paraId="06F0B291">
            <w:pPr>
              <w:spacing w:line="256" w:lineRule="auto"/>
              <w:rPr>
                <w:rFonts w:ascii="Arial"/>
                <w:sz w:val="21"/>
              </w:rPr>
            </w:pPr>
          </w:p>
          <w:p w14:paraId="671B5D46">
            <w:pPr>
              <w:spacing w:line="257" w:lineRule="auto"/>
              <w:rPr>
                <w:rFonts w:ascii="Arial"/>
                <w:sz w:val="21"/>
              </w:rPr>
            </w:pPr>
          </w:p>
          <w:p w14:paraId="4064A036">
            <w:pPr>
              <w:spacing w:line="257" w:lineRule="auto"/>
              <w:rPr>
                <w:rFonts w:ascii="Arial"/>
                <w:sz w:val="21"/>
              </w:rPr>
            </w:pPr>
          </w:p>
          <w:p w14:paraId="60B890A3">
            <w:pPr>
              <w:spacing w:line="257" w:lineRule="auto"/>
              <w:rPr>
                <w:rFonts w:ascii="Arial"/>
                <w:sz w:val="21"/>
              </w:rPr>
            </w:pPr>
          </w:p>
          <w:p w14:paraId="28FCE8F1">
            <w:pPr>
              <w:pStyle w:val="6"/>
              <w:spacing w:before="62" w:line="190" w:lineRule="auto"/>
              <w:ind w:left="192"/>
            </w:pPr>
            <w:r>
              <w:rPr>
                <w:spacing w:val="-2"/>
              </w:rPr>
              <w:t>191</w:t>
            </w:r>
          </w:p>
        </w:tc>
        <w:tc>
          <w:tcPr>
            <w:tcW w:w="1228" w:type="dxa"/>
            <w:vAlign w:val="top"/>
          </w:tcPr>
          <w:p w14:paraId="2BBD45F9">
            <w:pPr>
              <w:spacing w:line="249" w:lineRule="auto"/>
              <w:rPr>
                <w:rFonts w:ascii="Arial"/>
                <w:sz w:val="21"/>
              </w:rPr>
            </w:pPr>
          </w:p>
          <w:p w14:paraId="7AE4E0F3">
            <w:pPr>
              <w:spacing w:line="249" w:lineRule="auto"/>
              <w:rPr>
                <w:rFonts w:ascii="Arial"/>
                <w:sz w:val="21"/>
              </w:rPr>
            </w:pPr>
          </w:p>
          <w:p w14:paraId="6BB7CD86">
            <w:pPr>
              <w:spacing w:line="249" w:lineRule="auto"/>
              <w:rPr>
                <w:rFonts w:ascii="Arial"/>
                <w:sz w:val="21"/>
              </w:rPr>
            </w:pPr>
          </w:p>
          <w:p w14:paraId="248817C6">
            <w:pPr>
              <w:spacing w:line="250" w:lineRule="auto"/>
              <w:rPr>
                <w:rFonts w:ascii="Arial"/>
                <w:sz w:val="21"/>
              </w:rPr>
            </w:pPr>
          </w:p>
          <w:p w14:paraId="233444E0">
            <w:pPr>
              <w:pStyle w:val="6"/>
              <w:spacing w:before="62" w:line="227" w:lineRule="auto"/>
              <w:ind w:left="418"/>
            </w:pPr>
            <w:r>
              <w:rPr>
                <w:spacing w:val="5"/>
              </w:rPr>
              <w:t>农机</w:t>
            </w:r>
          </w:p>
        </w:tc>
        <w:tc>
          <w:tcPr>
            <w:tcW w:w="5420" w:type="dxa"/>
            <w:vAlign w:val="top"/>
          </w:tcPr>
          <w:p w14:paraId="6561510A">
            <w:pPr>
              <w:spacing w:line="249" w:lineRule="auto"/>
              <w:rPr>
                <w:rFonts w:ascii="Arial"/>
                <w:sz w:val="21"/>
              </w:rPr>
            </w:pPr>
          </w:p>
          <w:p w14:paraId="0AE19FB1">
            <w:pPr>
              <w:spacing w:line="250" w:lineRule="auto"/>
              <w:rPr>
                <w:rFonts w:ascii="Arial"/>
                <w:sz w:val="21"/>
              </w:rPr>
            </w:pPr>
          </w:p>
          <w:p w14:paraId="7FF829E7">
            <w:pPr>
              <w:spacing w:line="250" w:lineRule="auto"/>
              <w:rPr>
                <w:rFonts w:ascii="Arial"/>
                <w:sz w:val="21"/>
              </w:rPr>
            </w:pPr>
          </w:p>
          <w:p w14:paraId="41F5BF29">
            <w:pPr>
              <w:pStyle w:val="6"/>
              <w:spacing w:before="62" w:line="237" w:lineRule="auto"/>
              <w:ind w:left="30" w:right="205"/>
              <w:jc w:val="both"/>
            </w:pPr>
            <w:r>
              <w:rPr>
                <w:spacing w:val="8"/>
              </w:rPr>
              <w:t>对未按照规定办理登记手续并取得相应的证书和牌照，擅自</w:t>
            </w:r>
            <w:r>
              <w:rPr>
                <w:spacing w:val="9"/>
              </w:rPr>
              <w:t>将拖拉机、联合收割机以及其他自走式农业</w:t>
            </w:r>
            <w:r>
              <w:rPr>
                <w:spacing w:val="8"/>
              </w:rPr>
              <w:t>机械投入使用等行为的行政处罚</w:t>
            </w:r>
          </w:p>
        </w:tc>
        <w:tc>
          <w:tcPr>
            <w:tcW w:w="11392" w:type="dxa"/>
            <w:vAlign w:val="top"/>
          </w:tcPr>
          <w:p w14:paraId="4A06984D">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64"/>
              <w:textAlignment w:val="baseline"/>
            </w:pPr>
            <w:r>
              <w:rPr>
                <w:b/>
                <w:bCs/>
                <w:spacing w:val="5"/>
              </w:rPr>
              <w:t>1.《农业机械安全监督管理条例》(2019修订)</w:t>
            </w:r>
          </w:p>
          <w:p w14:paraId="3F49DE5B">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35" w:right="172" w:firstLine="406"/>
              <w:textAlignment w:val="baseline"/>
            </w:pPr>
            <w:r>
              <w:rPr>
                <w:b/>
                <w:bCs/>
                <w:spacing w:val="9"/>
              </w:rPr>
              <w:t>第五十条</w:t>
            </w:r>
            <w:r>
              <w:rPr>
                <w:rFonts w:hint="eastAsia"/>
                <w:b/>
                <w:bCs/>
                <w:spacing w:val="8"/>
                <w:lang w:val="en-US" w:eastAsia="zh-CN"/>
              </w:rPr>
              <w:t xml:space="preserve">  </w:t>
            </w:r>
            <w:r>
              <w:rPr>
                <w:b/>
                <w:bCs/>
                <w:spacing w:val="9"/>
              </w:rPr>
              <w:t>第一款</w:t>
            </w:r>
            <w:r>
              <w:rPr>
                <w:rFonts w:hint="eastAsia"/>
                <w:b/>
                <w:bCs/>
                <w:spacing w:val="8"/>
                <w:lang w:val="en-US" w:eastAsia="zh-CN"/>
              </w:rPr>
              <w:t xml:space="preserve">  </w:t>
            </w:r>
            <w:r>
              <w:rPr>
                <w:spacing w:val="9"/>
              </w:rPr>
              <w:t>未按照规定办理登记手续并取得相应的证书和牌照，擅自将拖拉机、联合收割机投入使</w:t>
            </w:r>
            <w:r>
              <w:rPr>
                <w:spacing w:val="8"/>
              </w:rPr>
              <w:t>用，或者未按照规</w:t>
            </w:r>
            <w:r>
              <w:rPr>
                <w:spacing w:val="9"/>
              </w:rPr>
              <w:t>定办理变更登记手续的，由县级以上地方人民政府农业机械化主管部门责令限期补办相关</w:t>
            </w:r>
            <w:r>
              <w:rPr>
                <w:spacing w:val="8"/>
              </w:rPr>
              <w:t>手续；逾期不补办的，责令停止使用；拒不停止使用的，扣押拖拉机、联合收割机，并处200元以上2000元以下罚款。</w:t>
            </w:r>
          </w:p>
          <w:p w14:paraId="132B5438">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44"/>
              <w:textAlignment w:val="baseline"/>
            </w:pPr>
            <w:r>
              <w:rPr>
                <w:b/>
                <w:bCs/>
                <w:spacing w:val="5"/>
              </w:rPr>
              <w:t>2.《山西省农业机械化条例》(2022修正)</w:t>
            </w:r>
          </w:p>
          <w:p w14:paraId="070AC348">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34" w:right="172" w:firstLine="414"/>
              <w:textAlignment w:val="baseline"/>
            </w:pPr>
            <w:r>
              <w:rPr>
                <w:b/>
                <w:bCs/>
                <w:spacing w:val="9"/>
              </w:rPr>
              <w:t>第四十二条</w:t>
            </w:r>
            <w:r>
              <w:rPr>
                <w:rFonts w:hint="eastAsia"/>
                <w:b/>
                <w:bCs/>
                <w:spacing w:val="8"/>
                <w:lang w:val="en-US" w:eastAsia="zh-CN"/>
              </w:rPr>
              <w:t xml:space="preserve">  </w:t>
            </w:r>
            <w:r>
              <w:rPr>
                <w:spacing w:val="9"/>
              </w:rPr>
              <w:t>违反本条例规定，驾驶拖拉机、联合收割机以及其他自走式农业机械，未按照规定办</w:t>
            </w:r>
            <w:r>
              <w:rPr>
                <w:spacing w:val="8"/>
              </w:rPr>
              <w:t>理登记手续并取得相应的证书和牌照的，或者未按照规定办理变更登记手续的，由县级以上人民政府主管农业机械化工作的部门责令限期补办相关手续；</w:t>
            </w:r>
            <w:r>
              <w:rPr>
                <w:spacing w:val="9"/>
              </w:rPr>
              <w:t>逾期不补办的，责令停止使用；拒不停止使用的，扣押拖拉机、联合收割机以及其他自走式农业机械，并处二百元</w:t>
            </w:r>
            <w:r>
              <w:rPr>
                <w:spacing w:val="8"/>
              </w:rPr>
              <w:t>以上二千元以</w:t>
            </w:r>
            <w:r>
              <w:rPr>
                <w:spacing w:val="5"/>
              </w:rPr>
              <w:t>下罚款。</w:t>
            </w:r>
          </w:p>
        </w:tc>
        <w:tc>
          <w:tcPr>
            <w:tcW w:w="938" w:type="dxa"/>
            <w:vAlign w:val="top"/>
          </w:tcPr>
          <w:p w14:paraId="60FB8441">
            <w:pPr>
              <w:spacing w:line="291" w:lineRule="auto"/>
              <w:rPr>
                <w:rFonts w:ascii="Arial"/>
                <w:sz w:val="21"/>
              </w:rPr>
            </w:pPr>
          </w:p>
          <w:p w14:paraId="50CEF7D7">
            <w:pPr>
              <w:spacing w:line="292" w:lineRule="auto"/>
              <w:rPr>
                <w:rFonts w:ascii="Arial"/>
                <w:sz w:val="21"/>
              </w:rPr>
            </w:pPr>
          </w:p>
          <w:p w14:paraId="0872DF9F">
            <w:pPr>
              <w:spacing w:line="292" w:lineRule="auto"/>
              <w:rPr>
                <w:rFonts w:ascii="Arial"/>
                <w:sz w:val="21"/>
              </w:rPr>
            </w:pPr>
          </w:p>
          <w:p w14:paraId="70FEB823">
            <w:pPr>
              <w:pStyle w:val="6"/>
              <w:spacing w:before="61" w:line="233" w:lineRule="auto"/>
              <w:ind w:left="86" w:right="49" w:hanging="1"/>
            </w:pPr>
            <w:r>
              <w:rPr>
                <w:spacing w:val="7"/>
              </w:rPr>
              <w:t>农业农村</w:t>
            </w:r>
            <w:r>
              <w:rPr>
                <w:spacing w:val="6"/>
              </w:rPr>
              <w:t>主管部门</w:t>
            </w:r>
          </w:p>
        </w:tc>
        <w:tc>
          <w:tcPr>
            <w:tcW w:w="3003" w:type="dxa"/>
            <w:vAlign w:val="top"/>
          </w:tcPr>
          <w:p w14:paraId="465E0864">
            <w:pPr>
              <w:spacing w:line="249" w:lineRule="auto"/>
              <w:rPr>
                <w:rFonts w:ascii="Arial"/>
                <w:sz w:val="21"/>
              </w:rPr>
            </w:pPr>
          </w:p>
          <w:p w14:paraId="0C2CA392">
            <w:pPr>
              <w:spacing w:line="249" w:lineRule="auto"/>
              <w:rPr>
                <w:rFonts w:ascii="Arial"/>
                <w:sz w:val="21"/>
              </w:rPr>
            </w:pPr>
          </w:p>
          <w:p w14:paraId="52A7E4E1">
            <w:pPr>
              <w:spacing w:line="249" w:lineRule="auto"/>
              <w:rPr>
                <w:rFonts w:ascii="Arial"/>
                <w:sz w:val="21"/>
              </w:rPr>
            </w:pPr>
          </w:p>
          <w:p w14:paraId="3672DBF4">
            <w:pPr>
              <w:spacing w:line="250" w:lineRule="auto"/>
              <w:rPr>
                <w:rFonts w:ascii="Arial"/>
                <w:sz w:val="21"/>
              </w:rPr>
            </w:pPr>
          </w:p>
          <w:p w14:paraId="561E8A1F">
            <w:pPr>
              <w:pStyle w:val="6"/>
              <w:spacing w:before="62" w:line="227" w:lineRule="auto"/>
              <w:ind w:left="319"/>
            </w:pPr>
            <w:r>
              <w:rPr>
                <w:spacing w:val="8"/>
              </w:rPr>
              <w:t>县级以上农业农村主管部门</w:t>
            </w:r>
          </w:p>
        </w:tc>
      </w:tr>
      <w:tr w14:paraId="66D59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8" w:hRule="atLeast"/>
        </w:trPr>
        <w:tc>
          <w:tcPr>
            <w:tcW w:w="645" w:type="dxa"/>
            <w:vAlign w:val="top"/>
          </w:tcPr>
          <w:p w14:paraId="3D27CE58">
            <w:pPr>
              <w:spacing w:line="447" w:lineRule="auto"/>
              <w:rPr>
                <w:rFonts w:ascii="Arial"/>
                <w:sz w:val="21"/>
              </w:rPr>
            </w:pPr>
          </w:p>
          <w:p w14:paraId="3E62A857">
            <w:pPr>
              <w:pStyle w:val="6"/>
              <w:spacing w:before="61" w:line="190" w:lineRule="auto"/>
              <w:ind w:left="192"/>
            </w:pPr>
            <w:r>
              <w:rPr>
                <w:spacing w:val="-2"/>
              </w:rPr>
              <w:t>192</w:t>
            </w:r>
          </w:p>
        </w:tc>
        <w:tc>
          <w:tcPr>
            <w:tcW w:w="1228" w:type="dxa"/>
            <w:vAlign w:val="top"/>
          </w:tcPr>
          <w:p w14:paraId="0BE79A8D">
            <w:pPr>
              <w:spacing w:line="417" w:lineRule="auto"/>
              <w:rPr>
                <w:rFonts w:ascii="Arial"/>
                <w:sz w:val="21"/>
              </w:rPr>
            </w:pPr>
          </w:p>
          <w:p w14:paraId="3E3A5AF9">
            <w:pPr>
              <w:pStyle w:val="6"/>
              <w:spacing w:before="61" w:line="227" w:lineRule="auto"/>
              <w:ind w:left="418"/>
            </w:pPr>
            <w:r>
              <w:rPr>
                <w:spacing w:val="5"/>
              </w:rPr>
              <w:t>农机</w:t>
            </w:r>
          </w:p>
        </w:tc>
        <w:tc>
          <w:tcPr>
            <w:tcW w:w="5420" w:type="dxa"/>
            <w:vAlign w:val="top"/>
          </w:tcPr>
          <w:p w14:paraId="1735723E">
            <w:pPr>
              <w:pStyle w:val="6"/>
              <w:spacing w:before="232" w:line="237" w:lineRule="auto"/>
              <w:ind w:left="35" w:right="204" w:hanging="4"/>
              <w:jc w:val="both"/>
            </w:pPr>
            <w:r>
              <w:rPr>
                <w:spacing w:val="9"/>
              </w:rPr>
              <w:t>对伪造、变造或者使用伪造、变造的拖拉机、</w:t>
            </w:r>
            <w:r>
              <w:rPr>
                <w:spacing w:val="8"/>
              </w:rPr>
              <w:t>联合收割机证书和牌照的，或者使用其他拖拉机、联合收割机的证书和牌</w:t>
            </w:r>
            <w:r>
              <w:rPr>
                <w:spacing w:val="7"/>
              </w:rPr>
              <w:t>照的行政处罚</w:t>
            </w:r>
          </w:p>
        </w:tc>
        <w:tc>
          <w:tcPr>
            <w:tcW w:w="11392" w:type="dxa"/>
            <w:vAlign w:val="top"/>
          </w:tcPr>
          <w:p w14:paraId="358C4033">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47"/>
              <w:textAlignment w:val="baseline"/>
            </w:pPr>
            <w:r>
              <w:rPr>
                <w:b/>
                <w:bCs/>
                <w:spacing w:val="5"/>
              </w:rPr>
              <w:t>《农业机械安全监督管理条例》(2019修订)</w:t>
            </w:r>
          </w:p>
          <w:p w14:paraId="048231E7">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0" w:right="180" w:firstLine="402"/>
              <w:textAlignment w:val="baseline"/>
            </w:pPr>
            <w:r>
              <w:rPr>
                <w:b/>
                <w:bCs/>
                <w:spacing w:val="9"/>
              </w:rPr>
              <w:t>第五十一条</w:t>
            </w:r>
            <w:r>
              <w:rPr>
                <w:rFonts w:hint="eastAsia"/>
                <w:b/>
                <w:bCs/>
                <w:spacing w:val="8"/>
                <w:lang w:val="en-US" w:eastAsia="zh-CN"/>
              </w:rPr>
              <w:t xml:space="preserve">  </w:t>
            </w:r>
            <w:r>
              <w:rPr>
                <w:spacing w:val="9"/>
              </w:rPr>
              <w:t>伪造、变造或者使用伪造、变造的拖拉机、联合收割机证书和牌照的，或者使用其</w:t>
            </w:r>
            <w:r>
              <w:rPr>
                <w:spacing w:val="8"/>
              </w:rPr>
              <w:t>他拖拉机、联合收割机的证书和牌照的，由县级以上地方人民政府农业机械化主管部门收缴伪造、变造或者使用的证书和牌照，对违法行为人予以批评教</w:t>
            </w:r>
          </w:p>
          <w:p w14:paraId="2D1028D3">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4"/>
              <w:textAlignment w:val="baseline"/>
            </w:pPr>
            <w:r>
              <w:rPr>
                <w:spacing w:val="6"/>
              </w:rPr>
              <w:t>育，并处200元以上2000元以下罚款。</w:t>
            </w:r>
          </w:p>
        </w:tc>
        <w:tc>
          <w:tcPr>
            <w:tcW w:w="938" w:type="dxa"/>
            <w:vAlign w:val="top"/>
          </w:tcPr>
          <w:p w14:paraId="38EE564F">
            <w:pPr>
              <w:spacing w:line="295" w:lineRule="auto"/>
              <w:rPr>
                <w:rFonts w:ascii="Arial"/>
                <w:sz w:val="21"/>
              </w:rPr>
            </w:pPr>
          </w:p>
          <w:p w14:paraId="10F5050D">
            <w:pPr>
              <w:pStyle w:val="6"/>
              <w:spacing w:before="62" w:line="234" w:lineRule="auto"/>
              <w:ind w:left="86" w:right="49" w:hanging="1"/>
            </w:pPr>
            <w:r>
              <w:rPr>
                <w:spacing w:val="7"/>
              </w:rPr>
              <w:t>农业农村</w:t>
            </w:r>
            <w:r>
              <w:rPr>
                <w:spacing w:val="6"/>
              </w:rPr>
              <w:t>主管部门</w:t>
            </w:r>
          </w:p>
        </w:tc>
        <w:tc>
          <w:tcPr>
            <w:tcW w:w="3003" w:type="dxa"/>
            <w:vAlign w:val="top"/>
          </w:tcPr>
          <w:p w14:paraId="14E4D5F8">
            <w:pPr>
              <w:spacing w:line="417" w:lineRule="auto"/>
              <w:rPr>
                <w:rFonts w:ascii="Arial"/>
                <w:sz w:val="21"/>
              </w:rPr>
            </w:pPr>
          </w:p>
          <w:p w14:paraId="0885F9D7">
            <w:pPr>
              <w:pStyle w:val="6"/>
              <w:spacing w:before="61" w:line="227" w:lineRule="auto"/>
              <w:ind w:left="319"/>
            </w:pPr>
            <w:r>
              <w:rPr>
                <w:spacing w:val="8"/>
              </w:rPr>
              <w:t>县级以上农业农村主管部门</w:t>
            </w:r>
          </w:p>
        </w:tc>
      </w:tr>
      <w:tr w14:paraId="464E8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8" w:hRule="atLeast"/>
        </w:trPr>
        <w:tc>
          <w:tcPr>
            <w:tcW w:w="645" w:type="dxa"/>
            <w:vAlign w:val="top"/>
          </w:tcPr>
          <w:p w14:paraId="1B31E0B1">
            <w:pPr>
              <w:spacing w:line="248" w:lineRule="auto"/>
              <w:rPr>
                <w:rFonts w:ascii="Arial"/>
                <w:sz w:val="21"/>
              </w:rPr>
            </w:pPr>
          </w:p>
          <w:p w14:paraId="282F00E4">
            <w:pPr>
              <w:spacing w:line="248" w:lineRule="auto"/>
              <w:rPr>
                <w:rFonts w:ascii="Arial"/>
                <w:sz w:val="21"/>
              </w:rPr>
            </w:pPr>
          </w:p>
          <w:p w14:paraId="3704D1EF">
            <w:pPr>
              <w:spacing w:line="248" w:lineRule="auto"/>
              <w:rPr>
                <w:rFonts w:ascii="Arial"/>
                <w:sz w:val="21"/>
              </w:rPr>
            </w:pPr>
          </w:p>
          <w:p w14:paraId="4832EE46">
            <w:pPr>
              <w:pStyle w:val="6"/>
              <w:spacing w:before="61" w:line="190" w:lineRule="auto"/>
              <w:ind w:left="192"/>
            </w:pPr>
            <w:r>
              <w:rPr>
                <w:spacing w:val="-2"/>
              </w:rPr>
              <w:t>193</w:t>
            </w:r>
          </w:p>
        </w:tc>
        <w:tc>
          <w:tcPr>
            <w:tcW w:w="1228" w:type="dxa"/>
            <w:vAlign w:val="top"/>
          </w:tcPr>
          <w:p w14:paraId="6F712630">
            <w:pPr>
              <w:spacing w:line="357" w:lineRule="auto"/>
              <w:rPr>
                <w:rFonts w:ascii="Arial"/>
                <w:sz w:val="21"/>
              </w:rPr>
            </w:pPr>
          </w:p>
          <w:p w14:paraId="2D649F6B">
            <w:pPr>
              <w:spacing w:line="357" w:lineRule="auto"/>
              <w:rPr>
                <w:rFonts w:ascii="Arial"/>
                <w:sz w:val="21"/>
              </w:rPr>
            </w:pPr>
          </w:p>
          <w:p w14:paraId="693BD72A">
            <w:pPr>
              <w:pStyle w:val="6"/>
              <w:spacing w:before="62" w:line="227" w:lineRule="auto"/>
              <w:ind w:left="418"/>
            </w:pPr>
            <w:r>
              <w:rPr>
                <w:spacing w:val="5"/>
              </w:rPr>
              <w:t>农机</w:t>
            </w:r>
          </w:p>
        </w:tc>
        <w:tc>
          <w:tcPr>
            <w:tcW w:w="5420" w:type="dxa"/>
            <w:vAlign w:val="top"/>
          </w:tcPr>
          <w:p w14:paraId="4F868D65">
            <w:pPr>
              <w:spacing w:line="295" w:lineRule="auto"/>
              <w:rPr>
                <w:rFonts w:ascii="Arial"/>
                <w:sz w:val="21"/>
              </w:rPr>
            </w:pPr>
          </w:p>
          <w:p w14:paraId="179EEB57">
            <w:pPr>
              <w:spacing w:line="296" w:lineRule="auto"/>
              <w:rPr>
                <w:rFonts w:ascii="Arial"/>
                <w:sz w:val="21"/>
              </w:rPr>
            </w:pPr>
          </w:p>
          <w:p w14:paraId="543D2A66">
            <w:pPr>
              <w:pStyle w:val="6"/>
              <w:spacing w:before="62" w:line="234" w:lineRule="auto"/>
              <w:ind w:left="31" w:right="204"/>
            </w:pPr>
            <w:r>
              <w:rPr>
                <w:spacing w:val="9"/>
              </w:rPr>
              <w:t>对未取得拖拉机、联合收割机以及其他自走式</w:t>
            </w:r>
            <w:r>
              <w:rPr>
                <w:spacing w:val="8"/>
              </w:rPr>
              <w:t>农业机械操作证件而操作拖拉机、联合收割机的行政处罚</w:t>
            </w:r>
          </w:p>
        </w:tc>
        <w:tc>
          <w:tcPr>
            <w:tcW w:w="11392" w:type="dxa"/>
            <w:vAlign w:val="top"/>
          </w:tcPr>
          <w:p w14:paraId="54F33E41">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59"/>
              <w:textAlignment w:val="baseline"/>
            </w:pPr>
            <w:r>
              <w:rPr>
                <w:b/>
                <w:bCs/>
                <w:spacing w:val="5"/>
              </w:rPr>
              <w:t>1.《农业机械安全监督管理条例》(2019修订)</w:t>
            </w:r>
          </w:p>
          <w:p w14:paraId="0D7B2309">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38" w:right="179" w:firstLine="403"/>
              <w:textAlignment w:val="baseline"/>
            </w:pPr>
            <w:r>
              <w:rPr>
                <w:b/>
                <w:bCs/>
                <w:spacing w:val="8"/>
              </w:rPr>
              <w:t>第五十二条</w:t>
            </w:r>
            <w:r>
              <w:rPr>
                <w:rFonts w:hint="eastAsia"/>
                <w:b/>
                <w:bCs/>
                <w:spacing w:val="8"/>
                <w:lang w:val="en-US" w:eastAsia="zh-CN"/>
              </w:rPr>
              <w:t xml:space="preserve">  </w:t>
            </w:r>
            <w:r>
              <w:rPr>
                <w:spacing w:val="8"/>
              </w:rPr>
              <w:t>未取得拖拉机、联合收割机操作证件而操作拖拉机、联合收割机的，由县级以上地方人民政府农业机械化主管</w:t>
            </w:r>
            <w:r>
              <w:rPr>
                <w:spacing w:val="7"/>
              </w:rPr>
              <w:t>部门责令改正，处100元以上500元以下罚款。</w:t>
            </w:r>
          </w:p>
          <w:p w14:paraId="1195E05F">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51"/>
              <w:textAlignment w:val="baseline"/>
            </w:pPr>
            <w:r>
              <w:rPr>
                <w:b/>
                <w:bCs/>
                <w:spacing w:val="5"/>
              </w:rPr>
              <w:t>2.《山西省农业机械化条例》(2022修正)</w:t>
            </w:r>
          </w:p>
          <w:p w14:paraId="7ECE5C95">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39" w:right="171" w:firstLine="409"/>
              <w:textAlignment w:val="baseline"/>
            </w:pPr>
            <w:r>
              <w:rPr>
                <w:b/>
                <w:bCs/>
                <w:spacing w:val="8"/>
              </w:rPr>
              <w:t>第四十三条</w:t>
            </w:r>
            <w:r>
              <w:rPr>
                <w:spacing w:val="8"/>
              </w:rPr>
              <w:t>违反本条例规定，未取得驾驶证或者操作证驾驶、操作拖拉机、联合收割机以及其他自走式农业机械的，由县级以上人民政府主管农业机械化工作的部门责令改正，处一百元以上五百元以下罚款。</w:t>
            </w:r>
          </w:p>
        </w:tc>
        <w:tc>
          <w:tcPr>
            <w:tcW w:w="938" w:type="dxa"/>
            <w:vAlign w:val="top"/>
          </w:tcPr>
          <w:p w14:paraId="1AADFFCA">
            <w:pPr>
              <w:spacing w:line="296" w:lineRule="auto"/>
              <w:rPr>
                <w:rFonts w:ascii="Arial"/>
                <w:sz w:val="21"/>
              </w:rPr>
            </w:pPr>
          </w:p>
          <w:p w14:paraId="216F1637">
            <w:pPr>
              <w:spacing w:line="296" w:lineRule="auto"/>
              <w:rPr>
                <w:rFonts w:ascii="Arial"/>
                <w:sz w:val="21"/>
              </w:rPr>
            </w:pPr>
          </w:p>
          <w:p w14:paraId="0DC0B9D9">
            <w:pPr>
              <w:pStyle w:val="6"/>
              <w:spacing w:before="62" w:line="234" w:lineRule="auto"/>
              <w:ind w:left="86" w:right="49" w:hanging="1"/>
            </w:pPr>
            <w:r>
              <w:rPr>
                <w:spacing w:val="7"/>
              </w:rPr>
              <w:t>农业农村</w:t>
            </w:r>
            <w:r>
              <w:rPr>
                <w:spacing w:val="6"/>
              </w:rPr>
              <w:t>主管部门</w:t>
            </w:r>
          </w:p>
        </w:tc>
        <w:tc>
          <w:tcPr>
            <w:tcW w:w="3003" w:type="dxa"/>
            <w:vAlign w:val="top"/>
          </w:tcPr>
          <w:p w14:paraId="75E6156B">
            <w:pPr>
              <w:spacing w:line="357" w:lineRule="auto"/>
              <w:rPr>
                <w:rFonts w:ascii="Arial"/>
                <w:sz w:val="21"/>
              </w:rPr>
            </w:pPr>
          </w:p>
          <w:p w14:paraId="164082FB">
            <w:pPr>
              <w:spacing w:line="357" w:lineRule="auto"/>
              <w:rPr>
                <w:rFonts w:ascii="Arial"/>
                <w:sz w:val="21"/>
              </w:rPr>
            </w:pPr>
          </w:p>
          <w:p w14:paraId="57CBFA54">
            <w:pPr>
              <w:pStyle w:val="6"/>
              <w:spacing w:before="62" w:line="227" w:lineRule="auto"/>
              <w:ind w:left="319"/>
            </w:pPr>
            <w:r>
              <w:rPr>
                <w:spacing w:val="8"/>
              </w:rPr>
              <w:t>县级以上农业农村主管部门</w:t>
            </w:r>
          </w:p>
        </w:tc>
      </w:tr>
      <w:tr w14:paraId="6C874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3" w:hRule="atLeast"/>
        </w:trPr>
        <w:tc>
          <w:tcPr>
            <w:tcW w:w="645" w:type="dxa"/>
            <w:vAlign w:val="top"/>
          </w:tcPr>
          <w:p w14:paraId="21386A68">
            <w:pPr>
              <w:spacing w:line="267" w:lineRule="auto"/>
              <w:rPr>
                <w:rFonts w:ascii="Arial"/>
                <w:sz w:val="21"/>
              </w:rPr>
            </w:pPr>
          </w:p>
          <w:p w14:paraId="480B92A9">
            <w:pPr>
              <w:spacing w:line="267" w:lineRule="auto"/>
              <w:rPr>
                <w:rFonts w:ascii="Arial"/>
                <w:sz w:val="21"/>
              </w:rPr>
            </w:pPr>
          </w:p>
          <w:p w14:paraId="3BD126F0">
            <w:pPr>
              <w:spacing w:line="267" w:lineRule="auto"/>
              <w:rPr>
                <w:rFonts w:ascii="Arial"/>
                <w:sz w:val="21"/>
              </w:rPr>
            </w:pPr>
          </w:p>
          <w:p w14:paraId="49A59923">
            <w:pPr>
              <w:spacing w:line="267" w:lineRule="auto"/>
              <w:rPr>
                <w:rFonts w:ascii="Arial"/>
                <w:sz w:val="21"/>
              </w:rPr>
            </w:pPr>
          </w:p>
          <w:p w14:paraId="179CA3AD">
            <w:pPr>
              <w:pStyle w:val="6"/>
              <w:spacing w:before="61" w:line="190" w:lineRule="auto"/>
              <w:ind w:left="192"/>
            </w:pPr>
            <w:r>
              <w:rPr>
                <w:spacing w:val="-2"/>
              </w:rPr>
              <w:t>194</w:t>
            </w:r>
          </w:p>
        </w:tc>
        <w:tc>
          <w:tcPr>
            <w:tcW w:w="1228" w:type="dxa"/>
            <w:vAlign w:val="top"/>
          </w:tcPr>
          <w:p w14:paraId="58A19F4F">
            <w:pPr>
              <w:spacing w:line="259" w:lineRule="auto"/>
              <w:rPr>
                <w:rFonts w:ascii="Arial"/>
                <w:sz w:val="21"/>
              </w:rPr>
            </w:pPr>
          </w:p>
          <w:p w14:paraId="23C98218">
            <w:pPr>
              <w:spacing w:line="259" w:lineRule="auto"/>
              <w:rPr>
                <w:rFonts w:ascii="Arial"/>
                <w:sz w:val="21"/>
              </w:rPr>
            </w:pPr>
          </w:p>
          <w:p w14:paraId="42F265CB">
            <w:pPr>
              <w:spacing w:line="260" w:lineRule="auto"/>
              <w:rPr>
                <w:rFonts w:ascii="Arial"/>
                <w:sz w:val="21"/>
              </w:rPr>
            </w:pPr>
          </w:p>
          <w:p w14:paraId="584BD798">
            <w:pPr>
              <w:spacing w:line="260" w:lineRule="auto"/>
              <w:rPr>
                <w:rFonts w:ascii="Arial"/>
                <w:sz w:val="21"/>
              </w:rPr>
            </w:pPr>
          </w:p>
          <w:p w14:paraId="06734C24">
            <w:pPr>
              <w:pStyle w:val="6"/>
              <w:spacing w:before="62" w:line="227" w:lineRule="auto"/>
              <w:ind w:left="418"/>
            </w:pPr>
            <w:r>
              <w:rPr>
                <w:spacing w:val="5"/>
              </w:rPr>
              <w:t>农机</w:t>
            </w:r>
          </w:p>
        </w:tc>
        <w:tc>
          <w:tcPr>
            <w:tcW w:w="5420" w:type="dxa"/>
            <w:vAlign w:val="top"/>
          </w:tcPr>
          <w:p w14:paraId="5007A03A">
            <w:pPr>
              <w:spacing w:line="304" w:lineRule="auto"/>
              <w:rPr>
                <w:rFonts w:ascii="Arial"/>
                <w:sz w:val="21"/>
              </w:rPr>
            </w:pPr>
          </w:p>
          <w:p w14:paraId="7FE62E72">
            <w:pPr>
              <w:spacing w:line="304" w:lineRule="auto"/>
              <w:rPr>
                <w:rFonts w:ascii="Arial"/>
                <w:sz w:val="21"/>
              </w:rPr>
            </w:pPr>
          </w:p>
          <w:p w14:paraId="789E2F18">
            <w:pPr>
              <w:spacing w:line="305" w:lineRule="auto"/>
              <w:rPr>
                <w:rFonts w:ascii="Arial"/>
                <w:sz w:val="21"/>
              </w:rPr>
            </w:pPr>
          </w:p>
          <w:p w14:paraId="31EE7D9C">
            <w:pPr>
              <w:pStyle w:val="6"/>
              <w:spacing w:before="61" w:line="234" w:lineRule="auto"/>
              <w:ind w:left="31" w:right="204"/>
            </w:pPr>
            <w:r>
              <w:rPr>
                <w:spacing w:val="9"/>
              </w:rPr>
              <w:t>对操作与本人操作证件规定不相符的拖拉机、</w:t>
            </w:r>
            <w:r>
              <w:rPr>
                <w:spacing w:val="8"/>
              </w:rPr>
              <w:t>联合收割机以及其他自走式农业机械等行为的行政处罚</w:t>
            </w:r>
          </w:p>
        </w:tc>
        <w:tc>
          <w:tcPr>
            <w:tcW w:w="11392" w:type="dxa"/>
            <w:vAlign w:val="top"/>
          </w:tcPr>
          <w:p w14:paraId="502E4967">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64"/>
              <w:textAlignment w:val="baseline"/>
            </w:pPr>
            <w:r>
              <w:rPr>
                <w:b/>
                <w:bCs/>
                <w:spacing w:val="5"/>
              </w:rPr>
              <w:t>1.《农业机械安全监督管理条例》(2019修订)</w:t>
            </w:r>
          </w:p>
          <w:p w14:paraId="624D6FEF">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35" w:right="171" w:firstLine="413"/>
              <w:jc w:val="both"/>
              <w:textAlignment w:val="baseline"/>
            </w:pPr>
            <w:r>
              <w:rPr>
                <w:b/>
                <w:bCs/>
                <w:spacing w:val="9"/>
              </w:rPr>
              <w:t>第五十三条</w:t>
            </w:r>
            <w:r>
              <w:rPr>
                <w:rFonts w:hint="eastAsia"/>
                <w:b/>
                <w:bCs/>
                <w:spacing w:val="8"/>
                <w:lang w:val="en-US" w:eastAsia="zh-CN"/>
              </w:rPr>
              <w:t xml:space="preserve">  </w:t>
            </w:r>
            <w:r>
              <w:rPr>
                <w:spacing w:val="9"/>
              </w:rPr>
              <w:t>拖拉机、联合收割机操作人员操作与本人操作证件规定不相符的拖拉机、联合收割机，</w:t>
            </w:r>
            <w:r>
              <w:rPr>
                <w:spacing w:val="8"/>
              </w:rPr>
              <w:t>或者操作未按照规定登</w:t>
            </w:r>
            <w:r>
              <w:rPr>
                <w:spacing w:val="9"/>
              </w:rPr>
              <w:t>记、检验或者检验不合格、安全设施不全、机件失效的拖拉机、联合收割机，或者使用国家管制的精神药品、</w:t>
            </w:r>
            <w:r>
              <w:rPr>
                <w:spacing w:val="8"/>
              </w:rPr>
              <w:t>麻醉品后操作拖拉机、联合收割机，或者患有妨碍安全操作的疾病操作拖拉机、联合收割机的，由县级以上地方人民政府农业机械化主管部门对违法行为人予以批评教育，责令改正；拒不改正的，处100元以上500元以下罚款；情节</w:t>
            </w:r>
            <w:r>
              <w:rPr>
                <w:spacing w:val="7"/>
              </w:rPr>
              <w:t>严重的，吊销有关人员的操作证件。</w:t>
            </w:r>
          </w:p>
          <w:p w14:paraId="6EF44AF6">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51"/>
              <w:textAlignment w:val="baseline"/>
            </w:pPr>
            <w:r>
              <w:rPr>
                <w:b/>
                <w:bCs/>
                <w:spacing w:val="5"/>
              </w:rPr>
              <w:t>2.《山西省农业机械化条例》(2022修正)</w:t>
            </w:r>
          </w:p>
          <w:p w14:paraId="6AE1E287">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35" w:right="171" w:firstLine="413"/>
              <w:jc w:val="both"/>
              <w:textAlignment w:val="baseline"/>
            </w:pPr>
            <w:r>
              <w:rPr>
                <w:b/>
                <w:bCs/>
                <w:spacing w:val="9"/>
              </w:rPr>
              <w:t>第四十四条</w:t>
            </w:r>
            <w:r>
              <w:rPr>
                <w:rFonts w:hint="eastAsia"/>
                <w:b/>
                <w:bCs/>
                <w:spacing w:val="8"/>
                <w:lang w:val="en-US" w:eastAsia="zh-CN"/>
              </w:rPr>
              <w:t xml:space="preserve">  </w:t>
            </w:r>
            <w:r>
              <w:rPr>
                <w:spacing w:val="9"/>
              </w:rPr>
              <w:t>违反本条例规定，驾驶未经安全技术检验或者安全技术检验不合格的拖拉机、联合收割</w:t>
            </w:r>
            <w:r>
              <w:rPr>
                <w:spacing w:val="8"/>
              </w:rPr>
              <w:t>机以及其他自走式农业机械的，由县级以上人民政府主管农业机械化工作的部门对违法行为人予以批评教育，责令改正；拒不改正的，处一百元以上五</w:t>
            </w:r>
            <w:r>
              <w:rPr>
                <w:spacing w:val="7"/>
              </w:rPr>
              <w:t>百元以下罚款，情节严重的，吊销有关人员</w:t>
            </w:r>
            <w:r>
              <w:rPr>
                <w:spacing w:val="6"/>
              </w:rPr>
              <w:t>的操作证件。</w:t>
            </w:r>
          </w:p>
        </w:tc>
        <w:tc>
          <w:tcPr>
            <w:tcW w:w="938" w:type="dxa"/>
            <w:vAlign w:val="top"/>
          </w:tcPr>
          <w:p w14:paraId="352A0C28">
            <w:pPr>
              <w:spacing w:line="304" w:lineRule="auto"/>
              <w:rPr>
                <w:rFonts w:ascii="Arial"/>
                <w:sz w:val="21"/>
              </w:rPr>
            </w:pPr>
          </w:p>
          <w:p w14:paraId="6117814A">
            <w:pPr>
              <w:spacing w:line="304" w:lineRule="auto"/>
              <w:rPr>
                <w:rFonts w:ascii="Arial"/>
                <w:sz w:val="21"/>
              </w:rPr>
            </w:pPr>
          </w:p>
          <w:p w14:paraId="107C6C55">
            <w:pPr>
              <w:spacing w:line="305" w:lineRule="auto"/>
              <w:rPr>
                <w:rFonts w:ascii="Arial"/>
                <w:sz w:val="21"/>
              </w:rPr>
            </w:pPr>
          </w:p>
          <w:p w14:paraId="60E3E993">
            <w:pPr>
              <w:pStyle w:val="6"/>
              <w:spacing w:before="62" w:line="234" w:lineRule="auto"/>
              <w:ind w:left="86" w:right="49" w:hanging="1"/>
            </w:pPr>
            <w:r>
              <w:rPr>
                <w:spacing w:val="7"/>
              </w:rPr>
              <w:t>农业农村</w:t>
            </w:r>
            <w:r>
              <w:rPr>
                <w:spacing w:val="6"/>
              </w:rPr>
              <w:t>主管部门</w:t>
            </w:r>
          </w:p>
        </w:tc>
        <w:tc>
          <w:tcPr>
            <w:tcW w:w="3003" w:type="dxa"/>
            <w:vAlign w:val="top"/>
          </w:tcPr>
          <w:p w14:paraId="4A1E2219">
            <w:pPr>
              <w:spacing w:line="259" w:lineRule="auto"/>
              <w:rPr>
                <w:rFonts w:ascii="Arial"/>
                <w:sz w:val="21"/>
              </w:rPr>
            </w:pPr>
          </w:p>
          <w:p w14:paraId="7DCE1F3A">
            <w:pPr>
              <w:spacing w:line="259" w:lineRule="auto"/>
              <w:rPr>
                <w:rFonts w:ascii="Arial"/>
                <w:sz w:val="21"/>
              </w:rPr>
            </w:pPr>
          </w:p>
          <w:p w14:paraId="1FD2EF83">
            <w:pPr>
              <w:spacing w:line="260" w:lineRule="auto"/>
              <w:rPr>
                <w:rFonts w:ascii="Arial"/>
                <w:sz w:val="21"/>
              </w:rPr>
            </w:pPr>
          </w:p>
          <w:p w14:paraId="437F24B4">
            <w:pPr>
              <w:spacing w:line="260" w:lineRule="auto"/>
              <w:rPr>
                <w:rFonts w:ascii="Arial"/>
                <w:sz w:val="21"/>
              </w:rPr>
            </w:pPr>
          </w:p>
          <w:p w14:paraId="2074C8DE">
            <w:pPr>
              <w:pStyle w:val="6"/>
              <w:spacing w:before="62" w:line="227" w:lineRule="auto"/>
              <w:ind w:left="319"/>
            </w:pPr>
            <w:r>
              <w:rPr>
                <w:spacing w:val="8"/>
              </w:rPr>
              <w:t>县级以上农业农村主管部门</w:t>
            </w:r>
          </w:p>
        </w:tc>
      </w:tr>
      <w:tr w14:paraId="74736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4" w:hRule="atLeast"/>
        </w:trPr>
        <w:tc>
          <w:tcPr>
            <w:tcW w:w="645" w:type="dxa"/>
            <w:vAlign w:val="top"/>
          </w:tcPr>
          <w:p w14:paraId="062CF836">
            <w:pPr>
              <w:spacing w:line="280" w:lineRule="auto"/>
              <w:rPr>
                <w:rFonts w:ascii="Arial"/>
                <w:sz w:val="21"/>
              </w:rPr>
            </w:pPr>
          </w:p>
          <w:p w14:paraId="0EC972C1">
            <w:pPr>
              <w:spacing w:line="280" w:lineRule="auto"/>
              <w:rPr>
                <w:rFonts w:ascii="Arial"/>
                <w:sz w:val="21"/>
              </w:rPr>
            </w:pPr>
          </w:p>
          <w:p w14:paraId="617A88BD">
            <w:pPr>
              <w:pStyle w:val="6"/>
              <w:spacing w:before="62" w:line="190" w:lineRule="auto"/>
              <w:ind w:left="192"/>
            </w:pPr>
            <w:r>
              <w:rPr>
                <w:spacing w:val="-2"/>
              </w:rPr>
              <w:t>195</w:t>
            </w:r>
          </w:p>
        </w:tc>
        <w:tc>
          <w:tcPr>
            <w:tcW w:w="1228" w:type="dxa"/>
            <w:vAlign w:val="top"/>
          </w:tcPr>
          <w:p w14:paraId="6A1E33FA">
            <w:pPr>
              <w:spacing w:line="265" w:lineRule="auto"/>
              <w:rPr>
                <w:rFonts w:ascii="Arial"/>
                <w:sz w:val="21"/>
              </w:rPr>
            </w:pPr>
          </w:p>
          <w:p w14:paraId="57FF03BB">
            <w:pPr>
              <w:spacing w:line="265" w:lineRule="auto"/>
              <w:rPr>
                <w:rFonts w:ascii="Arial"/>
                <w:sz w:val="21"/>
              </w:rPr>
            </w:pPr>
          </w:p>
          <w:p w14:paraId="372345AD">
            <w:pPr>
              <w:pStyle w:val="6"/>
              <w:spacing w:before="62" w:line="227" w:lineRule="auto"/>
              <w:ind w:left="418"/>
            </w:pPr>
            <w:r>
              <w:rPr>
                <w:spacing w:val="5"/>
              </w:rPr>
              <w:t>农机</w:t>
            </w:r>
          </w:p>
        </w:tc>
        <w:tc>
          <w:tcPr>
            <w:tcW w:w="5420" w:type="dxa"/>
            <w:vAlign w:val="top"/>
          </w:tcPr>
          <w:p w14:paraId="5E82B857">
            <w:pPr>
              <w:spacing w:line="265" w:lineRule="auto"/>
              <w:rPr>
                <w:rFonts w:ascii="Arial"/>
                <w:sz w:val="21"/>
              </w:rPr>
            </w:pPr>
          </w:p>
          <w:p w14:paraId="2BFF4040">
            <w:pPr>
              <w:spacing w:line="265" w:lineRule="auto"/>
              <w:rPr>
                <w:rFonts w:ascii="Arial"/>
                <w:sz w:val="21"/>
              </w:rPr>
            </w:pPr>
          </w:p>
          <w:p w14:paraId="7526CDA1">
            <w:pPr>
              <w:pStyle w:val="6"/>
              <w:spacing w:before="62" w:line="227" w:lineRule="auto"/>
              <w:ind w:left="31"/>
            </w:pPr>
            <w:r>
              <w:rPr>
                <w:spacing w:val="8"/>
              </w:rPr>
              <w:t>对农业机械存在事故隐患拒不纠正的行政处罚</w:t>
            </w:r>
          </w:p>
        </w:tc>
        <w:tc>
          <w:tcPr>
            <w:tcW w:w="11392" w:type="dxa"/>
            <w:vAlign w:val="top"/>
          </w:tcPr>
          <w:p w14:paraId="2F10904A">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447"/>
              <w:textAlignment w:val="baseline"/>
            </w:pPr>
            <w:r>
              <w:rPr>
                <w:b/>
                <w:bCs/>
                <w:spacing w:val="5"/>
              </w:rPr>
              <w:t>《农业机械安全监督管理条例》(2019修订)</w:t>
            </w:r>
          </w:p>
          <w:p w14:paraId="4A627A86">
            <w:pPr>
              <w:pStyle w:val="6"/>
              <w:keepNext w:val="0"/>
              <w:keepLines w:val="0"/>
              <w:pageBreakBefore w:val="0"/>
              <w:widowControl/>
              <w:kinsoku w:val="0"/>
              <w:wordWrap/>
              <w:overflowPunct/>
              <w:topLinePunct w:val="0"/>
              <w:autoSpaceDE w:val="0"/>
              <w:autoSpaceDN w:val="0"/>
              <w:bidi w:val="0"/>
              <w:adjustRightInd w:val="0"/>
              <w:snapToGrid w:val="0"/>
              <w:spacing w:before="40" w:line="220" w:lineRule="exact"/>
              <w:ind w:left="39" w:right="169" w:firstLine="402"/>
              <w:textAlignment w:val="baseline"/>
            </w:pPr>
            <w:r>
              <w:rPr>
                <w:b/>
                <w:bCs/>
                <w:spacing w:val="8"/>
              </w:rPr>
              <w:t>第五十五条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经检验、检查发现农业机械存在事故隐患，经农业机械化主管部门告知拒不排除并继续使用的，由县级</w:t>
            </w:r>
            <w:r>
              <w:rPr>
                <w:spacing w:val="9"/>
              </w:rPr>
              <w:t>以上地方人民政府农业机械化主管部门对违法行为人予以批评教育，责令改正；拒不改正的，责令停止使用；拒不停止使用的，</w:t>
            </w:r>
            <w:r>
              <w:rPr>
                <w:spacing w:val="7"/>
              </w:rPr>
              <w:t>扣押存在事故隐患的农业机械。</w:t>
            </w:r>
          </w:p>
        </w:tc>
        <w:tc>
          <w:tcPr>
            <w:tcW w:w="938" w:type="dxa"/>
            <w:vAlign w:val="top"/>
          </w:tcPr>
          <w:p w14:paraId="33527245">
            <w:pPr>
              <w:spacing w:line="406" w:lineRule="auto"/>
              <w:rPr>
                <w:rFonts w:ascii="Arial"/>
                <w:sz w:val="21"/>
              </w:rPr>
            </w:pPr>
          </w:p>
          <w:p w14:paraId="2CCB70F0">
            <w:pPr>
              <w:pStyle w:val="6"/>
              <w:spacing w:before="62" w:line="235" w:lineRule="auto"/>
              <w:ind w:left="86" w:right="49" w:hanging="1"/>
            </w:pPr>
            <w:r>
              <w:rPr>
                <w:spacing w:val="7"/>
              </w:rPr>
              <w:t>农业农村</w:t>
            </w:r>
            <w:r>
              <w:rPr>
                <w:spacing w:val="6"/>
              </w:rPr>
              <w:t>主管部门</w:t>
            </w:r>
          </w:p>
        </w:tc>
        <w:tc>
          <w:tcPr>
            <w:tcW w:w="3003" w:type="dxa"/>
            <w:vAlign w:val="top"/>
          </w:tcPr>
          <w:p w14:paraId="34B76339">
            <w:pPr>
              <w:spacing w:line="265" w:lineRule="auto"/>
              <w:rPr>
                <w:rFonts w:ascii="Arial"/>
                <w:sz w:val="21"/>
              </w:rPr>
            </w:pPr>
          </w:p>
          <w:p w14:paraId="7C111F9D">
            <w:pPr>
              <w:spacing w:line="265" w:lineRule="auto"/>
              <w:rPr>
                <w:rFonts w:ascii="Arial"/>
                <w:sz w:val="21"/>
              </w:rPr>
            </w:pPr>
          </w:p>
          <w:p w14:paraId="0ED4D063">
            <w:pPr>
              <w:pStyle w:val="6"/>
              <w:spacing w:before="62" w:line="227" w:lineRule="auto"/>
              <w:ind w:left="319"/>
            </w:pPr>
            <w:r>
              <w:rPr>
                <w:spacing w:val="8"/>
              </w:rPr>
              <w:t>县级以上农业农村主管部门</w:t>
            </w:r>
          </w:p>
        </w:tc>
      </w:tr>
    </w:tbl>
    <w:p w14:paraId="59EA2853">
      <w:pPr>
        <w:pStyle w:val="2"/>
        <w:spacing w:before="123" w:line="187" w:lineRule="auto"/>
        <w:ind w:left="10792"/>
      </w:pPr>
      <w:r>
        <w:rPr>
          <w:spacing w:val="-5"/>
        </w:rPr>
        <w:t>-35-</w:t>
      </w:r>
    </w:p>
    <w:p w14:paraId="2FE32FA8">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5420"/>
        <w:gridCol w:w="11392"/>
        <w:gridCol w:w="938"/>
        <w:gridCol w:w="3003"/>
      </w:tblGrid>
      <w:tr w14:paraId="4F4BB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7" w:hRule="atLeast"/>
        </w:trPr>
        <w:tc>
          <w:tcPr>
            <w:tcW w:w="645" w:type="dxa"/>
            <w:vAlign w:val="top"/>
          </w:tcPr>
          <w:p w14:paraId="36C6FD98">
            <w:pPr>
              <w:pStyle w:val="6"/>
              <w:spacing w:before="258" w:line="230" w:lineRule="auto"/>
              <w:ind w:left="126"/>
            </w:pPr>
            <w:r>
              <w:rPr>
                <w:b/>
                <w:bCs/>
                <w:spacing w:val="5"/>
              </w:rPr>
              <w:t>序号</w:t>
            </w:r>
          </w:p>
        </w:tc>
        <w:tc>
          <w:tcPr>
            <w:tcW w:w="1228" w:type="dxa"/>
            <w:vAlign w:val="top"/>
          </w:tcPr>
          <w:p w14:paraId="28717311">
            <w:pPr>
              <w:pStyle w:val="6"/>
              <w:spacing w:before="259" w:line="228" w:lineRule="auto"/>
              <w:ind w:left="211"/>
            </w:pPr>
            <w:r>
              <w:rPr>
                <w:b/>
                <w:bCs/>
                <w:spacing w:val="7"/>
              </w:rPr>
              <w:t>事项类别</w:t>
            </w:r>
          </w:p>
        </w:tc>
        <w:tc>
          <w:tcPr>
            <w:tcW w:w="5420" w:type="dxa"/>
            <w:vAlign w:val="top"/>
          </w:tcPr>
          <w:p w14:paraId="18A57DDB">
            <w:pPr>
              <w:pStyle w:val="6"/>
              <w:spacing w:before="258" w:line="229" w:lineRule="auto"/>
              <w:ind w:left="2310"/>
            </w:pPr>
            <w:r>
              <w:rPr>
                <w:b/>
                <w:bCs/>
                <w:spacing w:val="7"/>
              </w:rPr>
              <w:t>事项名称</w:t>
            </w:r>
          </w:p>
        </w:tc>
        <w:tc>
          <w:tcPr>
            <w:tcW w:w="11392" w:type="dxa"/>
            <w:vAlign w:val="top"/>
          </w:tcPr>
          <w:p w14:paraId="67EDA367">
            <w:pPr>
              <w:pStyle w:val="6"/>
              <w:spacing w:before="259" w:line="227" w:lineRule="auto"/>
              <w:ind w:left="5302"/>
            </w:pPr>
            <w:r>
              <w:rPr>
                <w:b/>
                <w:bCs/>
                <w:spacing w:val="7"/>
              </w:rPr>
              <w:t>事项依据</w:t>
            </w:r>
          </w:p>
        </w:tc>
        <w:tc>
          <w:tcPr>
            <w:tcW w:w="938" w:type="dxa"/>
            <w:vAlign w:val="top"/>
          </w:tcPr>
          <w:p w14:paraId="20B4B4CD">
            <w:pPr>
              <w:pStyle w:val="6"/>
              <w:spacing w:before="259" w:line="228" w:lineRule="auto"/>
              <w:ind w:left="87"/>
            </w:pPr>
            <w:r>
              <w:rPr>
                <w:b/>
                <w:bCs/>
                <w:spacing w:val="5"/>
              </w:rPr>
              <w:t>责任主体</w:t>
            </w:r>
          </w:p>
        </w:tc>
        <w:tc>
          <w:tcPr>
            <w:tcW w:w="3003" w:type="dxa"/>
            <w:vAlign w:val="top"/>
          </w:tcPr>
          <w:p w14:paraId="18127C83">
            <w:pPr>
              <w:pStyle w:val="6"/>
              <w:spacing w:before="258" w:line="229" w:lineRule="auto"/>
              <w:ind w:left="1113"/>
            </w:pPr>
            <w:r>
              <w:rPr>
                <w:b/>
                <w:bCs/>
                <w:spacing w:val="6"/>
              </w:rPr>
              <w:t>实施主体</w:t>
            </w:r>
          </w:p>
        </w:tc>
      </w:tr>
      <w:tr w14:paraId="4D9E0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trPr>
        <w:tc>
          <w:tcPr>
            <w:tcW w:w="645" w:type="dxa"/>
            <w:vAlign w:val="top"/>
          </w:tcPr>
          <w:p w14:paraId="71A0E5A3">
            <w:pPr>
              <w:spacing w:line="292" w:lineRule="auto"/>
              <w:rPr>
                <w:rFonts w:ascii="Arial"/>
                <w:sz w:val="21"/>
              </w:rPr>
            </w:pPr>
          </w:p>
          <w:p w14:paraId="57BE4579">
            <w:pPr>
              <w:pStyle w:val="6"/>
              <w:spacing w:before="61" w:line="190" w:lineRule="auto"/>
              <w:ind w:left="192"/>
            </w:pPr>
            <w:r>
              <w:rPr>
                <w:spacing w:val="-2"/>
              </w:rPr>
              <w:t>196</w:t>
            </w:r>
          </w:p>
        </w:tc>
        <w:tc>
          <w:tcPr>
            <w:tcW w:w="1228" w:type="dxa"/>
            <w:vAlign w:val="top"/>
          </w:tcPr>
          <w:p w14:paraId="07820EF7">
            <w:pPr>
              <w:spacing w:line="262" w:lineRule="auto"/>
              <w:rPr>
                <w:rFonts w:ascii="Arial"/>
                <w:sz w:val="21"/>
              </w:rPr>
            </w:pPr>
          </w:p>
          <w:p w14:paraId="34CF303B">
            <w:pPr>
              <w:pStyle w:val="6"/>
              <w:spacing w:before="61" w:line="227" w:lineRule="auto"/>
              <w:ind w:left="418"/>
            </w:pPr>
            <w:r>
              <w:rPr>
                <w:spacing w:val="5"/>
              </w:rPr>
              <w:t>农机</w:t>
            </w:r>
          </w:p>
        </w:tc>
        <w:tc>
          <w:tcPr>
            <w:tcW w:w="5420" w:type="dxa"/>
            <w:vAlign w:val="top"/>
          </w:tcPr>
          <w:p w14:paraId="6F7B5E47">
            <w:pPr>
              <w:pStyle w:val="6"/>
              <w:spacing w:before="201" w:line="234" w:lineRule="auto"/>
              <w:ind w:left="31" w:right="206"/>
            </w:pPr>
            <w:r>
              <w:rPr>
                <w:spacing w:val="8"/>
              </w:rPr>
              <w:t>对未按统一的教学计划、教学大纲和规定教材进行培训的行</w:t>
            </w:r>
            <w:r>
              <w:rPr>
                <w:spacing w:val="6"/>
              </w:rPr>
              <w:t>政处罚</w:t>
            </w:r>
          </w:p>
        </w:tc>
        <w:tc>
          <w:tcPr>
            <w:tcW w:w="11392" w:type="dxa"/>
            <w:vAlign w:val="top"/>
          </w:tcPr>
          <w:p w14:paraId="1080ECCA">
            <w:pPr>
              <w:pStyle w:val="6"/>
              <w:spacing w:before="77" w:line="227" w:lineRule="auto"/>
              <w:ind w:left="454"/>
            </w:pPr>
            <w:r>
              <w:rPr>
                <w:b/>
                <w:bCs/>
                <w:spacing w:val="5"/>
              </w:rPr>
              <w:t>《拖拉机驾驶培训管理办法》(2019修订)</w:t>
            </w:r>
          </w:p>
          <w:p w14:paraId="59EB8EAD">
            <w:pPr>
              <w:pStyle w:val="6"/>
              <w:spacing w:before="13" w:line="234" w:lineRule="auto"/>
              <w:ind w:left="39" w:right="162" w:firstLine="402"/>
            </w:pPr>
            <w:r>
              <w:rPr>
                <w:b/>
                <w:bCs/>
                <w:spacing w:val="8"/>
              </w:rPr>
              <w:t>第二十四条</w:t>
            </w:r>
            <w:r>
              <w:rPr>
                <w:rFonts w:hint="eastAsia"/>
                <w:b/>
                <w:bCs/>
                <w:spacing w:val="8"/>
                <w:lang w:val="en-US" w:eastAsia="zh-CN"/>
              </w:rPr>
              <w:t xml:space="preserve">  </w:t>
            </w:r>
            <w:r>
              <w:rPr>
                <w:b/>
                <w:bCs/>
                <w:spacing w:val="8"/>
              </w:rPr>
              <w:t>第（二）项</w:t>
            </w:r>
            <w:r>
              <w:rPr>
                <w:rFonts w:hint="eastAsia"/>
                <w:b/>
                <w:bCs/>
                <w:spacing w:val="8"/>
                <w:lang w:val="en-US" w:eastAsia="zh-CN"/>
              </w:rPr>
              <w:t xml:space="preserve">  </w:t>
            </w:r>
            <w:r>
              <w:rPr>
                <w:spacing w:val="8"/>
              </w:rPr>
              <w:t>对违反本规定的单位和个人，由县级以上地方人民政府农机主管部门按以下规定</w:t>
            </w:r>
            <w:r>
              <w:rPr>
                <w:spacing w:val="7"/>
              </w:rPr>
              <w:t>处罚：(二)未按统</w:t>
            </w:r>
            <w:r>
              <w:rPr>
                <w:spacing w:val="8"/>
              </w:rPr>
              <w:t>一的教学计划、教学大纲和规定教材进行培训的，责令改正，处二千元以下罚款。</w:t>
            </w:r>
          </w:p>
        </w:tc>
        <w:tc>
          <w:tcPr>
            <w:tcW w:w="938" w:type="dxa"/>
            <w:vAlign w:val="top"/>
          </w:tcPr>
          <w:p w14:paraId="4FB8FD30">
            <w:pPr>
              <w:pStyle w:val="6"/>
              <w:spacing w:before="202" w:line="233" w:lineRule="auto"/>
              <w:ind w:left="86" w:right="49" w:hanging="1"/>
            </w:pPr>
            <w:r>
              <w:rPr>
                <w:spacing w:val="7"/>
              </w:rPr>
              <w:t>农业农村</w:t>
            </w:r>
            <w:r>
              <w:rPr>
                <w:spacing w:val="6"/>
              </w:rPr>
              <w:t>主管部门</w:t>
            </w:r>
          </w:p>
        </w:tc>
        <w:tc>
          <w:tcPr>
            <w:tcW w:w="3003" w:type="dxa"/>
            <w:vAlign w:val="top"/>
          </w:tcPr>
          <w:p w14:paraId="04842E33">
            <w:pPr>
              <w:spacing w:line="262" w:lineRule="auto"/>
              <w:rPr>
                <w:rFonts w:ascii="Arial"/>
                <w:sz w:val="21"/>
              </w:rPr>
            </w:pPr>
          </w:p>
          <w:p w14:paraId="556F3D7A">
            <w:pPr>
              <w:pStyle w:val="6"/>
              <w:spacing w:before="61" w:line="227" w:lineRule="auto"/>
              <w:ind w:left="319"/>
            </w:pPr>
            <w:r>
              <w:rPr>
                <w:spacing w:val="8"/>
              </w:rPr>
              <w:t>县级以上农业农村主管部门</w:t>
            </w:r>
          </w:p>
        </w:tc>
      </w:tr>
      <w:tr w14:paraId="0CE4C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2" w:hRule="atLeast"/>
        </w:trPr>
        <w:tc>
          <w:tcPr>
            <w:tcW w:w="645" w:type="dxa"/>
            <w:vAlign w:val="top"/>
          </w:tcPr>
          <w:p w14:paraId="1243BAFD">
            <w:pPr>
              <w:spacing w:line="258" w:lineRule="auto"/>
              <w:rPr>
                <w:rFonts w:ascii="Arial"/>
                <w:sz w:val="21"/>
              </w:rPr>
            </w:pPr>
          </w:p>
          <w:p w14:paraId="66DD3DC7">
            <w:pPr>
              <w:spacing w:line="258" w:lineRule="auto"/>
              <w:rPr>
                <w:rFonts w:ascii="Arial"/>
                <w:sz w:val="21"/>
              </w:rPr>
            </w:pPr>
          </w:p>
          <w:p w14:paraId="02A3EBD9">
            <w:pPr>
              <w:pStyle w:val="6"/>
              <w:spacing w:before="62" w:line="190" w:lineRule="auto"/>
              <w:ind w:left="192"/>
            </w:pPr>
            <w:r>
              <w:rPr>
                <w:spacing w:val="-2"/>
              </w:rPr>
              <w:t>197</w:t>
            </w:r>
          </w:p>
        </w:tc>
        <w:tc>
          <w:tcPr>
            <w:tcW w:w="1228" w:type="dxa"/>
            <w:vAlign w:val="top"/>
          </w:tcPr>
          <w:p w14:paraId="5DEF5EF1">
            <w:pPr>
              <w:spacing w:line="243" w:lineRule="auto"/>
              <w:rPr>
                <w:rFonts w:ascii="Arial"/>
                <w:sz w:val="21"/>
              </w:rPr>
            </w:pPr>
          </w:p>
          <w:p w14:paraId="5D13176C">
            <w:pPr>
              <w:spacing w:line="243" w:lineRule="auto"/>
              <w:rPr>
                <w:rFonts w:ascii="Arial"/>
                <w:sz w:val="21"/>
              </w:rPr>
            </w:pPr>
          </w:p>
          <w:p w14:paraId="71D6CE3C">
            <w:pPr>
              <w:pStyle w:val="6"/>
              <w:spacing w:before="62" w:line="227" w:lineRule="auto"/>
              <w:ind w:left="418"/>
            </w:pPr>
            <w:r>
              <w:rPr>
                <w:spacing w:val="5"/>
              </w:rPr>
              <w:t>农机</w:t>
            </w:r>
          </w:p>
        </w:tc>
        <w:tc>
          <w:tcPr>
            <w:tcW w:w="5420" w:type="dxa"/>
            <w:vAlign w:val="top"/>
          </w:tcPr>
          <w:p w14:paraId="1DF1A539">
            <w:pPr>
              <w:spacing w:line="362" w:lineRule="auto"/>
              <w:rPr>
                <w:rFonts w:ascii="Arial"/>
                <w:sz w:val="21"/>
              </w:rPr>
            </w:pPr>
          </w:p>
          <w:p w14:paraId="78177C76">
            <w:pPr>
              <w:pStyle w:val="6"/>
              <w:spacing w:before="61" w:line="234" w:lineRule="auto"/>
              <w:ind w:left="33" w:right="206" w:hanging="2"/>
            </w:pPr>
            <w:r>
              <w:rPr>
                <w:spacing w:val="8"/>
              </w:rPr>
              <w:t>对跨区作业中介服务组织不配备相应的服务设施和技术人员</w:t>
            </w:r>
            <w:r>
              <w:rPr>
                <w:spacing w:val="7"/>
              </w:rPr>
              <w:t>等行为的行政处罚</w:t>
            </w:r>
          </w:p>
        </w:tc>
        <w:tc>
          <w:tcPr>
            <w:tcW w:w="11392" w:type="dxa"/>
            <w:vAlign w:val="top"/>
          </w:tcPr>
          <w:p w14:paraId="5F5026D6">
            <w:pPr>
              <w:pStyle w:val="6"/>
              <w:spacing w:before="179" w:line="227" w:lineRule="auto"/>
              <w:ind w:left="454"/>
            </w:pPr>
            <w:r>
              <w:rPr>
                <w:b/>
                <w:bCs/>
                <w:spacing w:val="5"/>
              </w:rPr>
              <w:t>《联合收割机跨区作业管理办法》(2019修正)</w:t>
            </w:r>
          </w:p>
          <w:p w14:paraId="0A4FE58B">
            <w:pPr>
              <w:pStyle w:val="6"/>
              <w:spacing w:before="11" w:line="236" w:lineRule="auto"/>
              <w:ind w:left="37" w:right="92" w:firstLine="404"/>
              <w:jc w:val="both"/>
            </w:pPr>
            <w:r>
              <w:rPr>
                <w:b/>
                <w:bCs/>
                <w:spacing w:val="9"/>
              </w:rPr>
              <w:t>第二十八条</w:t>
            </w:r>
            <w:r>
              <w:rPr>
                <w:rFonts w:hint="eastAsia"/>
                <w:b/>
                <w:bCs/>
                <w:spacing w:val="8"/>
                <w:lang w:val="en-US" w:eastAsia="zh-CN"/>
              </w:rPr>
              <w:t xml:space="preserve">  </w:t>
            </w:r>
            <w:r>
              <w:rPr>
                <w:spacing w:val="9"/>
              </w:rPr>
              <w:t>跨区作业中介服务组织不配备相应的服务设施和技术人员，没有兑现服务承诺，只收费</w:t>
            </w:r>
            <w:r>
              <w:rPr>
                <w:spacing w:val="8"/>
              </w:rPr>
              <w:t>不服务或者多收费少服</w:t>
            </w:r>
            <w:r>
              <w:rPr>
                <w:spacing w:val="7"/>
              </w:rPr>
              <w:t>务的，由县级以上农机管理部门给予警告，责令退还服务费，可并处500元以上1000元以下的罚款；违反有关收费标准的，由县级</w:t>
            </w:r>
            <w:r>
              <w:rPr>
                <w:spacing w:val="8"/>
              </w:rPr>
              <w:t>以上农机管理部门配合价格主管部门依法查处。</w:t>
            </w:r>
          </w:p>
        </w:tc>
        <w:tc>
          <w:tcPr>
            <w:tcW w:w="938" w:type="dxa"/>
            <w:vAlign w:val="top"/>
          </w:tcPr>
          <w:p w14:paraId="789686E3">
            <w:pPr>
              <w:spacing w:line="362" w:lineRule="auto"/>
              <w:rPr>
                <w:rFonts w:ascii="Arial"/>
                <w:sz w:val="21"/>
              </w:rPr>
            </w:pPr>
          </w:p>
          <w:p w14:paraId="33027747">
            <w:pPr>
              <w:pStyle w:val="6"/>
              <w:spacing w:before="61" w:line="234" w:lineRule="auto"/>
              <w:ind w:left="86" w:right="49" w:hanging="1"/>
            </w:pPr>
            <w:r>
              <w:rPr>
                <w:spacing w:val="7"/>
              </w:rPr>
              <w:t>农业农村</w:t>
            </w:r>
            <w:r>
              <w:rPr>
                <w:spacing w:val="6"/>
              </w:rPr>
              <w:t>主管部门</w:t>
            </w:r>
          </w:p>
        </w:tc>
        <w:tc>
          <w:tcPr>
            <w:tcW w:w="3003" w:type="dxa"/>
            <w:vAlign w:val="top"/>
          </w:tcPr>
          <w:p w14:paraId="714749FA">
            <w:pPr>
              <w:spacing w:line="243" w:lineRule="auto"/>
              <w:rPr>
                <w:rFonts w:ascii="Arial"/>
                <w:sz w:val="21"/>
              </w:rPr>
            </w:pPr>
          </w:p>
          <w:p w14:paraId="4B736C82">
            <w:pPr>
              <w:spacing w:line="243" w:lineRule="auto"/>
              <w:rPr>
                <w:rFonts w:ascii="Arial"/>
                <w:sz w:val="21"/>
              </w:rPr>
            </w:pPr>
          </w:p>
          <w:p w14:paraId="2E409A7A">
            <w:pPr>
              <w:pStyle w:val="6"/>
              <w:spacing w:before="62" w:line="227" w:lineRule="auto"/>
              <w:ind w:left="319"/>
            </w:pPr>
            <w:r>
              <w:rPr>
                <w:spacing w:val="8"/>
              </w:rPr>
              <w:t>县级以上农业农村主管部门</w:t>
            </w:r>
          </w:p>
        </w:tc>
      </w:tr>
      <w:tr w14:paraId="2251F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6" w:hRule="atLeast"/>
        </w:trPr>
        <w:tc>
          <w:tcPr>
            <w:tcW w:w="645" w:type="dxa"/>
            <w:vAlign w:val="top"/>
          </w:tcPr>
          <w:p w14:paraId="3F6C6161">
            <w:pPr>
              <w:spacing w:line="319" w:lineRule="auto"/>
              <w:rPr>
                <w:rFonts w:ascii="Arial"/>
                <w:sz w:val="21"/>
              </w:rPr>
            </w:pPr>
          </w:p>
          <w:p w14:paraId="6786BD25">
            <w:pPr>
              <w:pStyle w:val="6"/>
              <w:spacing w:before="62" w:line="190" w:lineRule="auto"/>
              <w:ind w:left="192"/>
            </w:pPr>
            <w:r>
              <w:rPr>
                <w:spacing w:val="-2"/>
              </w:rPr>
              <w:t>198</w:t>
            </w:r>
          </w:p>
        </w:tc>
        <w:tc>
          <w:tcPr>
            <w:tcW w:w="1228" w:type="dxa"/>
            <w:vAlign w:val="top"/>
          </w:tcPr>
          <w:p w14:paraId="0250E84B">
            <w:pPr>
              <w:spacing w:line="289" w:lineRule="auto"/>
              <w:rPr>
                <w:rFonts w:ascii="Arial"/>
                <w:sz w:val="21"/>
              </w:rPr>
            </w:pPr>
          </w:p>
          <w:p w14:paraId="2C71CC36">
            <w:pPr>
              <w:pStyle w:val="6"/>
              <w:spacing w:before="62" w:line="227" w:lineRule="auto"/>
              <w:ind w:left="418"/>
            </w:pPr>
            <w:r>
              <w:rPr>
                <w:spacing w:val="5"/>
              </w:rPr>
              <w:t>农机</w:t>
            </w:r>
          </w:p>
        </w:tc>
        <w:tc>
          <w:tcPr>
            <w:tcW w:w="5420" w:type="dxa"/>
            <w:vAlign w:val="top"/>
          </w:tcPr>
          <w:p w14:paraId="4E18CA11">
            <w:pPr>
              <w:spacing w:line="289" w:lineRule="auto"/>
              <w:rPr>
                <w:rFonts w:ascii="Arial"/>
                <w:sz w:val="21"/>
              </w:rPr>
            </w:pPr>
          </w:p>
          <w:p w14:paraId="75AB83FD">
            <w:pPr>
              <w:pStyle w:val="6"/>
              <w:spacing w:before="62" w:line="227" w:lineRule="auto"/>
              <w:ind w:left="31"/>
            </w:pPr>
            <w:r>
              <w:rPr>
                <w:spacing w:val="8"/>
              </w:rPr>
              <w:t>对持假冒《作业证》或扰乱跨区作业秩序的行政处罚</w:t>
            </w:r>
          </w:p>
        </w:tc>
        <w:tc>
          <w:tcPr>
            <w:tcW w:w="11392" w:type="dxa"/>
            <w:vAlign w:val="top"/>
          </w:tcPr>
          <w:p w14:paraId="5C1C2F42">
            <w:pPr>
              <w:pStyle w:val="6"/>
              <w:spacing w:before="106" w:line="227" w:lineRule="auto"/>
              <w:ind w:left="351"/>
            </w:pPr>
            <w:r>
              <w:rPr>
                <w:b/>
                <w:bCs/>
                <w:spacing w:val="5"/>
              </w:rPr>
              <w:t>《联合收割机跨区作业管理办法》(2019修正)</w:t>
            </w:r>
          </w:p>
          <w:p w14:paraId="00D4D25D">
            <w:pPr>
              <w:pStyle w:val="6"/>
              <w:spacing w:before="13" w:line="234" w:lineRule="auto"/>
              <w:ind w:left="41" w:right="183" w:firstLine="401"/>
            </w:pPr>
            <w:r>
              <w:rPr>
                <w:b/>
                <w:bCs/>
                <w:spacing w:val="8"/>
              </w:rPr>
              <w:t>第三十条</w:t>
            </w:r>
            <w:r>
              <w:rPr>
                <w:rFonts w:hint="eastAsia"/>
                <w:b/>
                <w:bCs/>
                <w:spacing w:val="8"/>
                <w:lang w:val="en-US" w:eastAsia="zh-CN"/>
              </w:rPr>
              <w:t xml:space="preserve">  </w:t>
            </w:r>
            <w:r>
              <w:rPr>
                <w:spacing w:val="8"/>
              </w:rPr>
              <w:t>持假冒《作业证》或扰乱跨区作业秩序的，由县级以上农机管理部门责令停止违法行为，纳入当地农机管理部门统一管理，可并处50元以上100元以下的罚款；情节严重的，可并处1</w:t>
            </w:r>
            <w:r>
              <w:rPr>
                <w:spacing w:val="7"/>
              </w:rPr>
              <w:t>00元以上200元以下的罚款。</w:t>
            </w:r>
          </w:p>
        </w:tc>
        <w:tc>
          <w:tcPr>
            <w:tcW w:w="938" w:type="dxa"/>
            <w:vAlign w:val="top"/>
          </w:tcPr>
          <w:p w14:paraId="164FCA7D">
            <w:pPr>
              <w:pStyle w:val="6"/>
              <w:spacing w:before="228" w:line="234" w:lineRule="auto"/>
              <w:ind w:left="86" w:right="49" w:hanging="1"/>
            </w:pPr>
            <w:r>
              <w:rPr>
                <w:spacing w:val="7"/>
              </w:rPr>
              <w:t>农业农村</w:t>
            </w:r>
            <w:r>
              <w:rPr>
                <w:spacing w:val="6"/>
              </w:rPr>
              <w:t>主管部门</w:t>
            </w:r>
          </w:p>
        </w:tc>
        <w:tc>
          <w:tcPr>
            <w:tcW w:w="3003" w:type="dxa"/>
            <w:vAlign w:val="top"/>
          </w:tcPr>
          <w:p w14:paraId="597763FB">
            <w:pPr>
              <w:spacing w:line="289" w:lineRule="auto"/>
              <w:rPr>
                <w:rFonts w:ascii="Arial"/>
                <w:sz w:val="21"/>
              </w:rPr>
            </w:pPr>
          </w:p>
          <w:p w14:paraId="54B8C705">
            <w:pPr>
              <w:pStyle w:val="6"/>
              <w:spacing w:before="62" w:line="227" w:lineRule="auto"/>
              <w:ind w:left="319"/>
            </w:pPr>
            <w:r>
              <w:rPr>
                <w:spacing w:val="8"/>
              </w:rPr>
              <w:t>县级以上农业农村主管部门</w:t>
            </w:r>
          </w:p>
        </w:tc>
      </w:tr>
      <w:tr w14:paraId="7B8AA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5" w:hRule="atLeast"/>
        </w:trPr>
        <w:tc>
          <w:tcPr>
            <w:tcW w:w="645" w:type="dxa"/>
            <w:vAlign w:val="top"/>
          </w:tcPr>
          <w:p w14:paraId="7B51150C">
            <w:pPr>
              <w:rPr>
                <w:rFonts w:ascii="Arial"/>
                <w:sz w:val="21"/>
              </w:rPr>
            </w:pPr>
          </w:p>
          <w:p w14:paraId="2FE16B16">
            <w:pPr>
              <w:rPr>
                <w:rFonts w:ascii="Arial"/>
                <w:sz w:val="21"/>
              </w:rPr>
            </w:pPr>
          </w:p>
          <w:p w14:paraId="549B0EC6">
            <w:pPr>
              <w:rPr>
                <w:rFonts w:ascii="Arial"/>
                <w:sz w:val="21"/>
              </w:rPr>
            </w:pPr>
          </w:p>
          <w:p w14:paraId="4958BE15">
            <w:pPr>
              <w:rPr>
                <w:rFonts w:ascii="Arial"/>
                <w:sz w:val="21"/>
              </w:rPr>
            </w:pPr>
          </w:p>
          <w:p w14:paraId="54B0B311">
            <w:pPr>
              <w:rPr>
                <w:rFonts w:ascii="Arial"/>
                <w:sz w:val="21"/>
              </w:rPr>
            </w:pPr>
          </w:p>
          <w:p w14:paraId="19270A80">
            <w:pPr>
              <w:rPr>
                <w:rFonts w:ascii="Arial"/>
                <w:sz w:val="21"/>
              </w:rPr>
            </w:pPr>
          </w:p>
          <w:p w14:paraId="16AF6E22">
            <w:pPr>
              <w:rPr>
                <w:rFonts w:ascii="Arial"/>
                <w:sz w:val="21"/>
              </w:rPr>
            </w:pPr>
          </w:p>
          <w:p w14:paraId="11FB80FE">
            <w:pPr>
              <w:spacing w:line="241" w:lineRule="auto"/>
              <w:rPr>
                <w:rFonts w:ascii="Arial"/>
                <w:sz w:val="21"/>
              </w:rPr>
            </w:pPr>
          </w:p>
          <w:p w14:paraId="1572830E">
            <w:pPr>
              <w:spacing w:line="241" w:lineRule="auto"/>
              <w:rPr>
                <w:rFonts w:ascii="Arial"/>
                <w:sz w:val="21"/>
              </w:rPr>
            </w:pPr>
          </w:p>
          <w:p w14:paraId="71AFA8AA">
            <w:pPr>
              <w:spacing w:line="241" w:lineRule="auto"/>
              <w:rPr>
                <w:rFonts w:ascii="Arial"/>
                <w:sz w:val="21"/>
              </w:rPr>
            </w:pPr>
          </w:p>
          <w:p w14:paraId="718E359E">
            <w:pPr>
              <w:spacing w:line="241" w:lineRule="auto"/>
              <w:rPr>
                <w:rFonts w:ascii="Arial"/>
                <w:sz w:val="21"/>
              </w:rPr>
            </w:pPr>
          </w:p>
          <w:p w14:paraId="1CCE232D">
            <w:pPr>
              <w:spacing w:line="241" w:lineRule="auto"/>
              <w:rPr>
                <w:rFonts w:ascii="Arial"/>
                <w:sz w:val="21"/>
              </w:rPr>
            </w:pPr>
          </w:p>
          <w:p w14:paraId="4486723E">
            <w:pPr>
              <w:spacing w:line="241" w:lineRule="auto"/>
              <w:rPr>
                <w:rFonts w:ascii="Arial"/>
                <w:sz w:val="21"/>
              </w:rPr>
            </w:pPr>
          </w:p>
          <w:p w14:paraId="1FC7AA7B">
            <w:pPr>
              <w:pStyle w:val="6"/>
              <w:spacing w:before="62" w:line="190" w:lineRule="auto"/>
              <w:ind w:left="192"/>
            </w:pPr>
            <w:r>
              <w:rPr>
                <w:spacing w:val="-2"/>
              </w:rPr>
              <w:t>199</w:t>
            </w:r>
          </w:p>
        </w:tc>
        <w:tc>
          <w:tcPr>
            <w:tcW w:w="1228" w:type="dxa"/>
            <w:vAlign w:val="top"/>
          </w:tcPr>
          <w:p w14:paraId="19BCB49D">
            <w:pPr>
              <w:spacing w:line="257" w:lineRule="auto"/>
              <w:rPr>
                <w:rFonts w:ascii="Arial"/>
                <w:sz w:val="21"/>
              </w:rPr>
            </w:pPr>
          </w:p>
          <w:p w14:paraId="57F956C2">
            <w:pPr>
              <w:spacing w:line="258" w:lineRule="auto"/>
              <w:rPr>
                <w:rFonts w:ascii="Arial"/>
                <w:sz w:val="21"/>
              </w:rPr>
            </w:pPr>
          </w:p>
          <w:p w14:paraId="3131BFCF">
            <w:pPr>
              <w:spacing w:line="258" w:lineRule="auto"/>
              <w:rPr>
                <w:rFonts w:ascii="Arial"/>
                <w:sz w:val="21"/>
              </w:rPr>
            </w:pPr>
          </w:p>
          <w:p w14:paraId="3A6F4ADE">
            <w:pPr>
              <w:spacing w:line="258" w:lineRule="auto"/>
              <w:rPr>
                <w:rFonts w:ascii="Arial"/>
                <w:sz w:val="21"/>
              </w:rPr>
            </w:pPr>
          </w:p>
          <w:p w14:paraId="03503A4B">
            <w:pPr>
              <w:spacing w:line="258" w:lineRule="auto"/>
              <w:rPr>
                <w:rFonts w:ascii="Arial"/>
                <w:sz w:val="21"/>
              </w:rPr>
            </w:pPr>
          </w:p>
          <w:p w14:paraId="484B949A">
            <w:pPr>
              <w:spacing w:line="258" w:lineRule="auto"/>
              <w:rPr>
                <w:rFonts w:ascii="Arial"/>
                <w:sz w:val="21"/>
              </w:rPr>
            </w:pPr>
          </w:p>
          <w:p w14:paraId="6D5E7C38">
            <w:pPr>
              <w:spacing w:line="258" w:lineRule="auto"/>
              <w:rPr>
                <w:rFonts w:ascii="Arial"/>
                <w:sz w:val="21"/>
              </w:rPr>
            </w:pPr>
          </w:p>
          <w:p w14:paraId="2BB459D1">
            <w:pPr>
              <w:spacing w:line="258" w:lineRule="auto"/>
              <w:rPr>
                <w:rFonts w:ascii="Arial"/>
                <w:sz w:val="21"/>
              </w:rPr>
            </w:pPr>
          </w:p>
          <w:p w14:paraId="3E7A42A4">
            <w:pPr>
              <w:spacing w:line="258" w:lineRule="auto"/>
              <w:rPr>
                <w:rFonts w:ascii="Arial"/>
                <w:sz w:val="21"/>
              </w:rPr>
            </w:pPr>
          </w:p>
          <w:p w14:paraId="343CC48E">
            <w:pPr>
              <w:spacing w:line="258" w:lineRule="auto"/>
              <w:rPr>
                <w:rFonts w:ascii="Arial"/>
                <w:sz w:val="21"/>
              </w:rPr>
            </w:pPr>
          </w:p>
          <w:p w14:paraId="2C3A30A4">
            <w:pPr>
              <w:spacing w:line="258" w:lineRule="auto"/>
              <w:rPr>
                <w:rFonts w:ascii="Arial"/>
                <w:sz w:val="21"/>
              </w:rPr>
            </w:pPr>
          </w:p>
          <w:p w14:paraId="1EE10C47">
            <w:pPr>
              <w:spacing w:line="258" w:lineRule="auto"/>
              <w:rPr>
                <w:rFonts w:ascii="Arial"/>
                <w:sz w:val="21"/>
              </w:rPr>
            </w:pPr>
          </w:p>
          <w:p w14:paraId="167D9CB3">
            <w:pPr>
              <w:pStyle w:val="6"/>
              <w:spacing w:before="62" w:line="237" w:lineRule="auto"/>
              <w:ind w:left="419"/>
            </w:pPr>
            <w:r>
              <w:rPr>
                <w:spacing w:val="4"/>
              </w:rPr>
              <w:t>渔业</w:t>
            </w:r>
          </w:p>
        </w:tc>
        <w:tc>
          <w:tcPr>
            <w:tcW w:w="5420" w:type="dxa"/>
            <w:vAlign w:val="top"/>
          </w:tcPr>
          <w:p w14:paraId="1BCBAA96">
            <w:pPr>
              <w:spacing w:line="247" w:lineRule="auto"/>
              <w:rPr>
                <w:rFonts w:ascii="Arial"/>
                <w:sz w:val="21"/>
              </w:rPr>
            </w:pPr>
          </w:p>
          <w:p w14:paraId="54E3A08F">
            <w:pPr>
              <w:spacing w:line="247" w:lineRule="auto"/>
              <w:rPr>
                <w:rFonts w:ascii="Arial"/>
                <w:sz w:val="21"/>
              </w:rPr>
            </w:pPr>
          </w:p>
          <w:p w14:paraId="1B11F9D4">
            <w:pPr>
              <w:spacing w:line="248" w:lineRule="auto"/>
              <w:rPr>
                <w:rFonts w:ascii="Arial"/>
                <w:sz w:val="21"/>
              </w:rPr>
            </w:pPr>
          </w:p>
          <w:p w14:paraId="2EA6B713">
            <w:pPr>
              <w:spacing w:line="248" w:lineRule="auto"/>
              <w:rPr>
                <w:rFonts w:ascii="Arial"/>
                <w:sz w:val="21"/>
              </w:rPr>
            </w:pPr>
          </w:p>
          <w:p w14:paraId="4FA702A8">
            <w:pPr>
              <w:spacing w:line="248" w:lineRule="auto"/>
              <w:rPr>
                <w:rFonts w:ascii="Arial"/>
                <w:sz w:val="21"/>
              </w:rPr>
            </w:pPr>
          </w:p>
          <w:p w14:paraId="277AB04A">
            <w:pPr>
              <w:spacing w:line="248" w:lineRule="auto"/>
              <w:rPr>
                <w:rFonts w:ascii="Arial"/>
                <w:sz w:val="21"/>
              </w:rPr>
            </w:pPr>
          </w:p>
          <w:p w14:paraId="455B4560">
            <w:pPr>
              <w:spacing w:line="248" w:lineRule="auto"/>
              <w:rPr>
                <w:rFonts w:ascii="Arial"/>
                <w:sz w:val="21"/>
              </w:rPr>
            </w:pPr>
          </w:p>
          <w:p w14:paraId="6E4AAACD">
            <w:pPr>
              <w:spacing w:line="248" w:lineRule="auto"/>
              <w:rPr>
                <w:rFonts w:ascii="Arial"/>
                <w:sz w:val="21"/>
              </w:rPr>
            </w:pPr>
          </w:p>
          <w:p w14:paraId="3E9CDA52">
            <w:pPr>
              <w:spacing w:line="248" w:lineRule="auto"/>
              <w:rPr>
                <w:rFonts w:ascii="Arial"/>
                <w:sz w:val="21"/>
              </w:rPr>
            </w:pPr>
          </w:p>
          <w:p w14:paraId="05886661">
            <w:pPr>
              <w:spacing w:line="248" w:lineRule="auto"/>
              <w:rPr>
                <w:rFonts w:ascii="Arial"/>
                <w:sz w:val="21"/>
              </w:rPr>
            </w:pPr>
          </w:p>
          <w:p w14:paraId="21EB44EC">
            <w:pPr>
              <w:spacing w:line="248" w:lineRule="auto"/>
              <w:rPr>
                <w:rFonts w:ascii="Arial"/>
                <w:sz w:val="21"/>
              </w:rPr>
            </w:pPr>
          </w:p>
          <w:p w14:paraId="6DBBB7BB">
            <w:pPr>
              <w:pStyle w:val="6"/>
              <w:spacing w:before="62" w:line="237" w:lineRule="auto"/>
              <w:ind w:left="31" w:right="204"/>
            </w:pPr>
            <w:r>
              <w:rPr>
                <w:spacing w:val="9"/>
              </w:rPr>
              <w:t>对使用电鱼、毒鱼、炸鱼等破坏渔业资源方法</w:t>
            </w:r>
            <w:r>
              <w:rPr>
                <w:spacing w:val="8"/>
              </w:rPr>
              <w:t>进行捕捞的，</w:t>
            </w:r>
            <w:r>
              <w:rPr>
                <w:spacing w:val="9"/>
              </w:rPr>
              <w:t>违反关于禁渔区、禁渔期的规定进行捕捞的</w:t>
            </w:r>
            <w:r>
              <w:rPr>
                <w:spacing w:val="8"/>
              </w:rPr>
              <w:t>，或者使用禁用的渔具、捕捞方法和小于最小网目尺寸的网具进行捕捞或者渔获物中幼鱼超过规定比例的行政处罚</w:t>
            </w:r>
          </w:p>
        </w:tc>
        <w:tc>
          <w:tcPr>
            <w:tcW w:w="11392" w:type="dxa"/>
            <w:vAlign w:val="top"/>
          </w:tcPr>
          <w:p w14:paraId="3EC6736B">
            <w:pPr>
              <w:pStyle w:val="6"/>
              <w:spacing w:before="88" w:line="228" w:lineRule="auto"/>
              <w:ind w:left="457"/>
            </w:pPr>
            <w:r>
              <w:rPr>
                <w:b/>
                <w:bCs/>
                <w:spacing w:val="4"/>
              </w:rPr>
              <w:t>1.《中华人民共和国渔业法》(2013修正)</w:t>
            </w:r>
          </w:p>
          <w:p w14:paraId="56E324A4">
            <w:pPr>
              <w:pStyle w:val="6"/>
              <w:spacing w:before="11" w:line="234" w:lineRule="auto"/>
              <w:ind w:left="38" w:right="208" w:firstLine="410"/>
            </w:pPr>
            <w:r>
              <w:rPr>
                <w:b/>
                <w:bCs/>
                <w:spacing w:val="8"/>
              </w:rPr>
              <w:t>第三十八条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使用炸鱼、毒鱼、电鱼等破坏渔业资源方法进行捕捞的，违反关于禁渔区、禁渔期的规定进行捕捞的，</w:t>
            </w:r>
            <w:r>
              <w:rPr>
                <w:spacing w:val="9"/>
              </w:rPr>
              <w:t>或者使用禁用的渔具、捕捞方法和小于最小网目尺寸的网具进行捕捞或者渔获物中幼鱼超过规定比例的</w:t>
            </w:r>
            <w:r>
              <w:rPr>
                <w:spacing w:val="8"/>
              </w:rPr>
              <w:t>，没收渔获物和违法所</w:t>
            </w:r>
            <w:r>
              <w:rPr>
                <w:spacing w:val="9"/>
              </w:rPr>
              <w:t>得，处五万元以下的罚款；情节严重的，没收渔具，吊销捕捞许可证；情节特别严重的，可以没收渔船；构</w:t>
            </w:r>
            <w:r>
              <w:rPr>
                <w:spacing w:val="8"/>
              </w:rPr>
              <w:t>成犯罪的，依法追究</w:t>
            </w:r>
            <w:r>
              <w:rPr>
                <w:spacing w:val="5"/>
              </w:rPr>
              <w:t>刑事责任。</w:t>
            </w:r>
          </w:p>
          <w:p w14:paraId="7C68DC11">
            <w:pPr>
              <w:pStyle w:val="6"/>
              <w:spacing w:before="12" w:line="228" w:lineRule="auto"/>
              <w:ind w:left="446"/>
            </w:pPr>
            <w:r>
              <w:rPr>
                <w:b/>
                <w:bCs/>
                <w:spacing w:val="6"/>
              </w:rPr>
              <w:t>2.《中华人民共和国渔业法实施细则》(2020第二次修订)</w:t>
            </w:r>
          </w:p>
          <w:p w14:paraId="0B6BF7C9">
            <w:pPr>
              <w:pStyle w:val="6"/>
              <w:spacing w:before="11" w:line="238" w:lineRule="auto"/>
              <w:ind w:left="35" w:right="167" w:firstLine="413"/>
              <w:jc w:val="both"/>
            </w:pPr>
            <w:r>
              <w:rPr>
                <w:b/>
                <w:bCs/>
                <w:spacing w:val="8"/>
              </w:rPr>
              <w:t>第二十九条</w:t>
            </w:r>
            <w:r>
              <w:rPr>
                <w:rFonts w:hint="eastAsia"/>
                <w:b/>
                <w:bCs/>
                <w:spacing w:val="8"/>
                <w:lang w:val="en-US" w:eastAsia="zh-CN"/>
              </w:rPr>
              <w:t xml:space="preserve">  </w:t>
            </w:r>
            <w:r>
              <w:rPr>
                <w:spacing w:val="8"/>
              </w:rPr>
              <w:t>依照</w:t>
            </w:r>
            <w:r>
              <w:rPr>
                <w:rFonts w:hint="eastAsia"/>
                <w:spacing w:val="8"/>
                <w:lang w:eastAsia="zh-CN"/>
              </w:rPr>
              <w:t>《中华人民共和国渔业法》</w:t>
            </w:r>
            <w:r>
              <w:rPr>
                <w:spacing w:val="8"/>
              </w:rPr>
              <w:t>第二十八条规定处以罚款的，按下列规定执行：(一)炸鱼、毒鱼</w:t>
            </w:r>
            <w:r>
              <w:rPr>
                <w:spacing w:val="7"/>
              </w:rPr>
              <w:t>的，违反关于禁渔区、禁渔期</w:t>
            </w:r>
            <w:r>
              <w:rPr>
                <w:spacing w:val="9"/>
              </w:rPr>
              <w:t>的规定进行捕捞的，擅自捕捞国家规定禁止捕捞的珍贵水生动物的，在内陆水域处五十元至五千元罚款，在海洋处</w:t>
            </w:r>
            <w:r>
              <w:rPr>
                <w:spacing w:val="8"/>
              </w:rPr>
              <w:t>五百元至五万</w:t>
            </w:r>
            <w:r>
              <w:rPr>
                <w:spacing w:val="6"/>
              </w:rPr>
              <w:t>元罚款；(二)敲䑩作业的，处一千元至五万元罚款；(三)未经批准使用鱼鹰捕鱼的，处五十元至二百元罚款；(四)未经</w:t>
            </w:r>
            <w:r>
              <w:rPr>
                <w:spacing w:val="5"/>
              </w:rPr>
              <w:t>批准使用</w:t>
            </w:r>
            <w:r>
              <w:rPr>
                <w:spacing w:val="8"/>
              </w:rPr>
              <w:t>电力捕鱼的，在内陆水域处二百元至一千元罚款，在海洋处五百元至三千元罚款；(五)使用小于规定的最小网目</w:t>
            </w:r>
            <w:r>
              <w:rPr>
                <w:spacing w:val="7"/>
              </w:rPr>
              <w:t>尺寸的网具进行</w:t>
            </w:r>
            <w:r>
              <w:rPr>
                <w:spacing w:val="8"/>
              </w:rPr>
              <w:t>捕捞的，处五十元至一千元罚款。</w:t>
            </w:r>
          </w:p>
          <w:p w14:paraId="5BCD366F">
            <w:pPr>
              <w:pStyle w:val="6"/>
              <w:spacing w:before="11" w:line="233" w:lineRule="auto"/>
              <w:ind w:left="40" w:right="203" w:firstLine="402"/>
            </w:pPr>
            <w:r>
              <w:rPr>
                <w:b/>
                <w:bCs/>
                <w:spacing w:val="8"/>
              </w:rPr>
              <w:t>第三十一条</w:t>
            </w:r>
            <w:r>
              <w:rPr>
                <w:rFonts w:hint="eastAsia"/>
                <w:b/>
                <w:bCs/>
                <w:spacing w:val="8"/>
                <w:lang w:val="en-US" w:eastAsia="zh-CN"/>
              </w:rPr>
              <w:t xml:space="preserve">  </w:t>
            </w:r>
            <w:r>
              <w:rPr>
                <w:b/>
                <w:bCs/>
                <w:spacing w:val="8"/>
              </w:rPr>
              <w:t>第（一</w:t>
            </w:r>
            <w:r>
              <w:rPr>
                <w:b/>
                <w:bCs/>
                <w:spacing w:val="-15"/>
              </w:rPr>
              <w:t>）（</w:t>
            </w:r>
            <w:r>
              <w:rPr>
                <w:b/>
                <w:bCs/>
                <w:spacing w:val="8"/>
              </w:rPr>
              <w:t>二）项</w:t>
            </w:r>
            <w:r>
              <w:rPr>
                <w:rFonts w:hint="eastAsia"/>
                <w:b/>
                <w:bCs/>
                <w:spacing w:val="8"/>
                <w:lang w:val="en-US" w:eastAsia="zh-CN"/>
              </w:rPr>
              <w:t xml:space="preserve">  </w:t>
            </w:r>
            <w:r>
              <w:rPr>
                <w:spacing w:val="8"/>
              </w:rPr>
              <w:t>依照</w:t>
            </w:r>
            <w:r>
              <w:rPr>
                <w:rFonts w:hint="eastAsia"/>
                <w:spacing w:val="8"/>
                <w:lang w:eastAsia="zh-CN"/>
              </w:rPr>
              <w:t>《中华人民共和国渔业法》</w:t>
            </w:r>
            <w:r>
              <w:rPr>
                <w:spacing w:val="8"/>
              </w:rPr>
              <w:t>第三十条</w:t>
            </w:r>
            <w:r>
              <w:rPr>
                <w:spacing w:val="7"/>
              </w:rPr>
              <w:t>规定需处以罚款的，按下列规定执行：(一)内陆渔业非机动渔船，处五十元至一百五十元罚款；(二)内陆渔业机动渔船和海洋渔业非机动渔船，处一百元至五百元罚款。</w:t>
            </w:r>
          </w:p>
          <w:p w14:paraId="5E39F312">
            <w:pPr>
              <w:pStyle w:val="6"/>
              <w:spacing w:before="13" w:line="228" w:lineRule="auto"/>
              <w:ind w:left="446"/>
            </w:pPr>
            <w:r>
              <w:rPr>
                <w:b/>
                <w:bCs/>
                <w:spacing w:val="7"/>
              </w:rPr>
              <w:t>3.《山西省实施&lt;中华人民共和国渔业法&gt;办法》（2024修正）</w:t>
            </w:r>
          </w:p>
          <w:p w14:paraId="070E35BA">
            <w:pPr>
              <w:pStyle w:val="6"/>
              <w:spacing w:before="12" w:line="237" w:lineRule="auto"/>
              <w:ind w:left="37" w:right="168" w:firstLine="412"/>
              <w:jc w:val="both"/>
            </w:pPr>
            <w:r>
              <w:rPr>
                <w:b/>
                <w:bCs/>
                <w:spacing w:val="9"/>
              </w:rPr>
              <w:t>第三十五条</w:t>
            </w:r>
            <w:r>
              <w:rPr>
                <w:rFonts w:hint="eastAsia"/>
                <w:b/>
                <w:bCs/>
                <w:spacing w:val="8"/>
                <w:lang w:val="en-US" w:eastAsia="zh-CN"/>
              </w:rPr>
              <w:t xml:space="preserve">  </w:t>
            </w:r>
            <w:r>
              <w:rPr>
                <w:spacing w:val="9"/>
              </w:rPr>
              <w:t>违反本办法规定，使用炸鱼、毒鱼、电鱼等破坏渔业资源方法进行捕捞的，违反关于禁渔区、</w:t>
            </w:r>
            <w:r>
              <w:rPr>
                <w:spacing w:val="8"/>
              </w:rPr>
              <w:t>禁渔期的规定进</w:t>
            </w:r>
            <w:r>
              <w:rPr>
                <w:spacing w:val="9"/>
              </w:rPr>
              <w:t>行捕捞的，或者使用禁用的渔具、捕捞方法和小于规定的最小网目尺寸的网具进行捕捞或者渔获物中幼鱼超</w:t>
            </w:r>
            <w:r>
              <w:rPr>
                <w:spacing w:val="8"/>
              </w:rPr>
              <w:t>过规定比例的，没收渔获物和违法所得，处三万元以下的罚款；情节严重的，没收渔具，吊销捕捞许可证；情节特别严重的，可以没收渔船；构成犯</w:t>
            </w:r>
            <w:r>
              <w:rPr>
                <w:spacing w:val="7"/>
              </w:rPr>
              <w:t>罪的，依法追究刑事责任。</w:t>
            </w:r>
          </w:p>
          <w:p w14:paraId="549D314C">
            <w:pPr>
              <w:pStyle w:val="6"/>
              <w:spacing w:before="13" w:line="228" w:lineRule="auto"/>
              <w:ind w:left="443"/>
            </w:pPr>
            <w:r>
              <w:rPr>
                <w:b/>
                <w:bCs/>
                <w:spacing w:val="4"/>
              </w:rPr>
              <w:t>4.《渔业行政处罚规定》(2022修订)</w:t>
            </w:r>
          </w:p>
          <w:p w14:paraId="4CBBDBD4">
            <w:pPr>
              <w:pStyle w:val="6"/>
              <w:spacing w:before="15" w:line="238" w:lineRule="auto"/>
              <w:ind w:left="40" w:right="202" w:firstLine="409"/>
            </w:pPr>
            <w:r>
              <w:rPr>
                <w:b/>
                <w:bCs/>
                <w:spacing w:val="8"/>
              </w:rPr>
              <w:t>第六条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依照</w:t>
            </w:r>
            <w:r>
              <w:rPr>
                <w:rFonts w:hint="eastAsia"/>
                <w:spacing w:val="8"/>
                <w:lang w:eastAsia="zh-CN"/>
              </w:rPr>
              <w:t>《中华人民共和国渔业法》</w:t>
            </w:r>
            <w:r>
              <w:rPr>
                <w:spacing w:val="8"/>
              </w:rPr>
              <w:t>第三十八条和《实施细则》第二十九条规定，有下列行为之一的，没收渔获物和违法所得，</w:t>
            </w:r>
            <w:r>
              <w:rPr>
                <w:spacing w:val="9"/>
              </w:rPr>
              <w:t>处以罚款；情节严重的，没收渔具、吊销捕捞许可证；情节特别严重的，可以没收渔船。罚款按以下标准执行</w:t>
            </w:r>
            <w:r>
              <w:rPr>
                <w:spacing w:val="3"/>
              </w:rPr>
              <w:t>：（</w:t>
            </w:r>
            <w:r>
              <w:rPr>
                <w:spacing w:val="9"/>
              </w:rPr>
              <w:t>一）使用炸鱼、毒鱼、电鱼等破坏渔业资源方法进行捕捞的，违反关于禁渔区、禁渔期的规定进行捕捞的，或者使</w:t>
            </w:r>
            <w:r>
              <w:rPr>
                <w:spacing w:val="8"/>
              </w:rPr>
              <w:t>用禁用的渔具、捕捞方法和</w:t>
            </w:r>
            <w:r>
              <w:rPr>
                <w:spacing w:val="9"/>
              </w:rPr>
              <w:t>小于最小网目尺寸的网具进行捕捞或者渔获物中幼鱼超过规定比例的，在内陆水域，处以三万元以下</w:t>
            </w:r>
            <w:r>
              <w:rPr>
                <w:spacing w:val="8"/>
              </w:rPr>
              <w:t>罚款；在海洋水域，处以五</w:t>
            </w:r>
            <w:r>
              <w:rPr>
                <w:spacing w:val="9"/>
              </w:rPr>
              <w:t>万元以下罚款。（二）敲䑩作业的，处以一千元至五万元</w:t>
            </w:r>
            <w:r>
              <w:rPr>
                <w:spacing w:val="8"/>
              </w:rPr>
              <w:t>罚款。（三）擅自捕捞国家规定禁止捕捞的珍贵、濒危水生动物，按《</w:t>
            </w:r>
            <w:r>
              <w:rPr>
                <w:spacing w:val="9"/>
              </w:rPr>
              <w:t>中华人民共和国野生动物保护法》和《中华人民共和国水生野生动物保护实施条例》执行。（四）未经</w:t>
            </w:r>
            <w:r>
              <w:rPr>
                <w:spacing w:val="8"/>
              </w:rPr>
              <w:t>批准使用鱼鹰捕鱼的，处</w:t>
            </w:r>
            <w:r>
              <w:rPr>
                <w:spacing w:val="7"/>
              </w:rPr>
              <w:t>以五十元至二百元罚款。</w:t>
            </w:r>
          </w:p>
        </w:tc>
        <w:tc>
          <w:tcPr>
            <w:tcW w:w="938" w:type="dxa"/>
            <w:vAlign w:val="top"/>
          </w:tcPr>
          <w:p w14:paraId="0AE0BFBB">
            <w:pPr>
              <w:spacing w:line="247" w:lineRule="auto"/>
              <w:rPr>
                <w:rFonts w:ascii="Arial"/>
                <w:sz w:val="21"/>
              </w:rPr>
            </w:pPr>
          </w:p>
          <w:p w14:paraId="737AB32E">
            <w:pPr>
              <w:spacing w:line="247" w:lineRule="auto"/>
              <w:rPr>
                <w:rFonts w:ascii="Arial"/>
                <w:sz w:val="21"/>
              </w:rPr>
            </w:pPr>
          </w:p>
          <w:p w14:paraId="0090D3CB">
            <w:pPr>
              <w:spacing w:line="247" w:lineRule="auto"/>
              <w:rPr>
                <w:rFonts w:ascii="Arial"/>
                <w:sz w:val="21"/>
              </w:rPr>
            </w:pPr>
          </w:p>
          <w:p w14:paraId="077B74D4">
            <w:pPr>
              <w:spacing w:line="247" w:lineRule="auto"/>
              <w:rPr>
                <w:rFonts w:ascii="Arial"/>
                <w:sz w:val="21"/>
              </w:rPr>
            </w:pPr>
          </w:p>
          <w:p w14:paraId="52F1F635">
            <w:pPr>
              <w:spacing w:line="248" w:lineRule="auto"/>
              <w:rPr>
                <w:rFonts w:ascii="Arial"/>
                <w:sz w:val="21"/>
              </w:rPr>
            </w:pPr>
          </w:p>
          <w:p w14:paraId="75C7A817">
            <w:pPr>
              <w:spacing w:line="248" w:lineRule="auto"/>
              <w:rPr>
                <w:rFonts w:ascii="Arial"/>
                <w:sz w:val="21"/>
              </w:rPr>
            </w:pPr>
          </w:p>
          <w:p w14:paraId="7099E78F">
            <w:pPr>
              <w:spacing w:line="248" w:lineRule="auto"/>
              <w:rPr>
                <w:rFonts w:ascii="Arial"/>
                <w:sz w:val="21"/>
              </w:rPr>
            </w:pPr>
          </w:p>
          <w:p w14:paraId="41C2B79F">
            <w:pPr>
              <w:spacing w:line="248" w:lineRule="auto"/>
              <w:rPr>
                <w:rFonts w:ascii="Arial"/>
                <w:sz w:val="21"/>
              </w:rPr>
            </w:pPr>
          </w:p>
          <w:p w14:paraId="524A5B53">
            <w:pPr>
              <w:spacing w:line="248" w:lineRule="auto"/>
              <w:rPr>
                <w:rFonts w:ascii="Arial"/>
                <w:sz w:val="21"/>
              </w:rPr>
            </w:pPr>
          </w:p>
          <w:p w14:paraId="0887BEC5">
            <w:pPr>
              <w:spacing w:line="248" w:lineRule="auto"/>
              <w:rPr>
                <w:rFonts w:ascii="Arial"/>
                <w:sz w:val="21"/>
              </w:rPr>
            </w:pPr>
          </w:p>
          <w:p w14:paraId="7D986F84">
            <w:pPr>
              <w:spacing w:line="248" w:lineRule="auto"/>
              <w:rPr>
                <w:rFonts w:ascii="Arial"/>
                <w:sz w:val="21"/>
              </w:rPr>
            </w:pPr>
          </w:p>
          <w:p w14:paraId="7134DF74">
            <w:pPr>
              <w:spacing w:line="248" w:lineRule="auto"/>
              <w:rPr>
                <w:rFonts w:ascii="Arial"/>
                <w:sz w:val="21"/>
              </w:rPr>
            </w:pPr>
          </w:p>
          <w:p w14:paraId="51B62837">
            <w:pPr>
              <w:pStyle w:val="6"/>
              <w:spacing w:before="61" w:line="234" w:lineRule="auto"/>
              <w:ind w:left="86" w:right="49" w:hanging="1"/>
            </w:pPr>
            <w:r>
              <w:rPr>
                <w:spacing w:val="7"/>
              </w:rPr>
              <w:t>农业农村</w:t>
            </w:r>
            <w:r>
              <w:rPr>
                <w:spacing w:val="6"/>
              </w:rPr>
              <w:t>主管部门</w:t>
            </w:r>
          </w:p>
        </w:tc>
        <w:tc>
          <w:tcPr>
            <w:tcW w:w="3003" w:type="dxa"/>
            <w:vAlign w:val="top"/>
          </w:tcPr>
          <w:p w14:paraId="5EE307D0">
            <w:pPr>
              <w:spacing w:line="258" w:lineRule="auto"/>
              <w:rPr>
                <w:rFonts w:ascii="Arial"/>
                <w:sz w:val="21"/>
              </w:rPr>
            </w:pPr>
          </w:p>
          <w:p w14:paraId="7D8A86C8">
            <w:pPr>
              <w:spacing w:line="258" w:lineRule="auto"/>
              <w:rPr>
                <w:rFonts w:ascii="Arial"/>
                <w:sz w:val="21"/>
              </w:rPr>
            </w:pPr>
          </w:p>
          <w:p w14:paraId="4A8E5861">
            <w:pPr>
              <w:spacing w:line="258" w:lineRule="auto"/>
              <w:rPr>
                <w:rFonts w:ascii="Arial"/>
                <w:sz w:val="21"/>
              </w:rPr>
            </w:pPr>
          </w:p>
          <w:p w14:paraId="54EA47BA">
            <w:pPr>
              <w:spacing w:line="258" w:lineRule="auto"/>
              <w:rPr>
                <w:rFonts w:ascii="Arial"/>
                <w:sz w:val="21"/>
              </w:rPr>
            </w:pPr>
          </w:p>
          <w:p w14:paraId="74FCCF96">
            <w:pPr>
              <w:spacing w:line="258" w:lineRule="auto"/>
              <w:rPr>
                <w:rFonts w:ascii="Arial"/>
                <w:sz w:val="21"/>
              </w:rPr>
            </w:pPr>
          </w:p>
          <w:p w14:paraId="66F6B27F">
            <w:pPr>
              <w:spacing w:line="258" w:lineRule="auto"/>
              <w:rPr>
                <w:rFonts w:ascii="Arial"/>
                <w:sz w:val="21"/>
              </w:rPr>
            </w:pPr>
          </w:p>
          <w:p w14:paraId="3A2C2186">
            <w:pPr>
              <w:spacing w:line="258" w:lineRule="auto"/>
              <w:rPr>
                <w:rFonts w:ascii="Arial"/>
                <w:sz w:val="21"/>
              </w:rPr>
            </w:pPr>
          </w:p>
          <w:p w14:paraId="68889996">
            <w:pPr>
              <w:spacing w:line="258" w:lineRule="auto"/>
              <w:rPr>
                <w:rFonts w:ascii="Arial"/>
                <w:sz w:val="21"/>
              </w:rPr>
            </w:pPr>
          </w:p>
          <w:p w14:paraId="5E79AA19">
            <w:pPr>
              <w:spacing w:line="258" w:lineRule="auto"/>
              <w:rPr>
                <w:rFonts w:ascii="Arial"/>
                <w:sz w:val="21"/>
              </w:rPr>
            </w:pPr>
          </w:p>
          <w:p w14:paraId="05257B0A">
            <w:pPr>
              <w:spacing w:line="258" w:lineRule="auto"/>
              <w:rPr>
                <w:rFonts w:ascii="Arial"/>
                <w:sz w:val="21"/>
              </w:rPr>
            </w:pPr>
          </w:p>
          <w:p w14:paraId="46A245FE">
            <w:pPr>
              <w:spacing w:line="258" w:lineRule="auto"/>
              <w:rPr>
                <w:rFonts w:ascii="Arial"/>
                <w:sz w:val="21"/>
              </w:rPr>
            </w:pPr>
          </w:p>
          <w:p w14:paraId="441494FE">
            <w:pPr>
              <w:spacing w:line="258" w:lineRule="auto"/>
              <w:rPr>
                <w:rFonts w:ascii="Arial"/>
                <w:sz w:val="21"/>
              </w:rPr>
            </w:pPr>
          </w:p>
          <w:p w14:paraId="5E144119">
            <w:pPr>
              <w:pStyle w:val="6"/>
              <w:spacing w:before="62" w:line="227" w:lineRule="auto"/>
              <w:ind w:left="319"/>
            </w:pPr>
            <w:r>
              <w:rPr>
                <w:spacing w:val="8"/>
              </w:rPr>
              <w:t>县级以上农业农村主管部门</w:t>
            </w:r>
          </w:p>
        </w:tc>
      </w:tr>
      <w:tr w14:paraId="4D173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0" w:hRule="atLeast"/>
        </w:trPr>
        <w:tc>
          <w:tcPr>
            <w:tcW w:w="645" w:type="dxa"/>
            <w:vAlign w:val="top"/>
          </w:tcPr>
          <w:p w14:paraId="71E80063">
            <w:pPr>
              <w:spacing w:line="341" w:lineRule="auto"/>
              <w:rPr>
                <w:rFonts w:ascii="Arial"/>
                <w:sz w:val="21"/>
              </w:rPr>
            </w:pPr>
          </w:p>
          <w:p w14:paraId="27EF2A99">
            <w:pPr>
              <w:pStyle w:val="6"/>
              <w:spacing w:before="62" w:line="189" w:lineRule="auto"/>
              <w:ind w:left="179"/>
            </w:pPr>
            <w:r>
              <w:rPr>
                <w:spacing w:val="2"/>
              </w:rPr>
              <w:t>200</w:t>
            </w:r>
          </w:p>
        </w:tc>
        <w:tc>
          <w:tcPr>
            <w:tcW w:w="1228" w:type="dxa"/>
            <w:vAlign w:val="top"/>
          </w:tcPr>
          <w:p w14:paraId="0C7DD651">
            <w:pPr>
              <w:spacing w:line="310" w:lineRule="auto"/>
              <w:rPr>
                <w:rFonts w:ascii="Arial"/>
                <w:sz w:val="21"/>
              </w:rPr>
            </w:pPr>
          </w:p>
          <w:p w14:paraId="36F345EA">
            <w:pPr>
              <w:pStyle w:val="6"/>
              <w:spacing w:before="61" w:line="237" w:lineRule="auto"/>
              <w:ind w:left="419"/>
            </w:pPr>
            <w:r>
              <w:rPr>
                <w:spacing w:val="4"/>
              </w:rPr>
              <w:t>渔业</w:t>
            </w:r>
          </w:p>
        </w:tc>
        <w:tc>
          <w:tcPr>
            <w:tcW w:w="5420" w:type="dxa"/>
            <w:vAlign w:val="top"/>
          </w:tcPr>
          <w:p w14:paraId="1455A288">
            <w:pPr>
              <w:spacing w:line="310" w:lineRule="auto"/>
              <w:rPr>
                <w:rFonts w:ascii="Arial"/>
                <w:sz w:val="21"/>
              </w:rPr>
            </w:pPr>
          </w:p>
          <w:p w14:paraId="5C89B9DD">
            <w:pPr>
              <w:pStyle w:val="6"/>
              <w:spacing w:before="62" w:line="228" w:lineRule="auto"/>
              <w:ind w:left="31"/>
            </w:pPr>
            <w:r>
              <w:rPr>
                <w:spacing w:val="8"/>
              </w:rPr>
              <w:t>对制造、销售禁用的渔具的行政处罚</w:t>
            </w:r>
          </w:p>
        </w:tc>
        <w:tc>
          <w:tcPr>
            <w:tcW w:w="11392" w:type="dxa"/>
            <w:vAlign w:val="top"/>
          </w:tcPr>
          <w:p w14:paraId="05979AFD">
            <w:pPr>
              <w:pStyle w:val="6"/>
              <w:spacing w:before="251" w:line="228" w:lineRule="auto"/>
              <w:ind w:left="447"/>
            </w:pPr>
            <w:r>
              <w:rPr>
                <w:b/>
                <w:bCs/>
                <w:spacing w:val="5"/>
              </w:rPr>
              <w:t>《中华人民共和国渔业法》(2013修正)</w:t>
            </w:r>
          </w:p>
          <w:p w14:paraId="3476EC19">
            <w:pPr>
              <w:pStyle w:val="6"/>
              <w:spacing w:before="10" w:line="228" w:lineRule="auto"/>
              <w:ind w:left="442"/>
            </w:pPr>
            <w:r>
              <w:rPr>
                <w:b/>
                <w:bCs/>
                <w:spacing w:val="9"/>
              </w:rPr>
              <w:t>第三十八条</w:t>
            </w:r>
            <w:r>
              <w:rPr>
                <w:rFonts w:hint="eastAsia"/>
                <w:b/>
                <w:bCs/>
                <w:spacing w:val="8"/>
                <w:lang w:val="en-US" w:eastAsia="zh-CN"/>
              </w:rPr>
              <w:t xml:space="preserve">  </w:t>
            </w:r>
            <w:r>
              <w:rPr>
                <w:b/>
                <w:bCs/>
                <w:spacing w:val="9"/>
              </w:rPr>
              <w:t>第三款</w:t>
            </w:r>
            <w:r>
              <w:rPr>
                <w:rFonts w:hint="eastAsia"/>
                <w:b/>
                <w:bCs/>
                <w:spacing w:val="8"/>
                <w:lang w:val="en-US" w:eastAsia="zh-CN"/>
              </w:rPr>
              <w:t xml:space="preserve">  </w:t>
            </w:r>
            <w:r>
              <w:rPr>
                <w:spacing w:val="9"/>
              </w:rPr>
              <w:t>制造、销售禁用的渔具的，没收非法制造、销售的渔具和</w:t>
            </w:r>
            <w:r>
              <w:rPr>
                <w:spacing w:val="8"/>
              </w:rPr>
              <w:t>违法所得，并处一万元以下的罚款。</w:t>
            </w:r>
          </w:p>
        </w:tc>
        <w:tc>
          <w:tcPr>
            <w:tcW w:w="938" w:type="dxa"/>
            <w:vAlign w:val="top"/>
          </w:tcPr>
          <w:p w14:paraId="208C0920">
            <w:pPr>
              <w:pStyle w:val="6"/>
              <w:spacing w:before="251" w:line="233" w:lineRule="auto"/>
              <w:ind w:left="86" w:right="49" w:hanging="1"/>
            </w:pPr>
            <w:r>
              <w:rPr>
                <w:spacing w:val="7"/>
              </w:rPr>
              <w:t>农业农村</w:t>
            </w:r>
            <w:r>
              <w:rPr>
                <w:spacing w:val="6"/>
              </w:rPr>
              <w:t>主管部门</w:t>
            </w:r>
          </w:p>
        </w:tc>
        <w:tc>
          <w:tcPr>
            <w:tcW w:w="3003" w:type="dxa"/>
            <w:vAlign w:val="top"/>
          </w:tcPr>
          <w:p w14:paraId="649795C2">
            <w:pPr>
              <w:spacing w:line="310" w:lineRule="auto"/>
              <w:rPr>
                <w:rFonts w:ascii="Arial"/>
                <w:sz w:val="21"/>
              </w:rPr>
            </w:pPr>
          </w:p>
          <w:p w14:paraId="5BBD53E8">
            <w:pPr>
              <w:pStyle w:val="6"/>
              <w:spacing w:before="62" w:line="227" w:lineRule="auto"/>
              <w:ind w:left="319"/>
            </w:pPr>
            <w:r>
              <w:rPr>
                <w:spacing w:val="8"/>
              </w:rPr>
              <w:t>县级以上农业农村主管部门</w:t>
            </w:r>
          </w:p>
        </w:tc>
      </w:tr>
      <w:tr w14:paraId="23705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45" w:type="dxa"/>
            <w:vAlign w:val="top"/>
          </w:tcPr>
          <w:p w14:paraId="218A69E6">
            <w:pPr>
              <w:spacing w:line="262" w:lineRule="auto"/>
              <w:rPr>
                <w:rFonts w:ascii="Arial"/>
                <w:sz w:val="21"/>
              </w:rPr>
            </w:pPr>
          </w:p>
          <w:p w14:paraId="6F53AF18">
            <w:pPr>
              <w:spacing w:line="263" w:lineRule="auto"/>
              <w:rPr>
                <w:rFonts w:ascii="Arial"/>
                <w:sz w:val="21"/>
              </w:rPr>
            </w:pPr>
          </w:p>
          <w:p w14:paraId="2A09759F">
            <w:pPr>
              <w:spacing w:line="263" w:lineRule="auto"/>
              <w:rPr>
                <w:rFonts w:ascii="Arial"/>
                <w:sz w:val="21"/>
              </w:rPr>
            </w:pPr>
          </w:p>
          <w:p w14:paraId="275B7754">
            <w:pPr>
              <w:spacing w:line="263" w:lineRule="auto"/>
              <w:rPr>
                <w:rFonts w:ascii="Arial"/>
                <w:sz w:val="21"/>
              </w:rPr>
            </w:pPr>
          </w:p>
          <w:p w14:paraId="5DA0EBF0">
            <w:pPr>
              <w:spacing w:line="263" w:lineRule="auto"/>
              <w:rPr>
                <w:rFonts w:ascii="Arial"/>
                <w:sz w:val="21"/>
              </w:rPr>
            </w:pPr>
          </w:p>
          <w:p w14:paraId="5BDDE7E3">
            <w:pPr>
              <w:spacing w:line="263" w:lineRule="auto"/>
              <w:rPr>
                <w:rFonts w:ascii="Arial"/>
                <w:sz w:val="21"/>
              </w:rPr>
            </w:pPr>
          </w:p>
          <w:p w14:paraId="4AD16717">
            <w:pPr>
              <w:pStyle w:val="6"/>
              <w:spacing w:before="61" w:line="190" w:lineRule="auto"/>
              <w:ind w:left="179"/>
            </w:pPr>
            <w:r>
              <w:rPr>
                <w:spacing w:val="2"/>
              </w:rPr>
              <w:t>201</w:t>
            </w:r>
          </w:p>
        </w:tc>
        <w:tc>
          <w:tcPr>
            <w:tcW w:w="1228" w:type="dxa"/>
            <w:vAlign w:val="top"/>
          </w:tcPr>
          <w:p w14:paraId="28C08131">
            <w:pPr>
              <w:spacing w:line="257" w:lineRule="auto"/>
              <w:rPr>
                <w:rFonts w:ascii="Arial"/>
                <w:sz w:val="21"/>
              </w:rPr>
            </w:pPr>
          </w:p>
          <w:p w14:paraId="5DA23D08">
            <w:pPr>
              <w:spacing w:line="257" w:lineRule="auto"/>
              <w:rPr>
                <w:rFonts w:ascii="Arial"/>
                <w:sz w:val="21"/>
              </w:rPr>
            </w:pPr>
          </w:p>
          <w:p w14:paraId="5DB25912">
            <w:pPr>
              <w:spacing w:line="258" w:lineRule="auto"/>
              <w:rPr>
                <w:rFonts w:ascii="Arial"/>
                <w:sz w:val="21"/>
              </w:rPr>
            </w:pPr>
          </w:p>
          <w:p w14:paraId="6F220D6C">
            <w:pPr>
              <w:spacing w:line="258" w:lineRule="auto"/>
              <w:rPr>
                <w:rFonts w:ascii="Arial"/>
                <w:sz w:val="21"/>
              </w:rPr>
            </w:pPr>
          </w:p>
          <w:p w14:paraId="47B1CEB8">
            <w:pPr>
              <w:spacing w:line="258" w:lineRule="auto"/>
              <w:rPr>
                <w:rFonts w:ascii="Arial"/>
                <w:sz w:val="21"/>
              </w:rPr>
            </w:pPr>
          </w:p>
          <w:p w14:paraId="39F36D98">
            <w:pPr>
              <w:spacing w:line="258" w:lineRule="auto"/>
              <w:rPr>
                <w:rFonts w:ascii="Arial"/>
                <w:sz w:val="21"/>
              </w:rPr>
            </w:pPr>
          </w:p>
          <w:p w14:paraId="6965759F">
            <w:pPr>
              <w:pStyle w:val="6"/>
              <w:spacing w:before="62" w:line="237" w:lineRule="auto"/>
              <w:ind w:left="419"/>
            </w:pPr>
            <w:r>
              <w:rPr>
                <w:spacing w:val="4"/>
              </w:rPr>
              <w:t>渔业</w:t>
            </w:r>
          </w:p>
        </w:tc>
        <w:tc>
          <w:tcPr>
            <w:tcW w:w="5420" w:type="dxa"/>
            <w:vAlign w:val="top"/>
          </w:tcPr>
          <w:p w14:paraId="357F2E88">
            <w:pPr>
              <w:spacing w:line="284" w:lineRule="auto"/>
              <w:rPr>
                <w:rFonts w:ascii="Arial"/>
                <w:sz w:val="21"/>
              </w:rPr>
            </w:pPr>
          </w:p>
          <w:p w14:paraId="23BE294D">
            <w:pPr>
              <w:spacing w:line="284" w:lineRule="auto"/>
              <w:rPr>
                <w:rFonts w:ascii="Arial"/>
                <w:sz w:val="21"/>
              </w:rPr>
            </w:pPr>
          </w:p>
          <w:p w14:paraId="2D8B630E">
            <w:pPr>
              <w:spacing w:line="284" w:lineRule="auto"/>
              <w:rPr>
                <w:rFonts w:ascii="Arial"/>
                <w:sz w:val="21"/>
              </w:rPr>
            </w:pPr>
          </w:p>
          <w:p w14:paraId="50A11885">
            <w:pPr>
              <w:spacing w:line="285" w:lineRule="auto"/>
              <w:rPr>
                <w:rFonts w:ascii="Arial"/>
                <w:sz w:val="21"/>
              </w:rPr>
            </w:pPr>
          </w:p>
          <w:p w14:paraId="05EBB13F">
            <w:pPr>
              <w:pStyle w:val="6"/>
              <w:spacing w:before="62" w:line="235" w:lineRule="auto"/>
              <w:ind w:left="45" w:right="205" w:hanging="14"/>
            </w:pPr>
            <w:r>
              <w:rPr>
                <w:spacing w:val="9"/>
              </w:rPr>
              <w:t>对偷捕、抢夺他人养殖的水产品的，或者破</w:t>
            </w:r>
            <w:r>
              <w:rPr>
                <w:spacing w:val="8"/>
              </w:rPr>
              <w:t>坏他人养殖水体</w:t>
            </w:r>
            <w:r>
              <w:rPr>
                <w:spacing w:val="6"/>
              </w:rPr>
              <w:t>、养殖设施的行政处罚</w:t>
            </w:r>
          </w:p>
        </w:tc>
        <w:tc>
          <w:tcPr>
            <w:tcW w:w="11392" w:type="dxa"/>
            <w:vAlign w:val="top"/>
          </w:tcPr>
          <w:p w14:paraId="6E2F44D6">
            <w:pPr>
              <w:pStyle w:val="6"/>
              <w:spacing w:before="62" w:line="228" w:lineRule="auto"/>
              <w:ind w:firstLine="397" w:firstLineChars="200"/>
            </w:pPr>
            <w:r>
              <w:rPr>
                <w:b/>
                <w:bCs/>
                <w:spacing w:val="4"/>
              </w:rPr>
              <w:t>1.《中华人民共和国渔业法》(2013修正)</w:t>
            </w:r>
          </w:p>
          <w:p w14:paraId="4ACF5102">
            <w:pPr>
              <w:pStyle w:val="6"/>
              <w:spacing w:before="12" w:line="234" w:lineRule="auto"/>
              <w:ind w:left="37" w:right="375" w:firstLine="405"/>
            </w:pPr>
            <w:r>
              <w:rPr>
                <w:b/>
                <w:bCs/>
                <w:spacing w:val="9"/>
              </w:rPr>
              <w:t>第三十九条</w:t>
            </w:r>
            <w:r>
              <w:rPr>
                <w:rFonts w:hint="eastAsia"/>
                <w:b/>
                <w:bCs/>
                <w:spacing w:val="8"/>
                <w:lang w:val="en-US" w:eastAsia="zh-CN"/>
              </w:rPr>
              <w:t xml:space="preserve">  </w:t>
            </w:r>
            <w:r>
              <w:rPr>
                <w:spacing w:val="9"/>
              </w:rPr>
              <w:t>偷捕、抢夺他人养殖的水产品的，或者破坏他人养殖水体、养殖设施的，责令改正，可以</w:t>
            </w:r>
            <w:r>
              <w:rPr>
                <w:spacing w:val="8"/>
              </w:rPr>
              <w:t>处二万元以下的罚款；造成他人损失的，依法承担赔偿责任；构成犯罪的，依法追究刑事责任。</w:t>
            </w:r>
          </w:p>
          <w:p w14:paraId="1D8C7357">
            <w:pPr>
              <w:pStyle w:val="6"/>
              <w:spacing w:before="13" w:line="228" w:lineRule="auto"/>
              <w:ind w:left="451"/>
            </w:pPr>
            <w:r>
              <w:rPr>
                <w:b/>
                <w:bCs/>
                <w:spacing w:val="7"/>
              </w:rPr>
              <w:t>2.《山西省实施&lt;中华人民共和国渔业法&gt;办法》（2024修正）</w:t>
            </w:r>
          </w:p>
          <w:p w14:paraId="614B6521">
            <w:pPr>
              <w:pStyle w:val="6"/>
              <w:spacing w:before="11" w:line="233" w:lineRule="auto"/>
              <w:ind w:left="39" w:right="167" w:firstLine="409"/>
            </w:pPr>
            <w:r>
              <w:rPr>
                <w:b/>
                <w:bCs/>
                <w:spacing w:val="9"/>
              </w:rPr>
              <w:t>第三十七条</w:t>
            </w:r>
            <w:r>
              <w:rPr>
                <w:rFonts w:hint="eastAsia"/>
                <w:b/>
                <w:bCs/>
                <w:spacing w:val="8"/>
                <w:lang w:val="en-US" w:eastAsia="zh-CN"/>
              </w:rPr>
              <w:t xml:space="preserve">  </w:t>
            </w:r>
            <w:r>
              <w:rPr>
                <w:spacing w:val="9"/>
              </w:rPr>
              <w:t>违反本办法规定，偷捕、抢夺他人养殖的水产品的，或者破坏他人养殖水体、养殖设施的，责令</w:t>
            </w:r>
            <w:r>
              <w:rPr>
                <w:spacing w:val="8"/>
              </w:rPr>
              <w:t>改正，可以处</w:t>
            </w:r>
            <w:r>
              <w:rPr>
                <w:spacing w:val="9"/>
              </w:rPr>
              <w:t>二万元以下的罚款；造成他人损失的，依法承担赔</w:t>
            </w:r>
            <w:r>
              <w:rPr>
                <w:spacing w:val="8"/>
              </w:rPr>
              <w:t>偿责任；构成犯罪的，依法追究刑事责任。</w:t>
            </w:r>
          </w:p>
          <w:p w14:paraId="72A45118">
            <w:pPr>
              <w:pStyle w:val="6"/>
              <w:spacing w:before="13" w:line="228" w:lineRule="auto"/>
              <w:ind w:left="453"/>
            </w:pPr>
            <w:r>
              <w:rPr>
                <w:b/>
                <w:bCs/>
                <w:spacing w:val="4"/>
              </w:rPr>
              <w:t>3.《渔业行政处罚规定》(2022修订)</w:t>
            </w:r>
          </w:p>
          <w:p w14:paraId="4FF4A924">
            <w:pPr>
              <w:pStyle w:val="6"/>
              <w:spacing w:before="12" w:line="234" w:lineRule="auto"/>
              <w:ind w:left="43" w:right="186" w:firstLine="399"/>
            </w:pPr>
            <w:r>
              <w:rPr>
                <w:b/>
                <w:bCs/>
                <w:spacing w:val="9"/>
              </w:rPr>
              <w:t>第七条</w:t>
            </w:r>
            <w:r>
              <w:rPr>
                <w:rFonts w:hint="eastAsia"/>
                <w:b/>
                <w:bCs/>
                <w:spacing w:val="8"/>
                <w:lang w:val="en-US" w:eastAsia="zh-CN"/>
              </w:rPr>
              <w:t xml:space="preserve">  </w:t>
            </w:r>
            <w:r>
              <w:rPr>
                <w:spacing w:val="9"/>
              </w:rPr>
              <w:t>按照</w:t>
            </w:r>
            <w:r>
              <w:rPr>
                <w:rFonts w:hint="eastAsia"/>
                <w:spacing w:val="9"/>
                <w:lang w:eastAsia="zh-CN"/>
              </w:rPr>
              <w:t>《中华人民共和国渔业法》</w:t>
            </w:r>
            <w:r>
              <w:rPr>
                <w:spacing w:val="9"/>
              </w:rPr>
              <w:t>第三十九条规定，对偷捕、抢夺他人养殖的水产品的，或者破坏他</w:t>
            </w:r>
            <w:r>
              <w:rPr>
                <w:spacing w:val="8"/>
              </w:rPr>
              <w:t>人养殖水体、养殖设施的，责令改正，可以处二万元以下的罚款；造成他人损失的，依法承担赔偿责任。</w:t>
            </w:r>
          </w:p>
        </w:tc>
        <w:tc>
          <w:tcPr>
            <w:tcW w:w="938" w:type="dxa"/>
            <w:vAlign w:val="top"/>
          </w:tcPr>
          <w:p w14:paraId="166D2CC8">
            <w:pPr>
              <w:spacing w:line="284" w:lineRule="auto"/>
              <w:rPr>
                <w:rFonts w:ascii="Arial"/>
                <w:sz w:val="21"/>
              </w:rPr>
            </w:pPr>
          </w:p>
          <w:p w14:paraId="60E0234F">
            <w:pPr>
              <w:spacing w:line="284" w:lineRule="auto"/>
              <w:rPr>
                <w:rFonts w:ascii="Arial"/>
                <w:sz w:val="21"/>
              </w:rPr>
            </w:pPr>
          </w:p>
          <w:p w14:paraId="148917A7">
            <w:pPr>
              <w:spacing w:line="284" w:lineRule="auto"/>
              <w:rPr>
                <w:rFonts w:ascii="Arial"/>
                <w:sz w:val="21"/>
              </w:rPr>
            </w:pPr>
          </w:p>
          <w:p w14:paraId="2156B535">
            <w:pPr>
              <w:spacing w:line="285" w:lineRule="auto"/>
              <w:rPr>
                <w:rFonts w:ascii="Arial"/>
                <w:sz w:val="21"/>
              </w:rPr>
            </w:pPr>
          </w:p>
          <w:p w14:paraId="6C3EA1B8">
            <w:pPr>
              <w:pStyle w:val="6"/>
              <w:spacing w:before="62" w:line="235" w:lineRule="auto"/>
              <w:ind w:left="86" w:right="49" w:hanging="1"/>
            </w:pPr>
            <w:r>
              <w:rPr>
                <w:spacing w:val="7"/>
              </w:rPr>
              <w:t>农业农村</w:t>
            </w:r>
            <w:r>
              <w:rPr>
                <w:spacing w:val="6"/>
              </w:rPr>
              <w:t>主管部门</w:t>
            </w:r>
          </w:p>
        </w:tc>
        <w:tc>
          <w:tcPr>
            <w:tcW w:w="3003" w:type="dxa"/>
            <w:vAlign w:val="top"/>
          </w:tcPr>
          <w:p w14:paraId="15AA7DAA">
            <w:pPr>
              <w:spacing w:line="257" w:lineRule="auto"/>
              <w:rPr>
                <w:rFonts w:ascii="Arial"/>
                <w:sz w:val="21"/>
              </w:rPr>
            </w:pPr>
          </w:p>
          <w:p w14:paraId="7F61C601">
            <w:pPr>
              <w:spacing w:line="258" w:lineRule="auto"/>
              <w:rPr>
                <w:rFonts w:ascii="Arial"/>
                <w:sz w:val="21"/>
              </w:rPr>
            </w:pPr>
          </w:p>
          <w:p w14:paraId="7A1B3367">
            <w:pPr>
              <w:spacing w:line="258" w:lineRule="auto"/>
              <w:rPr>
                <w:rFonts w:ascii="Arial"/>
                <w:sz w:val="21"/>
              </w:rPr>
            </w:pPr>
          </w:p>
          <w:p w14:paraId="012A5051">
            <w:pPr>
              <w:spacing w:line="258" w:lineRule="auto"/>
              <w:rPr>
                <w:rFonts w:ascii="Arial"/>
                <w:sz w:val="21"/>
              </w:rPr>
            </w:pPr>
          </w:p>
          <w:p w14:paraId="3ED46EB9">
            <w:pPr>
              <w:spacing w:line="258" w:lineRule="auto"/>
              <w:rPr>
                <w:rFonts w:ascii="Arial"/>
                <w:sz w:val="21"/>
              </w:rPr>
            </w:pPr>
          </w:p>
          <w:p w14:paraId="3F76E88D">
            <w:pPr>
              <w:pStyle w:val="6"/>
              <w:spacing w:before="61" w:line="227" w:lineRule="auto"/>
              <w:ind w:left="319"/>
            </w:pPr>
            <w:r>
              <w:rPr>
                <w:spacing w:val="8"/>
              </w:rPr>
              <w:t>县级以上农业农村主管部门</w:t>
            </w:r>
          </w:p>
        </w:tc>
      </w:tr>
    </w:tbl>
    <w:p w14:paraId="5B1C3BCE">
      <w:pPr>
        <w:spacing w:line="305" w:lineRule="auto"/>
        <w:rPr>
          <w:rFonts w:ascii="Arial"/>
          <w:sz w:val="21"/>
        </w:rPr>
      </w:pPr>
    </w:p>
    <w:p w14:paraId="35871DA0">
      <w:pPr>
        <w:pStyle w:val="2"/>
        <w:spacing w:before="114" w:line="187" w:lineRule="auto"/>
        <w:ind w:left="10792"/>
      </w:pPr>
      <w:r>
        <w:rPr>
          <w:spacing w:val="-5"/>
        </w:rPr>
        <w:t>-36-</w:t>
      </w:r>
    </w:p>
    <w:p w14:paraId="54F29FE1">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5420"/>
        <w:gridCol w:w="11392"/>
        <w:gridCol w:w="938"/>
        <w:gridCol w:w="3003"/>
      </w:tblGrid>
      <w:tr w14:paraId="6C3F2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6A6271A8">
            <w:pPr>
              <w:pStyle w:val="6"/>
              <w:spacing w:before="258" w:line="230" w:lineRule="auto"/>
              <w:ind w:left="126"/>
            </w:pPr>
            <w:r>
              <w:rPr>
                <w:b/>
                <w:bCs/>
                <w:spacing w:val="5"/>
              </w:rPr>
              <w:t>序号</w:t>
            </w:r>
          </w:p>
        </w:tc>
        <w:tc>
          <w:tcPr>
            <w:tcW w:w="1228" w:type="dxa"/>
            <w:vAlign w:val="top"/>
          </w:tcPr>
          <w:p w14:paraId="06E0B408">
            <w:pPr>
              <w:pStyle w:val="6"/>
              <w:spacing w:before="259" w:line="228" w:lineRule="auto"/>
              <w:ind w:left="211"/>
            </w:pPr>
            <w:r>
              <w:rPr>
                <w:b/>
                <w:bCs/>
                <w:spacing w:val="7"/>
              </w:rPr>
              <w:t>事项类别</w:t>
            </w:r>
          </w:p>
        </w:tc>
        <w:tc>
          <w:tcPr>
            <w:tcW w:w="5420" w:type="dxa"/>
            <w:vAlign w:val="top"/>
          </w:tcPr>
          <w:p w14:paraId="11C183EA">
            <w:pPr>
              <w:pStyle w:val="6"/>
              <w:spacing w:before="258" w:line="229" w:lineRule="auto"/>
              <w:ind w:left="2310"/>
            </w:pPr>
            <w:r>
              <w:rPr>
                <w:b/>
                <w:bCs/>
                <w:spacing w:val="7"/>
              </w:rPr>
              <w:t>事项名称</w:t>
            </w:r>
          </w:p>
        </w:tc>
        <w:tc>
          <w:tcPr>
            <w:tcW w:w="11392" w:type="dxa"/>
            <w:vAlign w:val="top"/>
          </w:tcPr>
          <w:p w14:paraId="674F486E">
            <w:pPr>
              <w:pStyle w:val="6"/>
              <w:spacing w:before="259" w:line="227" w:lineRule="auto"/>
              <w:ind w:left="5302"/>
            </w:pPr>
            <w:r>
              <w:rPr>
                <w:b/>
                <w:bCs/>
                <w:spacing w:val="7"/>
              </w:rPr>
              <w:t>事项依据</w:t>
            </w:r>
          </w:p>
        </w:tc>
        <w:tc>
          <w:tcPr>
            <w:tcW w:w="938" w:type="dxa"/>
            <w:vAlign w:val="top"/>
          </w:tcPr>
          <w:p w14:paraId="1E5A9682">
            <w:pPr>
              <w:pStyle w:val="6"/>
              <w:spacing w:before="259" w:line="228" w:lineRule="auto"/>
              <w:ind w:left="87"/>
            </w:pPr>
            <w:r>
              <w:rPr>
                <w:b/>
                <w:bCs/>
                <w:spacing w:val="5"/>
              </w:rPr>
              <w:t>责任主体</w:t>
            </w:r>
          </w:p>
        </w:tc>
        <w:tc>
          <w:tcPr>
            <w:tcW w:w="3003" w:type="dxa"/>
            <w:vAlign w:val="top"/>
          </w:tcPr>
          <w:p w14:paraId="793874DD">
            <w:pPr>
              <w:pStyle w:val="6"/>
              <w:spacing w:before="258" w:line="229" w:lineRule="auto"/>
              <w:ind w:left="1113"/>
            </w:pPr>
            <w:r>
              <w:rPr>
                <w:b/>
                <w:bCs/>
                <w:spacing w:val="6"/>
              </w:rPr>
              <w:t>实施主体</w:t>
            </w:r>
          </w:p>
        </w:tc>
      </w:tr>
      <w:tr w14:paraId="5E001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2" w:hRule="atLeast"/>
        </w:trPr>
        <w:tc>
          <w:tcPr>
            <w:tcW w:w="645" w:type="dxa"/>
            <w:vAlign w:val="top"/>
          </w:tcPr>
          <w:p w14:paraId="6FDC2FC9">
            <w:pPr>
              <w:spacing w:line="267" w:lineRule="auto"/>
              <w:rPr>
                <w:rFonts w:ascii="Arial"/>
                <w:sz w:val="21"/>
              </w:rPr>
            </w:pPr>
          </w:p>
          <w:p w14:paraId="6CF42ECB">
            <w:pPr>
              <w:spacing w:line="267" w:lineRule="auto"/>
              <w:rPr>
                <w:rFonts w:ascii="Arial"/>
                <w:sz w:val="21"/>
              </w:rPr>
            </w:pPr>
          </w:p>
          <w:p w14:paraId="5A68A8CC">
            <w:pPr>
              <w:spacing w:line="267" w:lineRule="auto"/>
              <w:rPr>
                <w:rFonts w:ascii="Arial"/>
                <w:sz w:val="21"/>
              </w:rPr>
            </w:pPr>
          </w:p>
          <w:p w14:paraId="49D3340A">
            <w:pPr>
              <w:spacing w:line="267" w:lineRule="auto"/>
              <w:rPr>
                <w:rFonts w:ascii="Arial"/>
                <w:sz w:val="21"/>
              </w:rPr>
            </w:pPr>
          </w:p>
          <w:p w14:paraId="2B79D6CB">
            <w:pPr>
              <w:pStyle w:val="6"/>
              <w:spacing w:before="62" w:line="189" w:lineRule="auto"/>
              <w:ind w:left="179"/>
            </w:pPr>
            <w:r>
              <w:rPr>
                <w:spacing w:val="2"/>
              </w:rPr>
              <w:t>202</w:t>
            </w:r>
          </w:p>
        </w:tc>
        <w:tc>
          <w:tcPr>
            <w:tcW w:w="1228" w:type="dxa"/>
            <w:vAlign w:val="top"/>
          </w:tcPr>
          <w:p w14:paraId="0DCDC93B">
            <w:pPr>
              <w:spacing w:line="259" w:lineRule="auto"/>
              <w:rPr>
                <w:rFonts w:ascii="Arial"/>
                <w:sz w:val="21"/>
              </w:rPr>
            </w:pPr>
          </w:p>
          <w:p w14:paraId="0249CF25">
            <w:pPr>
              <w:spacing w:line="259" w:lineRule="auto"/>
              <w:rPr>
                <w:rFonts w:ascii="Arial"/>
                <w:sz w:val="21"/>
              </w:rPr>
            </w:pPr>
          </w:p>
          <w:p w14:paraId="3A99DC0B">
            <w:pPr>
              <w:spacing w:line="259" w:lineRule="auto"/>
              <w:rPr>
                <w:rFonts w:ascii="Arial"/>
                <w:sz w:val="21"/>
              </w:rPr>
            </w:pPr>
          </w:p>
          <w:p w14:paraId="4F92F10B">
            <w:pPr>
              <w:spacing w:line="259" w:lineRule="auto"/>
              <w:rPr>
                <w:rFonts w:ascii="Arial"/>
                <w:sz w:val="21"/>
              </w:rPr>
            </w:pPr>
          </w:p>
          <w:p w14:paraId="3589C691">
            <w:pPr>
              <w:pStyle w:val="6"/>
              <w:spacing w:before="62" w:line="237" w:lineRule="auto"/>
              <w:ind w:left="419"/>
            </w:pPr>
            <w:r>
              <w:rPr>
                <w:spacing w:val="4"/>
              </w:rPr>
              <w:t>渔业</w:t>
            </w:r>
          </w:p>
        </w:tc>
        <w:tc>
          <w:tcPr>
            <w:tcW w:w="5420" w:type="dxa"/>
            <w:vAlign w:val="top"/>
          </w:tcPr>
          <w:p w14:paraId="1CDDFBE9">
            <w:pPr>
              <w:spacing w:line="305" w:lineRule="auto"/>
              <w:rPr>
                <w:rFonts w:ascii="Arial"/>
                <w:sz w:val="21"/>
              </w:rPr>
            </w:pPr>
          </w:p>
          <w:p w14:paraId="5F620BB5">
            <w:pPr>
              <w:spacing w:line="305" w:lineRule="auto"/>
              <w:rPr>
                <w:rFonts w:ascii="Arial"/>
                <w:sz w:val="21"/>
              </w:rPr>
            </w:pPr>
          </w:p>
          <w:p w14:paraId="2137D2D1">
            <w:pPr>
              <w:spacing w:line="305" w:lineRule="auto"/>
              <w:rPr>
                <w:rFonts w:ascii="Arial"/>
                <w:sz w:val="21"/>
              </w:rPr>
            </w:pPr>
          </w:p>
          <w:p w14:paraId="76D57A31">
            <w:pPr>
              <w:pStyle w:val="6"/>
              <w:spacing w:before="62" w:line="233" w:lineRule="auto"/>
              <w:ind w:left="34" w:right="204" w:hanging="3"/>
            </w:pPr>
            <w:r>
              <w:rPr>
                <w:spacing w:val="9"/>
              </w:rPr>
              <w:t>对从事养殖生产无正当理由使全民所有的水域</w:t>
            </w:r>
            <w:r>
              <w:rPr>
                <w:spacing w:val="8"/>
              </w:rPr>
              <w:t>、滩涂荒芜的</w:t>
            </w:r>
            <w:r>
              <w:rPr>
                <w:spacing w:val="6"/>
              </w:rPr>
              <w:t>行政处罚</w:t>
            </w:r>
          </w:p>
        </w:tc>
        <w:tc>
          <w:tcPr>
            <w:tcW w:w="11392" w:type="dxa"/>
            <w:vAlign w:val="top"/>
          </w:tcPr>
          <w:p w14:paraId="6FC78351">
            <w:pPr>
              <w:spacing w:line="299" w:lineRule="auto"/>
              <w:rPr>
                <w:rFonts w:ascii="Arial"/>
                <w:sz w:val="21"/>
              </w:rPr>
            </w:pPr>
          </w:p>
          <w:p w14:paraId="5BB180CE">
            <w:pPr>
              <w:pStyle w:val="6"/>
              <w:spacing w:before="62" w:line="228" w:lineRule="auto"/>
              <w:ind w:left="464"/>
            </w:pPr>
            <w:r>
              <w:rPr>
                <w:b/>
                <w:bCs/>
                <w:spacing w:val="4"/>
              </w:rPr>
              <w:t>1.《中华人民共和国渔业法》(2013修正)</w:t>
            </w:r>
          </w:p>
          <w:p w14:paraId="4669E9F8">
            <w:pPr>
              <w:pStyle w:val="6"/>
              <w:spacing w:before="11" w:line="234" w:lineRule="auto"/>
              <w:ind w:left="43" w:right="173" w:firstLine="399"/>
            </w:pPr>
            <w:r>
              <w:rPr>
                <w:b/>
                <w:bCs/>
                <w:spacing w:val="8"/>
              </w:rPr>
              <w:t>第四十条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使用全民所有的水域、滩涂从事养殖生产，无正当理由使水域、滩涂荒芜满一年的，由发放养殖证的机关</w:t>
            </w:r>
            <w:r>
              <w:rPr>
                <w:spacing w:val="7"/>
              </w:rPr>
              <w:t>责令限期开发利用；逾期未开发利用的，吊销养殖证，可以并处一万元以下的罚款。</w:t>
            </w:r>
          </w:p>
          <w:p w14:paraId="03AD2019">
            <w:pPr>
              <w:pStyle w:val="6"/>
              <w:spacing w:before="14" w:line="228" w:lineRule="auto"/>
              <w:ind w:left="446"/>
            </w:pPr>
            <w:r>
              <w:rPr>
                <w:b/>
                <w:bCs/>
                <w:spacing w:val="8"/>
              </w:rPr>
              <w:t>2.《山西省实施&lt;中华人民共和国渔业法&gt;办法》（2024修正）</w:t>
            </w:r>
          </w:p>
          <w:p w14:paraId="64D7FA0E">
            <w:pPr>
              <w:pStyle w:val="6"/>
              <w:spacing w:before="11" w:line="236" w:lineRule="auto"/>
              <w:ind w:left="39" w:right="172" w:firstLine="409"/>
              <w:jc w:val="both"/>
            </w:pPr>
            <w:r>
              <w:rPr>
                <w:b/>
                <w:bCs/>
                <w:spacing w:val="8"/>
              </w:rPr>
              <w:t>第三十四条</w:t>
            </w:r>
            <w:r>
              <w:rPr>
                <w:rFonts w:hint="eastAsia"/>
                <w:b/>
                <w:bCs/>
                <w:spacing w:val="8"/>
                <w:lang w:val="en-US" w:eastAsia="zh-CN"/>
              </w:rPr>
              <w:t xml:space="preserve">  </w:t>
            </w:r>
            <w:r>
              <w:rPr>
                <w:spacing w:val="8"/>
              </w:rPr>
              <w:t>违反本办法规定，使用全民所有的水域、滩涂从事养殖生产，无正当理由使水域、滩涂荒芜满一年的，由县级以上人民政府渔业行政主管部门责令限期开发利用；逾期未开发利用的，县级以上人民政府渔业行政主管部门应当提出意见，由发放养殖证的机关吊销养殖证，渔业行政主管部门可以并处一万元以下的罚款。</w:t>
            </w:r>
          </w:p>
        </w:tc>
        <w:tc>
          <w:tcPr>
            <w:tcW w:w="938" w:type="dxa"/>
            <w:vAlign w:val="top"/>
          </w:tcPr>
          <w:p w14:paraId="0DEAE431">
            <w:pPr>
              <w:spacing w:line="304" w:lineRule="auto"/>
              <w:rPr>
                <w:rFonts w:ascii="Arial"/>
                <w:sz w:val="21"/>
              </w:rPr>
            </w:pPr>
          </w:p>
          <w:p w14:paraId="5EE919A4">
            <w:pPr>
              <w:spacing w:line="305" w:lineRule="auto"/>
              <w:rPr>
                <w:rFonts w:ascii="Arial"/>
                <w:sz w:val="21"/>
              </w:rPr>
            </w:pPr>
          </w:p>
          <w:p w14:paraId="464A98BA">
            <w:pPr>
              <w:spacing w:line="305" w:lineRule="auto"/>
              <w:rPr>
                <w:rFonts w:ascii="Arial"/>
                <w:sz w:val="21"/>
              </w:rPr>
            </w:pPr>
          </w:p>
          <w:p w14:paraId="49C6903E">
            <w:pPr>
              <w:pStyle w:val="6"/>
              <w:spacing w:before="62" w:line="233" w:lineRule="auto"/>
              <w:ind w:left="86" w:right="49" w:hanging="1"/>
            </w:pPr>
            <w:r>
              <w:rPr>
                <w:spacing w:val="7"/>
              </w:rPr>
              <w:t>农业农村</w:t>
            </w:r>
            <w:r>
              <w:rPr>
                <w:spacing w:val="6"/>
              </w:rPr>
              <w:t>主管部门</w:t>
            </w:r>
          </w:p>
        </w:tc>
        <w:tc>
          <w:tcPr>
            <w:tcW w:w="3003" w:type="dxa"/>
            <w:vAlign w:val="top"/>
          </w:tcPr>
          <w:p w14:paraId="1E4BFD46">
            <w:pPr>
              <w:spacing w:line="259" w:lineRule="auto"/>
              <w:rPr>
                <w:rFonts w:ascii="Arial"/>
                <w:sz w:val="21"/>
              </w:rPr>
            </w:pPr>
          </w:p>
          <w:p w14:paraId="7AC47543">
            <w:pPr>
              <w:spacing w:line="259" w:lineRule="auto"/>
              <w:rPr>
                <w:rFonts w:ascii="Arial"/>
                <w:sz w:val="21"/>
              </w:rPr>
            </w:pPr>
          </w:p>
          <w:p w14:paraId="47D014A1">
            <w:pPr>
              <w:spacing w:line="259" w:lineRule="auto"/>
              <w:rPr>
                <w:rFonts w:ascii="Arial"/>
                <w:sz w:val="21"/>
              </w:rPr>
            </w:pPr>
          </w:p>
          <w:p w14:paraId="2ADAD6F3">
            <w:pPr>
              <w:spacing w:line="260" w:lineRule="auto"/>
              <w:rPr>
                <w:rFonts w:ascii="Arial"/>
                <w:sz w:val="21"/>
              </w:rPr>
            </w:pPr>
          </w:p>
          <w:p w14:paraId="77544040">
            <w:pPr>
              <w:pStyle w:val="6"/>
              <w:spacing w:before="62" w:line="227" w:lineRule="auto"/>
              <w:ind w:left="319"/>
            </w:pPr>
            <w:r>
              <w:rPr>
                <w:spacing w:val="8"/>
              </w:rPr>
              <w:t>县级以上农业农村主管部门</w:t>
            </w:r>
          </w:p>
        </w:tc>
      </w:tr>
      <w:tr w14:paraId="256A9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45" w:type="dxa"/>
            <w:vAlign w:val="top"/>
          </w:tcPr>
          <w:p w14:paraId="1DD5F458">
            <w:pPr>
              <w:spacing w:line="337" w:lineRule="auto"/>
              <w:rPr>
                <w:rFonts w:ascii="Arial"/>
                <w:sz w:val="21"/>
              </w:rPr>
            </w:pPr>
          </w:p>
          <w:p w14:paraId="372C6AE6">
            <w:pPr>
              <w:spacing w:line="337" w:lineRule="auto"/>
              <w:rPr>
                <w:rFonts w:ascii="Arial"/>
                <w:sz w:val="21"/>
              </w:rPr>
            </w:pPr>
          </w:p>
          <w:p w14:paraId="60A20F66">
            <w:pPr>
              <w:pStyle w:val="6"/>
              <w:spacing w:before="62" w:line="189" w:lineRule="auto"/>
              <w:ind w:left="179"/>
            </w:pPr>
            <w:r>
              <w:rPr>
                <w:spacing w:val="2"/>
              </w:rPr>
              <w:t>203</w:t>
            </w:r>
          </w:p>
        </w:tc>
        <w:tc>
          <w:tcPr>
            <w:tcW w:w="1228" w:type="dxa"/>
            <w:vAlign w:val="top"/>
          </w:tcPr>
          <w:p w14:paraId="2369B247">
            <w:pPr>
              <w:spacing w:line="321" w:lineRule="auto"/>
              <w:rPr>
                <w:rFonts w:ascii="Arial"/>
                <w:sz w:val="21"/>
              </w:rPr>
            </w:pPr>
          </w:p>
          <w:p w14:paraId="27D0C3D3">
            <w:pPr>
              <w:spacing w:line="322" w:lineRule="auto"/>
              <w:rPr>
                <w:rFonts w:ascii="Arial"/>
                <w:sz w:val="21"/>
              </w:rPr>
            </w:pPr>
          </w:p>
          <w:p w14:paraId="2EA5B2AD">
            <w:pPr>
              <w:pStyle w:val="6"/>
              <w:spacing w:before="61" w:line="237" w:lineRule="auto"/>
              <w:ind w:left="419"/>
            </w:pPr>
            <w:r>
              <w:rPr>
                <w:spacing w:val="4"/>
              </w:rPr>
              <w:t>渔业</w:t>
            </w:r>
          </w:p>
        </w:tc>
        <w:tc>
          <w:tcPr>
            <w:tcW w:w="5420" w:type="dxa"/>
            <w:vAlign w:val="top"/>
          </w:tcPr>
          <w:p w14:paraId="7DA855BB">
            <w:pPr>
              <w:spacing w:line="260" w:lineRule="auto"/>
              <w:rPr>
                <w:rFonts w:ascii="Arial"/>
                <w:sz w:val="21"/>
              </w:rPr>
            </w:pPr>
          </w:p>
          <w:p w14:paraId="58ED12E9">
            <w:pPr>
              <w:pStyle w:val="6"/>
              <w:spacing w:before="61" w:line="234" w:lineRule="auto"/>
              <w:ind w:left="34" w:right="206" w:hanging="3"/>
            </w:pPr>
            <w:r>
              <w:rPr>
                <w:spacing w:val="8"/>
              </w:rPr>
              <w:t>对未依法取得养殖证或者超越养殖证许可范围在全民所有的水域从事养殖生产，妨碍航运、行洪的行政处罚</w:t>
            </w:r>
          </w:p>
        </w:tc>
        <w:tc>
          <w:tcPr>
            <w:tcW w:w="11392" w:type="dxa"/>
            <w:vAlign w:val="top"/>
          </w:tcPr>
          <w:p w14:paraId="3F04AB84">
            <w:pPr>
              <w:pStyle w:val="6"/>
              <w:spacing w:before="62" w:line="228" w:lineRule="auto"/>
              <w:ind w:firstLine="201" w:firstLineChars="100"/>
            </w:pPr>
            <w:r>
              <w:rPr>
                <w:b/>
                <w:bCs/>
                <w:spacing w:val="5"/>
              </w:rPr>
              <w:t>《中华人民共和国渔业法》(2013修正)</w:t>
            </w:r>
          </w:p>
          <w:p w14:paraId="083A69BF">
            <w:pPr>
              <w:pStyle w:val="6"/>
              <w:spacing w:before="12" w:line="234" w:lineRule="auto"/>
              <w:ind w:left="38" w:right="174" w:firstLine="403"/>
            </w:pPr>
            <w:r>
              <w:rPr>
                <w:b/>
                <w:bCs/>
                <w:spacing w:val="9"/>
              </w:rPr>
              <w:t>第四十条</w:t>
            </w:r>
            <w:r>
              <w:rPr>
                <w:rFonts w:hint="eastAsia"/>
                <w:b/>
                <w:bCs/>
                <w:spacing w:val="8"/>
                <w:lang w:val="en-US" w:eastAsia="zh-CN"/>
              </w:rPr>
              <w:t xml:space="preserve">  </w:t>
            </w:r>
            <w:r>
              <w:rPr>
                <w:b/>
                <w:bCs/>
                <w:spacing w:val="9"/>
              </w:rPr>
              <w:t>第三款</w:t>
            </w:r>
            <w:r>
              <w:rPr>
                <w:rFonts w:hint="eastAsia"/>
                <w:b/>
                <w:bCs/>
                <w:spacing w:val="8"/>
                <w:lang w:val="en-US" w:eastAsia="zh-CN"/>
              </w:rPr>
              <w:t xml:space="preserve">  </w:t>
            </w:r>
            <w:r>
              <w:rPr>
                <w:spacing w:val="9"/>
              </w:rPr>
              <w:t>未依法取得养殖证或者超越养殖证许可范围在全民所有的水域从事养殖生产，妨碍</w:t>
            </w:r>
            <w:r>
              <w:rPr>
                <w:spacing w:val="8"/>
              </w:rPr>
              <w:t>航运、行洪的，责令限期拆除养殖设施，可以并处一万元以下的罚款。</w:t>
            </w:r>
          </w:p>
        </w:tc>
        <w:tc>
          <w:tcPr>
            <w:tcW w:w="938" w:type="dxa"/>
            <w:vAlign w:val="top"/>
          </w:tcPr>
          <w:p w14:paraId="5DEA5202">
            <w:pPr>
              <w:spacing w:line="260" w:lineRule="auto"/>
              <w:rPr>
                <w:rFonts w:ascii="Arial"/>
                <w:sz w:val="21"/>
              </w:rPr>
            </w:pPr>
          </w:p>
          <w:p w14:paraId="3DF54031">
            <w:pPr>
              <w:pStyle w:val="6"/>
              <w:spacing w:before="61" w:line="234" w:lineRule="auto"/>
              <w:ind w:left="86" w:right="49" w:hanging="1"/>
            </w:pPr>
            <w:r>
              <w:rPr>
                <w:spacing w:val="7"/>
              </w:rPr>
              <w:t>农业农村</w:t>
            </w:r>
            <w:r>
              <w:rPr>
                <w:spacing w:val="6"/>
              </w:rPr>
              <w:t>主管部门</w:t>
            </w:r>
          </w:p>
        </w:tc>
        <w:tc>
          <w:tcPr>
            <w:tcW w:w="3003" w:type="dxa"/>
            <w:vAlign w:val="top"/>
          </w:tcPr>
          <w:p w14:paraId="36FCAE20">
            <w:pPr>
              <w:spacing w:line="322" w:lineRule="auto"/>
              <w:rPr>
                <w:rFonts w:ascii="Arial"/>
                <w:sz w:val="21"/>
              </w:rPr>
            </w:pPr>
          </w:p>
          <w:p w14:paraId="2121AA48">
            <w:pPr>
              <w:pStyle w:val="6"/>
              <w:spacing w:before="62" w:line="227" w:lineRule="auto"/>
              <w:ind w:left="319"/>
            </w:pPr>
            <w:r>
              <w:rPr>
                <w:spacing w:val="8"/>
              </w:rPr>
              <w:t>县级以上农业农村主管部门</w:t>
            </w:r>
          </w:p>
        </w:tc>
      </w:tr>
      <w:tr w14:paraId="7EC4E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1" w:hRule="atLeast"/>
        </w:trPr>
        <w:tc>
          <w:tcPr>
            <w:tcW w:w="645" w:type="dxa"/>
            <w:vAlign w:val="top"/>
          </w:tcPr>
          <w:p w14:paraId="0E4436BD">
            <w:pPr>
              <w:spacing w:line="246" w:lineRule="auto"/>
              <w:rPr>
                <w:rFonts w:ascii="Arial"/>
                <w:sz w:val="21"/>
              </w:rPr>
            </w:pPr>
          </w:p>
          <w:p w14:paraId="60757112">
            <w:pPr>
              <w:spacing w:line="246" w:lineRule="auto"/>
              <w:rPr>
                <w:rFonts w:ascii="Arial"/>
                <w:sz w:val="21"/>
              </w:rPr>
            </w:pPr>
          </w:p>
          <w:p w14:paraId="327B226E">
            <w:pPr>
              <w:spacing w:line="246" w:lineRule="auto"/>
              <w:rPr>
                <w:rFonts w:ascii="Arial"/>
                <w:sz w:val="21"/>
              </w:rPr>
            </w:pPr>
          </w:p>
          <w:p w14:paraId="6688FF1E">
            <w:pPr>
              <w:spacing w:line="246" w:lineRule="auto"/>
              <w:rPr>
                <w:rFonts w:ascii="Arial"/>
                <w:sz w:val="21"/>
              </w:rPr>
            </w:pPr>
          </w:p>
          <w:p w14:paraId="386F3B09">
            <w:pPr>
              <w:spacing w:line="246" w:lineRule="auto"/>
              <w:rPr>
                <w:rFonts w:ascii="Arial"/>
                <w:sz w:val="21"/>
              </w:rPr>
            </w:pPr>
          </w:p>
          <w:p w14:paraId="3CA29804">
            <w:pPr>
              <w:spacing w:line="246" w:lineRule="auto"/>
              <w:rPr>
                <w:rFonts w:ascii="Arial"/>
                <w:sz w:val="21"/>
              </w:rPr>
            </w:pPr>
          </w:p>
          <w:p w14:paraId="7EB431B7">
            <w:pPr>
              <w:spacing w:line="247" w:lineRule="auto"/>
              <w:rPr>
                <w:rFonts w:ascii="Arial"/>
                <w:sz w:val="21"/>
              </w:rPr>
            </w:pPr>
          </w:p>
          <w:p w14:paraId="29567163">
            <w:pPr>
              <w:pStyle w:val="6"/>
              <w:spacing w:before="61" w:line="189" w:lineRule="auto"/>
              <w:ind w:left="179"/>
            </w:pPr>
            <w:r>
              <w:rPr>
                <w:spacing w:val="2"/>
              </w:rPr>
              <w:t>204</w:t>
            </w:r>
          </w:p>
        </w:tc>
        <w:tc>
          <w:tcPr>
            <w:tcW w:w="1228" w:type="dxa"/>
            <w:vAlign w:val="top"/>
          </w:tcPr>
          <w:p w14:paraId="7F83821A">
            <w:pPr>
              <w:spacing w:line="241" w:lineRule="auto"/>
              <w:rPr>
                <w:rFonts w:ascii="Arial"/>
                <w:sz w:val="21"/>
              </w:rPr>
            </w:pPr>
          </w:p>
          <w:p w14:paraId="2F41E9E2">
            <w:pPr>
              <w:spacing w:line="241" w:lineRule="auto"/>
              <w:rPr>
                <w:rFonts w:ascii="Arial"/>
                <w:sz w:val="21"/>
              </w:rPr>
            </w:pPr>
          </w:p>
          <w:p w14:paraId="57417D03">
            <w:pPr>
              <w:spacing w:line="241" w:lineRule="auto"/>
              <w:rPr>
                <w:rFonts w:ascii="Arial"/>
                <w:sz w:val="21"/>
              </w:rPr>
            </w:pPr>
          </w:p>
          <w:p w14:paraId="4571AB45">
            <w:pPr>
              <w:spacing w:line="242" w:lineRule="auto"/>
              <w:rPr>
                <w:rFonts w:ascii="Arial"/>
                <w:sz w:val="21"/>
              </w:rPr>
            </w:pPr>
          </w:p>
          <w:p w14:paraId="625C4D36">
            <w:pPr>
              <w:spacing w:line="242" w:lineRule="auto"/>
              <w:rPr>
                <w:rFonts w:ascii="Arial"/>
                <w:sz w:val="21"/>
              </w:rPr>
            </w:pPr>
          </w:p>
          <w:p w14:paraId="49FB1D30">
            <w:pPr>
              <w:spacing w:line="242" w:lineRule="auto"/>
              <w:rPr>
                <w:rFonts w:ascii="Arial"/>
                <w:sz w:val="21"/>
              </w:rPr>
            </w:pPr>
          </w:p>
          <w:p w14:paraId="4F345035">
            <w:pPr>
              <w:spacing w:line="242" w:lineRule="auto"/>
              <w:rPr>
                <w:rFonts w:ascii="Arial"/>
                <w:sz w:val="21"/>
              </w:rPr>
            </w:pPr>
          </w:p>
          <w:p w14:paraId="0361CE75">
            <w:pPr>
              <w:pStyle w:val="6"/>
              <w:spacing w:before="62" w:line="237" w:lineRule="auto"/>
              <w:ind w:left="419"/>
            </w:pPr>
            <w:r>
              <w:rPr>
                <w:spacing w:val="4"/>
              </w:rPr>
              <w:t>渔业</w:t>
            </w:r>
          </w:p>
        </w:tc>
        <w:tc>
          <w:tcPr>
            <w:tcW w:w="5420" w:type="dxa"/>
            <w:vAlign w:val="top"/>
          </w:tcPr>
          <w:p w14:paraId="5298791F">
            <w:pPr>
              <w:spacing w:line="241" w:lineRule="auto"/>
              <w:rPr>
                <w:rFonts w:ascii="Arial"/>
                <w:sz w:val="21"/>
              </w:rPr>
            </w:pPr>
          </w:p>
          <w:p w14:paraId="25AF890E">
            <w:pPr>
              <w:spacing w:line="241" w:lineRule="auto"/>
              <w:rPr>
                <w:rFonts w:ascii="Arial"/>
                <w:sz w:val="21"/>
              </w:rPr>
            </w:pPr>
          </w:p>
          <w:p w14:paraId="31969017">
            <w:pPr>
              <w:spacing w:line="242" w:lineRule="auto"/>
              <w:rPr>
                <w:rFonts w:ascii="Arial"/>
                <w:sz w:val="21"/>
              </w:rPr>
            </w:pPr>
          </w:p>
          <w:p w14:paraId="49912B57">
            <w:pPr>
              <w:spacing w:line="242" w:lineRule="auto"/>
              <w:rPr>
                <w:rFonts w:ascii="Arial"/>
                <w:sz w:val="21"/>
              </w:rPr>
            </w:pPr>
          </w:p>
          <w:p w14:paraId="3ACF6B77">
            <w:pPr>
              <w:spacing w:line="242" w:lineRule="auto"/>
              <w:rPr>
                <w:rFonts w:ascii="Arial"/>
                <w:sz w:val="21"/>
              </w:rPr>
            </w:pPr>
          </w:p>
          <w:p w14:paraId="27494D6F">
            <w:pPr>
              <w:spacing w:line="242" w:lineRule="auto"/>
              <w:rPr>
                <w:rFonts w:ascii="Arial"/>
                <w:sz w:val="21"/>
              </w:rPr>
            </w:pPr>
          </w:p>
          <w:p w14:paraId="7B256AA2">
            <w:pPr>
              <w:spacing w:line="242" w:lineRule="auto"/>
              <w:rPr>
                <w:rFonts w:ascii="Arial"/>
                <w:sz w:val="21"/>
              </w:rPr>
            </w:pPr>
          </w:p>
          <w:p w14:paraId="5ED9E7E8">
            <w:pPr>
              <w:pStyle w:val="6"/>
              <w:spacing w:before="61" w:line="227" w:lineRule="auto"/>
              <w:ind w:left="31"/>
            </w:pPr>
            <w:r>
              <w:rPr>
                <w:spacing w:val="8"/>
              </w:rPr>
              <w:t>对未依法取得捕捞许可证擅自进行捕捞的行政处罚</w:t>
            </w:r>
          </w:p>
        </w:tc>
        <w:tc>
          <w:tcPr>
            <w:tcW w:w="11392" w:type="dxa"/>
            <w:vAlign w:val="top"/>
          </w:tcPr>
          <w:p w14:paraId="690B6572">
            <w:pPr>
              <w:spacing w:line="463" w:lineRule="auto"/>
              <w:rPr>
                <w:rFonts w:ascii="Arial"/>
                <w:sz w:val="21"/>
              </w:rPr>
            </w:pPr>
          </w:p>
          <w:p w14:paraId="2AD4C569">
            <w:pPr>
              <w:pStyle w:val="6"/>
              <w:spacing w:before="62" w:line="228" w:lineRule="auto"/>
              <w:ind w:left="464"/>
            </w:pPr>
            <w:r>
              <w:rPr>
                <w:b/>
                <w:bCs/>
                <w:spacing w:val="4"/>
              </w:rPr>
              <w:t>1.《中华人民共和国渔业法》(2013修正)</w:t>
            </w:r>
          </w:p>
          <w:p w14:paraId="54FE334E">
            <w:pPr>
              <w:pStyle w:val="6"/>
              <w:spacing w:before="11" w:line="235" w:lineRule="auto"/>
              <w:ind w:left="58" w:right="179" w:firstLine="383"/>
            </w:pPr>
            <w:r>
              <w:rPr>
                <w:b/>
                <w:bCs/>
                <w:spacing w:val="9"/>
              </w:rPr>
              <w:t>第四十一条</w:t>
            </w:r>
            <w:r>
              <w:rPr>
                <w:rFonts w:hint="eastAsia"/>
                <w:b/>
                <w:bCs/>
                <w:spacing w:val="8"/>
                <w:lang w:val="en-US" w:eastAsia="zh-CN"/>
              </w:rPr>
              <w:t xml:space="preserve">  </w:t>
            </w:r>
            <w:r>
              <w:rPr>
                <w:spacing w:val="9"/>
              </w:rPr>
              <w:t>未依法取得捕捞许可证擅自进行捕捞的，没收渔获物和违法所得，并处十万元以下的</w:t>
            </w:r>
            <w:r>
              <w:rPr>
                <w:spacing w:val="8"/>
              </w:rPr>
              <w:t>罚款；情节严重的，并可</w:t>
            </w:r>
            <w:r>
              <w:rPr>
                <w:spacing w:val="4"/>
              </w:rPr>
              <w:t>以没收渔具和渔船。</w:t>
            </w:r>
          </w:p>
          <w:p w14:paraId="245DE129">
            <w:pPr>
              <w:pStyle w:val="6"/>
              <w:spacing w:before="12" w:line="228" w:lineRule="auto"/>
              <w:ind w:left="545"/>
            </w:pPr>
            <w:r>
              <w:rPr>
                <w:b/>
                <w:bCs/>
                <w:spacing w:val="7"/>
              </w:rPr>
              <w:t>2.《山西省实施&lt;中华人民共和国渔业法&gt;办法》（2024修正）</w:t>
            </w:r>
          </w:p>
          <w:p w14:paraId="3B65E2BA">
            <w:pPr>
              <w:pStyle w:val="6"/>
              <w:spacing w:before="12" w:line="234" w:lineRule="auto"/>
              <w:ind w:left="36" w:right="168" w:firstLine="412"/>
            </w:pPr>
            <w:r>
              <w:rPr>
                <w:b/>
                <w:bCs/>
                <w:spacing w:val="9"/>
              </w:rPr>
              <w:t>第三十一条</w:t>
            </w:r>
            <w:r>
              <w:rPr>
                <w:rFonts w:hint="eastAsia"/>
                <w:b/>
                <w:bCs/>
                <w:spacing w:val="8"/>
                <w:lang w:val="en-US" w:eastAsia="zh-CN"/>
              </w:rPr>
              <w:t xml:space="preserve">  </w:t>
            </w:r>
            <w:r>
              <w:rPr>
                <w:spacing w:val="9"/>
              </w:rPr>
              <w:t>违反本办法规定，未取得捕捞许可证或者无正当理由不能提供捕捞许可证擅自进行捕捞的，没</w:t>
            </w:r>
            <w:r>
              <w:rPr>
                <w:spacing w:val="8"/>
              </w:rPr>
              <w:t>收渔获物和违法所得，并处五万元以下罚款；情节严重的，并可以没收渔具和渔船。</w:t>
            </w:r>
          </w:p>
          <w:p w14:paraId="0A8947D5">
            <w:pPr>
              <w:pStyle w:val="6"/>
              <w:spacing w:before="10" w:line="228" w:lineRule="auto"/>
              <w:ind w:left="453"/>
            </w:pPr>
            <w:r>
              <w:rPr>
                <w:b/>
                <w:bCs/>
                <w:spacing w:val="4"/>
              </w:rPr>
              <w:t>3.《渔业行政处罚规定》(2022修订)</w:t>
            </w:r>
          </w:p>
          <w:p w14:paraId="4FA8D7B3">
            <w:pPr>
              <w:pStyle w:val="6"/>
              <w:spacing w:before="11" w:line="237" w:lineRule="auto"/>
              <w:ind w:left="37" w:right="174" w:firstLine="412"/>
              <w:jc w:val="both"/>
            </w:pPr>
            <w:r>
              <w:rPr>
                <w:b/>
                <w:bCs/>
                <w:spacing w:val="9"/>
              </w:rPr>
              <w:t>第八条</w:t>
            </w:r>
            <w:r>
              <w:rPr>
                <w:rFonts w:hint="eastAsia"/>
                <w:b/>
                <w:bCs/>
                <w:spacing w:val="8"/>
                <w:lang w:val="en-US" w:eastAsia="zh-CN"/>
              </w:rPr>
              <w:t xml:space="preserve">  </w:t>
            </w:r>
            <w:r>
              <w:rPr>
                <w:spacing w:val="9"/>
              </w:rPr>
              <w:t>未照</w:t>
            </w:r>
            <w:r>
              <w:rPr>
                <w:rFonts w:hint="eastAsia"/>
                <w:spacing w:val="9"/>
                <w:lang w:eastAsia="zh-CN"/>
              </w:rPr>
              <w:t>《中华人民共和国渔业法》</w:t>
            </w:r>
            <w:r>
              <w:rPr>
                <w:spacing w:val="9"/>
              </w:rPr>
              <w:t>第四十一条规定，对未取得捕捞许可证擅自进行捕捞的，没收渔获物和违法所</w:t>
            </w:r>
            <w:r>
              <w:rPr>
                <w:spacing w:val="8"/>
              </w:rPr>
              <w:t>得，并处罚款；情节</w:t>
            </w:r>
            <w:r>
              <w:rPr>
                <w:spacing w:val="10"/>
              </w:rPr>
              <w:t>严重的，并可以没收渔具和渔船。罚款按下列标</w:t>
            </w:r>
            <w:r>
              <w:rPr>
                <w:spacing w:val="9"/>
              </w:rPr>
              <w:t>准执行</w:t>
            </w:r>
            <w:r>
              <w:rPr>
                <w:spacing w:val="-6"/>
              </w:rPr>
              <w:t>：（</w:t>
            </w:r>
            <w:r>
              <w:rPr>
                <w:spacing w:val="9"/>
              </w:rPr>
              <w:t>一）在内陆水域，处以五万元以下罚款。（二）在海洋水域，处以十</w:t>
            </w:r>
            <w:r>
              <w:rPr>
                <w:spacing w:val="6"/>
              </w:rPr>
              <w:t>万元以下罚款。</w:t>
            </w:r>
          </w:p>
          <w:p w14:paraId="54B76A72">
            <w:pPr>
              <w:pStyle w:val="6"/>
              <w:spacing w:before="11" w:line="227" w:lineRule="auto"/>
              <w:ind w:left="443"/>
            </w:pPr>
            <w:r>
              <w:rPr>
                <w:spacing w:val="8"/>
              </w:rPr>
              <w:t>无正当理由不能提供渔业捕捞许可证的，按本条前款规定处罚。</w:t>
            </w:r>
          </w:p>
        </w:tc>
        <w:tc>
          <w:tcPr>
            <w:tcW w:w="938" w:type="dxa"/>
            <w:vAlign w:val="top"/>
          </w:tcPr>
          <w:p w14:paraId="1BE4C90F">
            <w:pPr>
              <w:spacing w:line="261" w:lineRule="auto"/>
              <w:rPr>
                <w:rFonts w:ascii="Arial"/>
                <w:sz w:val="21"/>
              </w:rPr>
            </w:pPr>
          </w:p>
          <w:p w14:paraId="3C4F1D8A">
            <w:pPr>
              <w:spacing w:line="261" w:lineRule="auto"/>
              <w:rPr>
                <w:rFonts w:ascii="Arial"/>
                <w:sz w:val="21"/>
              </w:rPr>
            </w:pPr>
          </w:p>
          <w:p w14:paraId="245F9A01">
            <w:pPr>
              <w:spacing w:line="261" w:lineRule="auto"/>
              <w:rPr>
                <w:rFonts w:ascii="Arial"/>
                <w:sz w:val="21"/>
              </w:rPr>
            </w:pPr>
          </w:p>
          <w:p w14:paraId="3C4B2AB6">
            <w:pPr>
              <w:spacing w:line="261" w:lineRule="auto"/>
              <w:rPr>
                <w:rFonts w:ascii="Arial"/>
                <w:sz w:val="21"/>
              </w:rPr>
            </w:pPr>
          </w:p>
          <w:p w14:paraId="222D9001">
            <w:pPr>
              <w:spacing w:line="261" w:lineRule="auto"/>
              <w:rPr>
                <w:rFonts w:ascii="Arial"/>
                <w:sz w:val="21"/>
              </w:rPr>
            </w:pPr>
          </w:p>
          <w:p w14:paraId="548E24FB">
            <w:pPr>
              <w:spacing w:line="261" w:lineRule="auto"/>
              <w:rPr>
                <w:rFonts w:ascii="Arial"/>
                <w:sz w:val="21"/>
              </w:rPr>
            </w:pPr>
          </w:p>
          <w:p w14:paraId="5E32918F">
            <w:pPr>
              <w:pStyle w:val="6"/>
              <w:spacing w:before="62" w:line="235" w:lineRule="auto"/>
              <w:ind w:left="86" w:right="49" w:hanging="1"/>
            </w:pPr>
            <w:r>
              <w:rPr>
                <w:spacing w:val="7"/>
              </w:rPr>
              <w:t>农业农村</w:t>
            </w:r>
            <w:r>
              <w:rPr>
                <w:spacing w:val="6"/>
              </w:rPr>
              <w:t>主管部门</w:t>
            </w:r>
          </w:p>
        </w:tc>
        <w:tc>
          <w:tcPr>
            <w:tcW w:w="3003" w:type="dxa"/>
            <w:vAlign w:val="top"/>
          </w:tcPr>
          <w:p w14:paraId="0C71F930">
            <w:pPr>
              <w:spacing w:line="241" w:lineRule="auto"/>
              <w:rPr>
                <w:rFonts w:ascii="Arial"/>
                <w:sz w:val="21"/>
              </w:rPr>
            </w:pPr>
          </w:p>
          <w:p w14:paraId="28C7FECF">
            <w:pPr>
              <w:spacing w:line="241" w:lineRule="auto"/>
              <w:rPr>
                <w:rFonts w:ascii="Arial"/>
                <w:sz w:val="21"/>
              </w:rPr>
            </w:pPr>
          </w:p>
          <w:p w14:paraId="218E8422">
            <w:pPr>
              <w:spacing w:line="242" w:lineRule="auto"/>
              <w:rPr>
                <w:rFonts w:ascii="Arial"/>
                <w:sz w:val="21"/>
              </w:rPr>
            </w:pPr>
          </w:p>
          <w:p w14:paraId="1112C8BB">
            <w:pPr>
              <w:spacing w:line="242" w:lineRule="auto"/>
              <w:rPr>
                <w:rFonts w:ascii="Arial"/>
                <w:sz w:val="21"/>
              </w:rPr>
            </w:pPr>
          </w:p>
          <w:p w14:paraId="76008462">
            <w:pPr>
              <w:spacing w:line="242" w:lineRule="auto"/>
              <w:rPr>
                <w:rFonts w:ascii="Arial"/>
                <w:sz w:val="21"/>
              </w:rPr>
            </w:pPr>
          </w:p>
          <w:p w14:paraId="774C59FE">
            <w:pPr>
              <w:spacing w:line="242" w:lineRule="auto"/>
              <w:rPr>
                <w:rFonts w:ascii="Arial"/>
                <w:sz w:val="21"/>
              </w:rPr>
            </w:pPr>
          </w:p>
          <w:p w14:paraId="4517D1B3">
            <w:pPr>
              <w:spacing w:line="242" w:lineRule="auto"/>
              <w:rPr>
                <w:rFonts w:ascii="Arial"/>
                <w:sz w:val="21"/>
              </w:rPr>
            </w:pPr>
          </w:p>
          <w:p w14:paraId="0597BB90">
            <w:pPr>
              <w:pStyle w:val="6"/>
              <w:spacing w:before="61" w:line="227" w:lineRule="auto"/>
              <w:ind w:left="319"/>
            </w:pPr>
            <w:r>
              <w:rPr>
                <w:spacing w:val="8"/>
              </w:rPr>
              <w:t>县级以上农业农村主管部门</w:t>
            </w:r>
          </w:p>
        </w:tc>
      </w:tr>
      <w:tr w14:paraId="5F1B2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6" w:hRule="atLeast"/>
        </w:trPr>
        <w:tc>
          <w:tcPr>
            <w:tcW w:w="645" w:type="dxa"/>
            <w:vAlign w:val="top"/>
          </w:tcPr>
          <w:p w14:paraId="0C092A0E">
            <w:pPr>
              <w:spacing w:line="273" w:lineRule="auto"/>
              <w:rPr>
                <w:rFonts w:ascii="Arial"/>
                <w:sz w:val="21"/>
              </w:rPr>
            </w:pPr>
          </w:p>
          <w:p w14:paraId="4F55C747">
            <w:pPr>
              <w:spacing w:line="274" w:lineRule="auto"/>
              <w:rPr>
                <w:rFonts w:ascii="Arial"/>
                <w:sz w:val="21"/>
              </w:rPr>
            </w:pPr>
          </w:p>
          <w:p w14:paraId="339073CB">
            <w:pPr>
              <w:spacing w:line="274" w:lineRule="auto"/>
              <w:rPr>
                <w:rFonts w:ascii="Arial"/>
                <w:sz w:val="21"/>
              </w:rPr>
            </w:pPr>
          </w:p>
          <w:p w14:paraId="114DA8CF">
            <w:pPr>
              <w:spacing w:line="274" w:lineRule="auto"/>
              <w:rPr>
                <w:rFonts w:ascii="Arial"/>
                <w:sz w:val="21"/>
              </w:rPr>
            </w:pPr>
          </w:p>
          <w:p w14:paraId="3203CA9E">
            <w:pPr>
              <w:spacing w:line="274" w:lineRule="auto"/>
              <w:rPr>
                <w:rFonts w:ascii="Arial"/>
                <w:sz w:val="21"/>
              </w:rPr>
            </w:pPr>
          </w:p>
          <w:p w14:paraId="654CD006">
            <w:pPr>
              <w:spacing w:line="274" w:lineRule="auto"/>
              <w:rPr>
                <w:rFonts w:ascii="Arial"/>
                <w:sz w:val="21"/>
              </w:rPr>
            </w:pPr>
          </w:p>
          <w:p w14:paraId="0B387403">
            <w:pPr>
              <w:pStyle w:val="6"/>
              <w:spacing w:before="62" w:line="189" w:lineRule="auto"/>
              <w:ind w:left="179"/>
            </w:pPr>
            <w:r>
              <w:rPr>
                <w:spacing w:val="2"/>
              </w:rPr>
              <w:t>205</w:t>
            </w:r>
          </w:p>
        </w:tc>
        <w:tc>
          <w:tcPr>
            <w:tcW w:w="1228" w:type="dxa"/>
            <w:vAlign w:val="top"/>
          </w:tcPr>
          <w:p w14:paraId="62C16714">
            <w:pPr>
              <w:spacing w:line="268" w:lineRule="auto"/>
              <w:rPr>
                <w:rFonts w:ascii="Arial"/>
                <w:sz w:val="21"/>
              </w:rPr>
            </w:pPr>
          </w:p>
          <w:p w14:paraId="4675B47D">
            <w:pPr>
              <w:spacing w:line="268" w:lineRule="auto"/>
              <w:rPr>
                <w:rFonts w:ascii="Arial"/>
                <w:sz w:val="21"/>
              </w:rPr>
            </w:pPr>
          </w:p>
          <w:p w14:paraId="490BD179">
            <w:pPr>
              <w:spacing w:line="269" w:lineRule="auto"/>
              <w:rPr>
                <w:rFonts w:ascii="Arial"/>
                <w:sz w:val="21"/>
              </w:rPr>
            </w:pPr>
          </w:p>
          <w:p w14:paraId="5F7A717E">
            <w:pPr>
              <w:spacing w:line="269" w:lineRule="auto"/>
              <w:rPr>
                <w:rFonts w:ascii="Arial"/>
                <w:sz w:val="21"/>
              </w:rPr>
            </w:pPr>
          </w:p>
          <w:p w14:paraId="37955C29">
            <w:pPr>
              <w:spacing w:line="269" w:lineRule="auto"/>
              <w:rPr>
                <w:rFonts w:ascii="Arial"/>
                <w:sz w:val="21"/>
              </w:rPr>
            </w:pPr>
          </w:p>
          <w:p w14:paraId="740BE1D7">
            <w:pPr>
              <w:spacing w:line="269" w:lineRule="auto"/>
              <w:rPr>
                <w:rFonts w:ascii="Arial"/>
                <w:sz w:val="21"/>
              </w:rPr>
            </w:pPr>
          </w:p>
          <w:p w14:paraId="5C378893">
            <w:pPr>
              <w:pStyle w:val="6"/>
              <w:spacing w:before="61" w:line="237" w:lineRule="auto"/>
              <w:ind w:left="419"/>
            </w:pPr>
            <w:r>
              <w:rPr>
                <w:spacing w:val="4"/>
              </w:rPr>
              <w:t>渔业</w:t>
            </w:r>
          </w:p>
        </w:tc>
        <w:tc>
          <w:tcPr>
            <w:tcW w:w="5420" w:type="dxa"/>
            <w:vAlign w:val="top"/>
          </w:tcPr>
          <w:p w14:paraId="08BC76C6">
            <w:pPr>
              <w:spacing w:line="248" w:lineRule="auto"/>
              <w:rPr>
                <w:rFonts w:ascii="Arial"/>
                <w:sz w:val="21"/>
              </w:rPr>
            </w:pPr>
          </w:p>
          <w:p w14:paraId="7199FDED">
            <w:pPr>
              <w:spacing w:line="248" w:lineRule="auto"/>
              <w:rPr>
                <w:rFonts w:ascii="Arial"/>
                <w:sz w:val="21"/>
              </w:rPr>
            </w:pPr>
          </w:p>
          <w:p w14:paraId="3E0DCD89">
            <w:pPr>
              <w:spacing w:line="248" w:lineRule="auto"/>
              <w:rPr>
                <w:rFonts w:ascii="Arial"/>
                <w:sz w:val="21"/>
              </w:rPr>
            </w:pPr>
          </w:p>
          <w:p w14:paraId="2E208FDA">
            <w:pPr>
              <w:spacing w:line="249" w:lineRule="auto"/>
              <w:rPr>
                <w:rFonts w:ascii="Arial"/>
                <w:sz w:val="21"/>
              </w:rPr>
            </w:pPr>
          </w:p>
          <w:p w14:paraId="54C4CD7C">
            <w:pPr>
              <w:spacing w:line="249" w:lineRule="auto"/>
              <w:rPr>
                <w:rFonts w:ascii="Arial"/>
                <w:sz w:val="21"/>
              </w:rPr>
            </w:pPr>
          </w:p>
          <w:p w14:paraId="67B06847">
            <w:pPr>
              <w:spacing w:line="249" w:lineRule="auto"/>
              <w:rPr>
                <w:rFonts w:ascii="Arial"/>
                <w:sz w:val="21"/>
              </w:rPr>
            </w:pPr>
          </w:p>
          <w:p w14:paraId="13C7CDBD">
            <w:pPr>
              <w:pStyle w:val="6"/>
              <w:spacing w:before="61" w:line="234" w:lineRule="auto"/>
              <w:ind w:left="35" w:right="206" w:hanging="4"/>
            </w:pPr>
            <w:r>
              <w:rPr>
                <w:spacing w:val="8"/>
              </w:rPr>
              <w:t>对违反捕捞许可证关于作业类型、作业场所、作业时限、渔具数量的规定进行捕捞的行政处罚</w:t>
            </w:r>
          </w:p>
        </w:tc>
        <w:tc>
          <w:tcPr>
            <w:tcW w:w="11392" w:type="dxa"/>
            <w:vAlign w:val="top"/>
          </w:tcPr>
          <w:p w14:paraId="5F323610">
            <w:pPr>
              <w:spacing w:line="254" w:lineRule="auto"/>
              <w:rPr>
                <w:rFonts w:ascii="Arial"/>
                <w:sz w:val="21"/>
              </w:rPr>
            </w:pPr>
          </w:p>
          <w:p w14:paraId="4AB29A1C">
            <w:pPr>
              <w:spacing w:line="254" w:lineRule="auto"/>
              <w:rPr>
                <w:rFonts w:ascii="Arial"/>
                <w:sz w:val="21"/>
              </w:rPr>
            </w:pPr>
          </w:p>
          <w:p w14:paraId="792FD04B">
            <w:pPr>
              <w:pStyle w:val="6"/>
              <w:spacing w:before="62" w:line="228" w:lineRule="auto"/>
              <w:ind w:left="464"/>
            </w:pPr>
            <w:r>
              <w:rPr>
                <w:b/>
                <w:bCs/>
                <w:spacing w:val="4"/>
              </w:rPr>
              <w:t>1.《中华人民共和国渔业法》(2013修正)</w:t>
            </w:r>
          </w:p>
          <w:p w14:paraId="7B3D6F86">
            <w:pPr>
              <w:pStyle w:val="6"/>
              <w:spacing w:before="12" w:line="234" w:lineRule="auto"/>
              <w:ind w:left="39" w:right="179" w:firstLine="402"/>
            </w:pPr>
            <w:r>
              <w:rPr>
                <w:b/>
                <w:bCs/>
                <w:spacing w:val="9"/>
              </w:rPr>
              <w:t>第四十二条</w:t>
            </w:r>
            <w:r>
              <w:rPr>
                <w:rFonts w:hint="eastAsia"/>
                <w:b/>
                <w:bCs/>
                <w:spacing w:val="8"/>
                <w:lang w:val="en-US" w:eastAsia="zh-CN"/>
              </w:rPr>
              <w:t xml:space="preserve">  </w:t>
            </w:r>
            <w:r>
              <w:rPr>
                <w:spacing w:val="9"/>
              </w:rPr>
              <w:t>违反捕捞许可证关于作业类型、场所、时限和渔具数量的规定进行捕捞的，没收渔获</w:t>
            </w:r>
            <w:r>
              <w:rPr>
                <w:spacing w:val="8"/>
              </w:rPr>
              <w:t>物和违法所得，可以并处五万元以下的罚款；情节严重的，并可以没收渔具，吊销捕捞许可证。</w:t>
            </w:r>
          </w:p>
          <w:p w14:paraId="67154572">
            <w:pPr>
              <w:pStyle w:val="6"/>
              <w:spacing w:before="13" w:line="228" w:lineRule="auto"/>
              <w:ind w:left="545"/>
            </w:pPr>
            <w:r>
              <w:rPr>
                <w:b/>
                <w:bCs/>
                <w:spacing w:val="7"/>
              </w:rPr>
              <w:t>2.《山西省实施&lt;中华人民共和国渔业法&gt;办法》（2024修正）</w:t>
            </w:r>
          </w:p>
          <w:p w14:paraId="5E616E94">
            <w:pPr>
              <w:pStyle w:val="6"/>
              <w:spacing w:before="12" w:line="234" w:lineRule="auto"/>
              <w:ind w:left="37" w:right="168" w:firstLine="412"/>
            </w:pPr>
            <w:r>
              <w:rPr>
                <w:b/>
                <w:bCs/>
                <w:spacing w:val="9"/>
              </w:rPr>
              <w:t>第三十二条</w:t>
            </w:r>
            <w:r>
              <w:rPr>
                <w:rFonts w:hint="eastAsia"/>
                <w:b/>
                <w:bCs/>
                <w:spacing w:val="8"/>
                <w:lang w:val="en-US" w:eastAsia="zh-CN"/>
              </w:rPr>
              <w:t xml:space="preserve">  </w:t>
            </w:r>
            <w:r>
              <w:rPr>
                <w:spacing w:val="9"/>
              </w:rPr>
              <w:t>违反本办法规定，违反捕捞许可证关于作业类型、场所、时限和渔具数量的规定进行捕捞的，</w:t>
            </w:r>
            <w:r>
              <w:rPr>
                <w:spacing w:val="8"/>
              </w:rPr>
              <w:t>没收渔获物和违法所得，可以并处二万元以下罚款；情节严重</w:t>
            </w:r>
            <w:r>
              <w:rPr>
                <w:spacing w:val="7"/>
              </w:rPr>
              <w:t>的，并可以没收渔具，吊销捕捞许可证。</w:t>
            </w:r>
          </w:p>
          <w:p w14:paraId="6C7EFEDB">
            <w:pPr>
              <w:pStyle w:val="6"/>
              <w:spacing w:before="12" w:line="228" w:lineRule="auto"/>
              <w:ind w:left="453"/>
            </w:pPr>
            <w:r>
              <w:rPr>
                <w:b/>
                <w:bCs/>
                <w:spacing w:val="4"/>
              </w:rPr>
              <w:t>3.《渔业行政处罚规定》(2022修订)</w:t>
            </w:r>
          </w:p>
          <w:p w14:paraId="627C7399">
            <w:pPr>
              <w:pStyle w:val="6"/>
              <w:spacing w:before="10" w:line="234" w:lineRule="auto"/>
              <w:ind w:left="34" w:right="180" w:firstLine="407"/>
            </w:pPr>
            <w:r>
              <w:rPr>
                <w:b/>
                <w:bCs/>
                <w:spacing w:val="9"/>
              </w:rPr>
              <w:t>第九条</w:t>
            </w:r>
            <w:r>
              <w:rPr>
                <w:rFonts w:hint="eastAsia"/>
                <w:b/>
                <w:bCs/>
                <w:spacing w:val="8"/>
                <w:lang w:val="en-US" w:eastAsia="zh-CN"/>
              </w:rPr>
              <w:t xml:space="preserve">  </w:t>
            </w:r>
            <w:r>
              <w:rPr>
                <w:spacing w:val="9"/>
              </w:rPr>
              <w:t>按照</w:t>
            </w:r>
            <w:r>
              <w:rPr>
                <w:rFonts w:hint="eastAsia"/>
                <w:spacing w:val="9"/>
                <w:lang w:eastAsia="zh-CN"/>
              </w:rPr>
              <w:t>《中华人民共和国渔业法》</w:t>
            </w:r>
            <w:r>
              <w:rPr>
                <w:spacing w:val="9"/>
              </w:rPr>
              <w:t>第四十二条规定，对有捕捞许可证的渔船违反许可证关于作业类型、场所、时限</w:t>
            </w:r>
            <w:r>
              <w:rPr>
                <w:spacing w:val="8"/>
              </w:rPr>
              <w:t>和渔具数量的规定进行捕捞的，没收渔获物和违法所得，可以并处罚款；情节严重的，并可以没收渔具，吊销捕捞许可证。罚款按以下标准执行：</w:t>
            </w:r>
          </w:p>
          <w:p w14:paraId="577D9EE6">
            <w:pPr>
              <w:pStyle w:val="6"/>
              <w:spacing w:before="12" w:line="228" w:lineRule="auto"/>
              <w:ind w:left="46"/>
            </w:pPr>
            <w:r>
              <w:rPr>
                <w:spacing w:val="8"/>
              </w:rPr>
              <w:t>（一）在内陆水域，处以二万元以下罚款。（二）在海洋水域，处以五万元以下罚款。</w:t>
            </w:r>
          </w:p>
        </w:tc>
        <w:tc>
          <w:tcPr>
            <w:tcW w:w="938" w:type="dxa"/>
            <w:vAlign w:val="top"/>
          </w:tcPr>
          <w:p w14:paraId="0FC658B3">
            <w:pPr>
              <w:spacing w:line="248" w:lineRule="auto"/>
              <w:rPr>
                <w:rFonts w:ascii="Arial"/>
                <w:sz w:val="21"/>
              </w:rPr>
            </w:pPr>
          </w:p>
          <w:p w14:paraId="64C6A314">
            <w:pPr>
              <w:spacing w:line="248" w:lineRule="auto"/>
              <w:rPr>
                <w:rFonts w:ascii="Arial"/>
                <w:sz w:val="21"/>
              </w:rPr>
            </w:pPr>
          </w:p>
          <w:p w14:paraId="2C8E70CF">
            <w:pPr>
              <w:spacing w:line="248" w:lineRule="auto"/>
              <w:rPr>
                <w:rFonts w:ascii="Arial"/>
                <w:sz w:val="21"/>
              </w:rPr>
            </w:pPr>
          </w:p>
          <w:p w14:paraId="1B1A16D7">
            <w:pPr>
              <w:spacing w:line="249" w:lineRule="auto"/>
              <w:rPr>
                <w:rFonts w:ascii="Arial"/>
                <w:sz w:val="21"/>
              </w:rPr>
            </w:pPr>
          </w:p>
          <w:p w14:paraId="4D5462C6">
            <w:pPr>
              <w:spacing w:line="249" w:lineRule="auto"/>
              <w:rPr>
                <w:rFonts w:ascii="Arial"/>
                <w:sz w:val="21"/>
              </w:rPr>
            </w:pPr>
          </w:p>
          <w:p w14:paraId="01A78501">
            <w:pPr>
              <w:spacing w:line="249" w:lineRule="auto"/>
              <w:rPr>
                <w:rFonts w:ascii="Arial"/>
                <w:sz w:val="21"/>
              </w:rPr>
            </w:pPr>
          </w:p>
          <w:p w14:paraId="1D877D6D">
            <w:pPr>
              <w:pStyle w:val="6"/>
              <w:spacing w:before="61" w:line="234" w:lineRule="auto"/>
              <w:ind w:left="86" w:right="49" w:hanging="1"/>
            </w:pPr>
            <w:r>
              <w:rPr>
                <w:spacing w:val="7"/>
              </w:rPr>
              <w:t>农业农村</w:t>
            </w:r>
            <w:r>
              <w:rPr>
                <w:spacing w:val="6"/>
              </w:rPr>
              <w:t>主管部门</w:t>
            </w:r>
          </w:p>
        </w:tc>
        <w:tc>
          <w:tcPr>
            <w:tcW w:w="3003" w:type="dxa"/>
            <w:vAlign w:val="top"/>
          </w:tcPr>
          <w:p w14:paraId="75EA4822">
            <w:pPr>
              <w:spacing w:line="268" w:lineRule="auto"/>
              <w:rPr>
                <w:rFonts w:ascii="Arial"/>
                <w:sz w:val="21"/>
              </w:rPr>
            </w:pPr>
          </w:p>
          <w:p w14:paraId="62C9E457">
            <w:pPr>
              <w:spacing w:line="268" w:lineRule="auto"/>
              <w:rPr>
                <w:rFonts w:ascii="Arial"/>
                <w:sz w:val="21"/>
              </w:rPr>
            </w:pPr>
          </w:p>
          <w:p w14:paraId="582EF167">
            <w:pPr>
              <w:spacing w:line="269" w:lineRule="auto"/>
              <w:rPr>
                <w:rFonts w:ascii="Arial"/>
                <w:sz w:val="21"/>
              </w:rPr>
            </w:pPr>
          </w:p>
          <w:p w14:paraId="1635118A">
            <w:pPr>
              <w:spacing w:line="269" w:lineRule="auto"/>
              <w:rPr>
                <w:rFonts w:ascii="Arial"/>
                <w:sz w:val="21"/>
              </w:rPr>
            </w:pPr>
          </w:p>
          <w:p w14:paraId="31A40FD8">
            <w:pPr>
              <w:spacing w:line="269" w:lineRule="auto"/>
              <w:rPr>
                <w:rFonts w:ascii="Arial"/>
                <w:sz w:val="21"/>
              </w:rPr>
            </w:pPr>
          </w:p>
          <w:p w14:paraId="67B29969">
            <w:pPr>
              <w:spacing w:line="269" w:lineRule="auto"/>
              <w:rPr>
                <w:rFonts w:ascii="Arial"/>
                <w:sz w:val="21"/>
              </w:rPr>
            </w:pPr>
          </w:p>
          <w:p w14:paraId="3C341D0D">
            <w:pPr>
              <w:pStyle w:val="6"/>
              <w:spacing w:before="62" w:line="227" w:lineRule="auto"/>
              <w:ind w:left="319"/>
            </w:pPr>
            <w:r>
              <w:rPr>
                <w:spacing w:val="8"/>
              </w:rPr>
              <w:t>县级以上农业农村主管部门</w:t>
            </w:r>
          </w:p>
        </w:tc>
      </w:tr>
      <w:tr w14:paraId="253E1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1" w:hRule="atLeast"/>
        </w:trPr>
        <w:tc>
          <w:tcPr>
            <w:tcW w:w="645" w:type="dxa"/>
            <w:vAlign w:val="top"/>
          </w:tcPr>
          <w:p w14:paraId="51044591">
            <w:pPr>
              <w:spacing w:line="247" w:lineRule="auto"/>
              <w:rPr>
                <w:rFonts w:ascii="Arial"/>
                <w:sz w:val="21"/>
              </w:rPr>
            </w:pPr>
          </w:p>
          <w:p w14:paraId="26CBAFDF">
            <w:pPr>
              <w:spacing w:line="248" w:lineRule="auto"/>
              <w:rPr>
                <w:rFonts w:ascii="Arial"/>
                <w:sz w:val="21"/>
              </w:rPr>
            </w:pPr>
          </w:p>
          <w:p w14:paraId="12C7FF32">
            <w:pPr>
              <w:spacing w:line="248" w:lineRule="auto"/>
              <w:rPr>
                <w:rFonts w:ascii="Arial"/>
                <w:sz w:val="21"/>
              </w:rPr>
            </w:pPr>
          </w:p>
          <w:p w14:paraId="01D47975">
            <w:pPr>
              <w:spacing w:line="248" w:lineRule="auto"/>
              <w:rPr>
                <w:rFonts w:ascii="Arial"/>
                <w:sz w:val="21"/>
              </w:rPr>
            </w:pPr>
          </w:p>
          <w:p w14:paraId="5769AD63">
            <w:pPr>
              <w:spacing w:line="248" w:lineRule="auto"/>
              <w:rPr>
                <w:rFonts w:ascii="Arial"/>
                <w:sz w:val="21"/>
              </w:rPr>
            </w:pPr>
          </w:p>
          <w:p w14:paraId="6BACBF69">
            <w:pPr>
              <w:pStyle w:val="6"/>
              <w:spacing w:before="61" w:line="189" w:lineRule="auto"/>
              <w:ind w:left="179"/>
            </w:pPr>
            <w:r>
              <w:rPr>
                <w:spacing w:val="2"/>
              </w:rPr>
              <w:t>206</w:t>
            </w:r>
          </w:p>
        </w:tc>
        <w:tc>
          <w:tcPr>
            <w:tcW w:w="1228" w:type="dxa"/>
            <w:vAlign w:val="top"/>
          </w:tcPr>
          <w:p w14:paraId="6F7FF661">
            <w:pPr>
              <w:spacing w:line="241" w:lineRule="auto"/>
              <w:rPr>
                <w:rFonts w:ascii="Arial"/>
                <w:sz w:val="21"/>
              </w:rPr>
            </w:pPr>
          </w:p>
          <w:p w14:paraId="2CB4CA8F">
            <w:pPr>
              <w:spacing w:line="241" w:lineRule="auto"/>
              <w:rPr>
                <w:rFonts w:ascii="Arial"/>
                <w:sz w:val="21"/>
              </w:rPr>
            </w:pPr>
          </w:p>
          <w:p w14:paraId="07917646">
            <w:pPr>
              <w:spacing w:line="241" w:lineRule="auto"/>
              <w:rPr>
                <w:rFonts w:ascii="Arial"/>
                <w:sz w:val="21"/>
              </w:rPr>
            </w:pPr>
          </w:p>
          <w:p w14:paraId="448F8F92">
            <w:pPr>
              <w:spacing w:line="242" w:lineRule="auto"/>
              <w:rPr>
                <w:rFonts w:ascii="Arial"/>
                <w:sz w:val="21"/>
              </w:rPr>
            </w:pPr>
          </w:p>
          <w:p w14:paraId="64695B82">
            <w:pPr>
              <w:spacing w:line="242" w:lineRule="auto"/>
              <w:rPr>
                <w:rFonts w:ascii="Arial"/>
                <w:sz w:val="21"/>
              </w:rPr>
            </w:pPr>
          </w:p>
          <w:p w14:paraId="464AAAAF">
            <w:pPr>
              <w:pStyle w:val="6"/>
              <w:spacing w:before="62" w:line="237" w:lineRule="auto"/>
              <w:ind w:left="419"/>
            </w:pPr>
            <w:r>
              <w:rPr>
                <w:spacing w:val="4"/>
              </w:rPr>
              <w:t>渔业</w:t>
            </w:r>
          </w:p>
        </w:tc>
        <w:tc>
          <w:tcPr>
            <w:tcW w:w="5420" w:type="dxa"/>
            <w:vAlign w:val="top"/>
          </w:tcPr>
          <w:p w14:paraId="2FF4C964">
            <w:pPr>
              <w:spacing w:line="271" w:lineRule="auto"/>
              <w:rPr>
                <w:rFonts w:ascii="Arial"/>
                <w:sz w:val="21"/>
              </w:rPr>
            </w:pPr>
          </w:p>
          <w:p w14:paraId="2969D9E0">
            <w:pPr>
              <w:spacing w:line="271" w:lineRule="auto"/>
              <w:rPr>
                <w:rFonts w:ascii="Arial"/>
                <w:sz w:val="21"/>
              </w:rPr>
            </w:pPr>
          </w:p>
          <w:p w14:paraId="45803BC0">
            <w:pPr>
              <w:spacing w:line="271" w:lineRule="auto"/>
              <w:rPr>
                <w:rFonts w:ascii="Arial"/>
                <w:sz w:val="21"/>
              </w:rPr>
            </w:pPr>
          </w:p>
          <w:p w14:paraId="7F6C8586">
            <w:pPr>
              <w:spacing w:line="271" w:lineRule="auto"/>
              <w:rPr>
                <w:rFonts w:ascii="Arial"/>
                <w:sz w:val="21"/>
              </w:rPr>
            </w:pPr>
          </w:p>
          <w:p w14:paraId="5D7F05EB">
            <w:pPr>
              <w:pStyle w:val="6"/>
              <w:spacing w:before="61" w:line="235" w:lineRule="auto"/>
              <w:ind w:left="31" w:right="204"/>
            </w:pPr>
            <w:r>
              <w:rPr>
                <w:spacing w:val="9"/>
              </w:rPr>
              <w:t>对擅自捕捞有重要经济价值的水生动物苗种、</w:t>
            </w:r>
            <w:r>
              <w:rPr>
                <w:spacing w:val="8"/>
              </w:rPr>
              <w:t>怀卵亲体的行</w:t>
            </w:r>
            <w:r>
              <w:rPr>
                <w:spacing w:val="6"/>
              </w:rPr>
              <w:t>政处罚</w:t>
            </w:r>
          </w:p>
        </w:tc>
        <w:tc>
          <w:tcPr>
            <w:tcW w:w="11392" w:type="dxa"/>
            <w:vAlign w:val="top"/>
          </w:tcPr>
          <w:p w14:paraId="272E4F98">
            <w:pPr>
              <w:pStyle w:val="6"/>
              <w:spacing w:before="164" w:line="228" w:lineRule="auto"/>
              <w:ind w:left="464"/>
            </w:pPr>
            <w:r>
              <w:rPr>
                <w:b/>
                <w:bCs/>
                <w:spacing w:val="4"/>
              </w:rPr>
              <w:t>1.《中华人民共和国渔业法》(2013修正)</w:t>
            </w:r>
          </w:p>
          <w:p w14:paraId="24B31AB1">
            <w:pPr>
              <w:pStyle w:val="6"/>
              <w:spacing w:before="12" w:line="236" w:lineRule="auto"/>
              <w:ind w:left="36" w:right="164" w:firstLine="412"/>
              <w:jc w:val="both"/>
            </w:pPr>
            <w:r>
              <w:rPr>
                <w:b/>
                <w:bCs/>
                <w:spacing w:val="9"/>
              </w:rPr>
              <w:t>第三十一条</w:t>
            </w:r>
            <w:r>
              <w:rPr>
                <w:rFonts w:hint="eastAsia"/>
                <w:b/>
                <w:bCs/>
                <w:spacing w:val="8"/>
                <w:lang w:val="en-US" w:eastAsia="zh-CN"/>
              </w:rPr>
              <w:t xml:space="preserve">  </w:t>
            </w:r>
            <w:r>
              <w:rPr>
                <w:b/>
                <w:bCs/>
                <w:spacing w:val="9"/>
              </w:rPr>
              <w:t>第一款</w:t>
            </w:r>
            <w:r>
              <w:rPr>
                <w:rFonts w:hint="eastAsia"/>
                <w:b/>
                <w:bCs/>
                <w:spacing w:val="8"/>
                <w:lang w:val="en-US" w:eastAsia="zh-CN"/>
              </w:rPr>
              <w:t xml:space="preserve">  </w:t>
            </w:r>
            <w:r>
              <w:rPr>
                <w:spacing w:val="9"/>
              </w:rPr>
              <w:t>禁止捕捞有重要经济价值的水生动物苗种。因养殖或者其他特殊需要，捕捞有重要</w:t>
            </w:r>
            <w:r>
              <w:rPr>
                <w:spacing w:val="8"/>
              </w:rPr>
              <w:t>经济价值的苗种或者禁捕的怀卵亲体的，必须经国务院渔业行政主管部门或者省、自治区、直辖市人民政府渔业行政主管部门批准，在制定的区域和</w:t>
            </w:r>
            <w:r>
              <w:rPr>
                <w:spacing w:val="7"/>
              </w:rPr>
              <w:t>时间内按照限额捕捞。</w:t>
            </w:r>
          </w:p>
          <w:p w14:paraId="616CAB23">
            <w:pPr>
              <w:pStyle w:val="6"/>
              <w:spacing w:before="12" w:line="228" w:lineRule="auto"/>
              <w:ind w:left="451"/>
            </w:pPr>
            <w:r>
              <w:rPr>
                <w:b/>
                <w:bCs/>
                <w:spacing w:val="6"/>
              </w:rPr>
              <w:t>2.《中华人民共和国渔业法实施细则》(2020第二次修订)</w:t>
            </w:r>
          </w:p>
          <w:p w14:paraId="4AE56E10">
            <w:pPr>
              <w:pStyle w:val="6"/>
              <w:spacing w:before="12" w:line="234" w:lineRule="auto"/>
              <w:ind w:left="36" w:right="343" w:firstLine="412"/>
            </w:pPr>
            <w:r>
              <w:rPr>
                <w:b/>
                <w:bCs/>
                <w:spacing w:val="9"/>
              </w:rPr>
              <w:t>第三十二条</w:t>
            </w:r>
            <w:r>
              <w:rPr>
                <w:rFonts w:hint="eastAsia"/>
                <w:b/>
                <w:bCs/>
                <w:spacing w:val="8"/>
                <w:lang w:val="en-US" w:eastAsia="zh-CN"/>
              </w:rPr>
              <w:t xml:space="preserve">  </w:t>
            </w:r>
            <w:r>
              <w:rPr>
                <w:b/>
                <w:bCs/>
                <w:spacing w:val="9"/>
              </w:rPr>
              <w:t>第（一</w:t>
            </w:r>
            <w:r>
              <w:rPr>
                <w:b/>
                <w:bCs/>
                <w:spacing w:val="-5"/>
              </w:rPr>
              <w:t>）（</w:t>
            </w:r>
            <w:r>
              <w:rPr>
                <w:b/>
                <w:bCs/>
                <w:spacing w:val="9"/>
              </w:rPr>
              <w:t>二）项</w:t>
            </w:r>
            <w:r>
              <w:rPr>
                <w:rFonts w:hint="eastAsia"/>
                <w:b/>
                <w:bCs/>
                <w:spacing w:val="8"/>
                <w:lang w:val="en-US" w:eastAsia="zh-CN"/>
              </w:rPr>
              <w:t xml:space="preserve">  </w:t>
            </w:r>
            <w:r>
              <w:rPr>
                <w:spacing w:val="9"/>
              </w:rPr>
              <w:t>依照</w:t>
            </w:r>
            <w:r>
              <w:rPr>
                <w:rFonts w:hint="eastAsia"/>
                <w:spacing w:val="9"/>
                <w:lang w:eastAsia="zh-CN"/>
              </w:rPr>
              <w:t>《中华人民共和国渔业法》</w:t>
            </w:r>
            <w:r>
              <w:rPr>
                <w:spacing w:val="9"/>
              </w:rPr>
              <w:t>第三</w:t>
            </w:r>
            <w:r>
              <w:rPr>
                <w:spacing w:val="8"/>
              </w:rPr>
              <w:t>十一条规定需处以罚款的，按下列规定执行：(一)内陆渔业非机动渔船，处二十五元至五十元罚款；(二)内陆渔</w:t>
            </w:r>
            <w:r>
              <w:rPr>
                <w:spacing w:val="7"/>
              </w:rPr>
              <w:t>业机动渔船和海洋渔业非机动渔船，处五十元至一百元罚款。</w:t>
            </w:r>
          </w:p>
          <w:p w14:paraId="4817C929">
            <w:pPr>
              <w:pStyle w:val="6"/>
              <w:spacing w:before="13" w:line="228" w:lineRule="auto"/>
              <w:ind w:left="453"/>
            </w:pPr>
            <w:r>
              <w:rPr>
                <w:b/>
                <w:bCs/>
                <w:spacing w:val="4"/>
              </w:rPr>
              <w:t>3.《渔业行政处罚规定》(2022修订)</w:t>
            </w:r>
          </w:p>
          <w:p w14:paraId="33EB0E8F">
            <w:pPr>
              <w:pStyle w:val="6"/>
              <w:spacing w:before="12" w:line="233" w:lineRule="auto"/>
              <w:ind w:left="37" w:right="169" w:firstLine="411"/>
            </w:pPr>
            <w:r>
              <w:rPr>
                <w:b/>
                <w:bCs/>
                <w:spacing w:val="9"/>
              </w:rPr>
              <w:t>第十三条</w:t>
            </w:r>
            <w:r>
              <w:rPr>
                <w:rFonts w:hint="eastAsia"/>
                <w:b/>
                <w:bCs/>
                <w:spacing w:val="8"/>
                <w:lang w:val="en-US" w:eastAsia="zh-CN"/>
              </w:rPr>
              <w:t xml:space="preserve">  </w:t>
            </w:r>
            <w:r>
              <w:rPr>
                <w:spacing w:val="9"/>
              </w:rPr>
              <w:t>违反</w:t>
            </w:r>
            <w:r>
              <w:rPr>
                <w:rFonts w:hint="eastAsia"/>
                <w:spacing w:val="9"/>
                <w:lang w:eastAsia="zh-CN"/>
              </w:rPr>
              <w:t>《中华人民共和国渔业法》</w:t>
            </w:r>
            <w:r>
              <w:rPr>
                <w:spacing w:val="9"/>
              </w:rPr>
              <w:t>第三十一条和《实施细则》第二十四条、第二十五条规定，擅自捕捞有重要经济价</w:t>
            </w:r>
            <w:r>
              <w:rPr>
                <w:spacing w:val="8"/>
              </w:rPr>
              <w:t>值的水生动物苗种、怀卵亲体的，没收其苗种或怀卵亲体及违法所得，并可处以三万元以下罚款。</w:t>
            </w:r>
          </w:p>
        </w:tc>
        <w:tc>
          <w:tcPr>
            <w:tcW w:w="938" w:type="dxa"/>
            <w:vAlign w:val="top"/>
          </w:tcPr>
          <w:p w14:paraId="61A71375">
            <w:pPr>
              <w:spacing w:line="270" w:lineRule="auto"/>
              <w:rPr>
                <w:rFonts w:ascii="Arial"/>
                <w:sz w:val="21"/>
              </w:rPr>
            </w:pPr>
          </w:p>
          <w:p w14:paraId="4DDD530A">
            <w:pPr>
              <w:spacing w:line="270" w:lineRule="auto"/>
              <w:rPr>
                <w:rFonts w:ascii="Arial"/>
                <w:sz w:val="21"/>
              </w:rPr>
            </w:pPr>
          </w:p>
          <w:p w14:paraId="3B4429A0">
            <w:pPr>
              <w:spacing w:line="271" w:lineRule="auto"/>
              <w:rPr>
                <w:rFonts w:ascii="Arial"/>
                <w:sz w:val="21"/>
              </w:rPr>
            </w:pPr>
          </w:p>
          <w:p w14:paraId="646F25DF">
            <w:pPr>
              <w:spacing w:line="271" w:lineRule="auto"/>
              <w:rPr>
                <w:rFonts w:ascii="Arial"/>
                <w:sz w:val="21"/>
              </w:rPr>
            </w:pPr>
          </w:p>
          <w:p w14:paraId="262BFA18">
            <w:pPr>
              <w:pStyle w:val="6"/>
              <w:spacing w:before="62" w:line="235" w:lineRule="auto"/>
              <w:ind w:left="86" w:right="49" w:hanging="1"/>
            </w:pPr>
            <w:r>
              <w:rPr>
                <w:spacing w:val="7"/>
              </w:rPr>
              <w:t>农业农村</w:t>
            </w:r>
            <w:r>
              <w:rPr>
                <w:spacing w:val="6"/>
              </w:rPr>
              <w:t>主管部门</w:t>
            </w:r>
          </w:p>
        </w:tc>
        <w:tc>
          <w:tcPr>
            <w:tcW w:w="3003" w:type="dxa"/>
            <w:vAlign w:val="top"/>
          </w:tcPr>
          <w:p w14:paraId="5A177472">
            <w:pPr>
              <w:spacing w:line="241" w:lineRule="auto"/>
              <w:rPr>
                <w:rFonts w:ascii="Arial"/>
                <w:sz w:val="21"/>
              </w:rPr>
            </w:pPr>
          </w:p>
          <w:p w14:paraId="3A862BF5">
            <w:pPr>
              <w:spacing w:line="241" w:lineRule="auto"/>
              <w:rPr>
                <w:rFonts w:ascii="Arial"/>
                <w:sz w:val="21"/>
              </w:rPr>
            </w:pPr>
          </w:p>
          <w:p w14:paraId="4F6DAEF0">
            <w:pPr>
              <w:spacing w:line="242" w:lineRule="auto"/>
              <w:rPr>
                <w:rFonts w:ascii="Arial"/>
                <w:sz w:val="21"/>
              </w:rPr>
            </w:pPr>
          </w:p>
          <w:p w14:paraId="16899EBF">
            <w:pPr>
              <w:spacing w:line="242" w:lineRule="auto"/>
              <w:rPr>
                <w:rFonts w:ascii="Arial"/>
                <w:sz w:val="21"/>
              </w:rPr>
            </w:pPr>
          </w:p>
          <w:p w14:paraId="1444E2E8">
            <w:pPr>
              <w:spacing w:line="242" w:lineRule="auto"/>
              <w:rPr>
                <w:rFonts w:ascii="Arial"/>
                <w:sz w:val="21"/>
              </w:rPr>
            </w:pPr>
          </w:p>
          <w:p w14:paraId="0E6B74F0">
            <w:pPr>
              <w:pStyle w:val="6"/>
              <w:spacing w:before="61" w:line="227" w:lineRule="auto"/>
              <w:ind w:left="319"/>
            </w:pPr>
            <w:r>
              <w:rPr>
                <w:spacing w:val="8"/>
              </w:rPr>
              <w:t>县级以上农业农村主管部门</w:t>
            </w:r>
          </w:p>
        </w:tc>
      </w:tr>
    </w:tbl>
    <w:p w14:paraId="4E4F5D59">
      <w:pPr>
        <w:pStyle w:val="2"/>
        <w:spacing w:before="330" w:line="187" w:lineRule="auto"/>
        <w:ind w:left="10792"/>
      </w:pPr>
      <w:r>
        <w:rPr>
          <w:spacing w:val="-5"/>
        </w:rPr>
        <w:t>-37-</w:t>
      </w:r>
    </w:p>
    <w:p w14:paraId="2995F0B5">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7EF33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503454EA">
            <w:pPr>
              <w:pStyle w:val="6"/>
              <w:spacing w:before="258" w:line="230" w:lineRule="auto"/>
              <w:ind w:left="126"/>
            </w:pPr>
            <w:r>
              <w:rPr>
                <w:b/>
                <w:bCs/>
                <w:spacing w:val="5"/>
              </w:rPr>
              <w:t>序号</w:t>
            </w:r>
          </w:p>
        </w:tc>
        <w:tc>
          <w:tcPr>
            <w:tcW w:w="1228" w:type="dxa"/>
            <w:vAlign w:val="top"/>
          </w:tcPr>
          <w:p w14:paraId="42CF5D78">
            <w:pPr>
              <w:pStyle w:val="6"/>
              <w:spacing w:before="259" w:line="228" w:lineRule="auto"/>
              <w:ind w:left="211"/>
            </w:pPr>
            <w:r>
              <w:rPr>
                <w:b/>
                <w:bCs/>
                <w:spacing w:val="7"/>
              </w:rPr>
              <w:t>事项类别</w:t>
            </w:r>
          </w:p>
        </w:tc>
        <w:tc>
          <w:tcPr>
            <w:tcW w:w="5420" w:type="dxa"/>
            <w:gridSpan w:val="2"/>
            <w:vAlign w:val="top"/>
          </w:tcPr>
          <w:p w14:paraId="6DB2451A">
            <w:pPr>
              <w:pStyle w:val="6"/>
              <w:spacing w:before="258" w:line="229" w:lineRule="auto"/>
              <w:ind w:left="2310"/>
            </w:pPr>
            <w:r>
              <w:rPr>
                <w:b/>
                <w:bCs/>
                <w:spacing w:val="7"/>
              </w:rPr>
              <w:t>事项名称</w:t>
            </w:r>
          </w:p>
        </w:tc>
        <w:tc>
          <w:tcPr>
            <w:tcW w:w="11392" w:type="dxa"/>
            <w:vAlign w:val="top"/>
          </w:tcPr>
          <w:p w14:paraId="776C687D">
            <w:pPr>
              <w:pStyle w:val="6"/>
              <w:spacing w:before="259" w:line="227" w:lineRule="auto"/>
              <w:ind w:left="5302"/>
            </w:pPr>
            <w:r>
              <w:rPr>
                <w:b/>
                <w:bCs/>
                <w:spacing w:val="7"/>
              </w:rPr>
              <w:t>事项依据</w:t>
            </w:r>
          </w:p>
        </w:tc>
        <w:tc>
          <w:tcPr>
            <w:tcW w:w="938" w:type="dxa"/>
            <w:vAlign w:val="top"/>
          </w:tcPr>
          <w:p w14:paraId="715E1F46">
            <w:pPr>
              <w:pStyle w:val="6"/>
              <w:spacing w:before="259" w:line="228" w:lineRule="auto"/>
              <w:ind w:left="87"/>
            </w:pPr>
            <w:r>
              <w:rPr>
                <w:b/>
                <w:bCs/>
                <w:spacing w:val="5"/>
              </w:rPr>
              <w:t>责任主体</w:t>
            </w:r>
          </w:p>
        </w:tc>
        <w:tc>
          <w:tcPr>
            <w:tcW w:w="3003" w:type="dxa"/>
            <w:vAlign w:val="top"/>
          </w:tcPr>
          <w:p w14:paraId="1FC0FD76">
            <w:pPr>
              <w:pStyle w:val="6"/>
              <w:spacing w:before="258" w:line="229" w:lineRule="auto"/>
              <w:ind w:left="1113"/>
            </w:pPr>
            <w:r>
              <w:rPr>
                <w:b/>
                <w:bCs/>
                <w:spacing w:val="6"/>
              </w:rPr>
              <w:t>实施主体</w:t>
            </w:r>
          </w:p>
        </w:tc>
      </w:tr>
      <w:tr w14:paraId="54B50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8" w:hRule="atLeast"/>
        </w:trPr>
        <w:tc>
          <w:tcPr>
            <w:tcW w:w="645" w:type="dxa"/>
            <w:vAlign w:val="top"/>
          </w:tcPr>
          <w:p w14:paraId="4E61FA81">
            <w:pPr>
              <w:spacing w:line="273" w:lineRule="auto"/>
              <w:rPr>
                <w:rFonts w:ascii="Arial"/>
                <w:sz w:val="21"/>
              </w:rPr>
            </w:pPr>
          </w:p>
          <w:p w14:paraId="4A989606">
            <w:pPr>
              <w:spacing w:line="273" w:lineRule="auto"/>
              <w:rPr>
                <w:rFonts w:ascii="Arial"/>
                <w:sz w:val="21"/>
              </w:rPr>
            </w:pPr>
          </w:p>
          <w:p w14:paraId="763CEBA0">
            <w:pPr>
              <w:spacing w:line="274" w:lineRule="auto"/>
              <w:rPr>
                <w:rFonts w:ascii="Arial"/>
                <w:sz w:val="21"/>
              </w:rPr>
            </w:pPr>
          </w:p>
          <w:p w14:paraId="3BA1AAAF">
            <w:pPr>
              <w:spacing w:line="274" w:lineRule="auto"/>
              <w:rPr>
                <w:rFonts w:ascii="Arial"/>
                <w:sz w:val="21"/>
              </w:rPr>
            </w:pPr>
          </w:p>
          <w:p w14:paraId="7DCEB3F9">
            <w:pPr>
              <w:spacing w:line="274" w:lineRule="auto"/>
              <w:rPr>
                <w:rFonts w:ascii="Arial"/>
                <w:sz w:val="21"/>
              </w:rPr>
            </w:pPr>
          </w:p>
          <w:p w14:paraId="629BB8C4">
            <w:pPr>
              <w:spacing w:line="274" w:lineRule="auto"/>
              <w:rPr>
                <w:rFonts w:ascii="Arial"/>
                <w:sz w:val="21"/>
              </w:rPr>
            </w:pPr>
          </w:p>
          <w:p w14:paraId="5840A3D2">
            <w:pPr>
              <w:pStyle w:val="6"/>
              <w:spacing w:before="62" w:line="189" w:lineRule="auto"/>
              <w:ind w:left="179"/>
            </w:pPr>
            <w:r>
              <w:rPr>
                <w:spacing w:val="2"/>
              </w:rPr>
              <w:t>207</w:t>
            </w:r>
          </w:p>
        </w:tc>
        <w:tc>
          <w:tcPr>
            <w:tcW w:w="1228" w:type="dxa"/>
            <w:vAlign w:val="top"/>
          </w:tcPr>
          <w:p w14:paraId="1B74FAE5">
            <w:pPr>
              <w:spacing w:line="268" w:lineRule="auto"/>
              <w:rPr>
                <w:rFonts w:ascii="Arial"/>
                <w:sz w:val="21"/>
              </w:rPr>
            </w:pPr>
          </w:p>
          <w:p w14:paraId="36C385B0">
            <w:pPr>
              <w:spacing w:line="268" w:lineRule="auto"/>
              <w:rPr>
                <w:rFonts w:ascii="Arial"/>
                <w:sz w:val="21"/>
              </w:rPr>
            </w:pPr>
          </w:p>
          <w:p w14:paraId="34F53DEB">
            <w:pPr>
              <w:spacing w:line="268" w:lineRule="auto"/>
              <w:rPr>
                <w:rFonts w:ascii="Arial"/>
                <w:sz w:val="21"/>
              </w:rPr>
            </w:pPr>
          </w:p>
          <w:p w14:paraId="56396A51">
            <w:pPr>
              <w:spacing w:line="269" w:lineRule="auto"/>
              <w:rPr>
                <w:rFonts w:ascii="Arial"/>
                <w:sz w:val="21"/>
              </w:rPr>
            </w:pPr>
          </w:p>
          <w:p w14:paraId="2603A85C">
            <w:pPr>
              <w:spacing w:line="269" w:lineRule="auto"/>
              <w:rPr>
                <w:rFonts w:ascii="Arial"/>
                <w:sz w:val="21"/>
              </w:rPr>
            </w:pPr>
          </w:p>
          <w:p w14:paraId="48C239C4">
            <w:pPr>
              <w:spacing w:line="269" w:lineRule="auto"/>
              <w:rPr>
                <w:rFonts w:ascii="Arial"/>
                <w:sz w:val="21"/>
              </w:rPr>
            </w:pPr>
          </w:p>
          <w:p w14:paraId="1BBC517E">
            <w:pPr>
              <w:pStyle w:val="6"/>
              <w:spacing w:before="61" w:line="237" w:lineRule="auto"/>
              <w:ind w:left="419"/>
            </w:pPr>
            <w:r>
              <w:rPr>
                <w:spacing w:val="4"/>
              </w:rPr>
              <w:t>渔业</w:t>
            </w:r>
          </w:p>
        </w:tc>
        <w:tc>
          <w:tcPr>
            <w:tcW w:w="5420" w:type="dxa"/>
            <w:gridSpan w:val="2"/>
            <w:vAlign w:val="top"/>
          </w:tcPr>
          <w:p w14:paraId="7363FDD1">
            <w:pPr>
              <w:spacing w:line="247" w:lineRule="auto"/>
              <w:rPr>
                <w:rFonts w:ascii="Arial"/>
                <w:sz w:val="21"/>
              </w:rPr>
            </w:pPr>
          </w:p>
          <w:p w14:paraId="4C7D5A67">
            <w:pPr>
              <w:spacing w:line="248" w:lineRule="auto"/>
              <w:rPr>
                <w:rFonts w:ascii="Arial"/>
                <w:sz w:val="21"/>
              </w:rPr>
            </w:pPr>
          </w:p>
          <w:p w14:paraId="55024585">
            <w:pPr>
              <w:spacing w:line="248" w:lineRule="auto"/>
              <w:rPr>
                <w:rFonts w:ascii="Arial"/>
                <w:sz w:val="21"/>
              </w:rPr>
            </w:pPr>
          </w:p>
          <w:p w14:paraId="4D205387">
            <w:pPr>
              <w:spacing w:line="248" w:lineRule="auto"/>
              <w:rPr>
                <w:rFonts w:ascii="Arial"/>
                <w:sz w:val="21"/>
              </w:rPr>
            </w:pPr>
          </w:p>
          <w:p w14:paraId="100EC7C0">
            <w:pPr>
              <w:spacing w:line="248" w:lineRule="auto"/>
              <w:rPr>
                <w:rFonts w:ascii="Arial"/>
                <w:sz w:val="21"/>
              </w:rPr>
            </w:pPr>
          </w:p>
          <w:p w14:paraId="67A113FF">
            <w:pPr>
              <w:spacing w:line="248" w:lineRule="auto"/>
              <w:rPr>
                <w:rFonts w:ascii="Arial"/>
                <w:sz w:val="21"/>
              </w:rPr>
            </w:pPr>
          </w:p>
          <w:p w14:paraId="42A999D2">
            <w:pPr>
              <w:pStyle w:val="6"/>
              <w:spacing w:before="62" w:line="236" w:lineRule="auto"/>
              <w:ind w:left="35" w:right="204" w:hanging="4"/>
            </w:pPr>
            <w:r>
              <w:rPr>
                <w:spacing w:val="9"/>
              </w:rPr>
              <w:t>对涂改、买卖、出租或者以其他形式转让捕捞</w:t>
            </w:r>
            <w:r>
              <w:rPr>
                <w:spacing w:val="8"/>
              </w:rPr>
              <w:t>许可证的行政</w:t>
            </w:r>
            <w:r>
              <w:rPr>
                <w:spacing w:val="3"/>
              </w:rPr>
              <w:t>处罚</w:t>
            </w:r>
          </w:p>
        </w:tc>
        <w:tc>
          <w:tcPr>
            <w:tcW w:w="11392" w:type="dxa"/>
            <w:vAlign w:val="top"/>
          </w:tcPr>
          <w:p w14:paraId="13E6A4A5">
            <w:pPr>
              <w:pStyle w:val="6"/>
              <w:spacing w:before="77" w:line="228" w:lineRule="auto"/>
              <w:ind w:left="464"/>
            </w:pPr>
            <w:r>
              <w:rPr>
                <w:b/>
                <w:bCs/>
                <w:spacing w:val="4"/>
              </w:rPr>
              <w:t>1.《中华人民共和国渔业法》(2013修正)</w:t>
            </w:r>
          </w:p>
          <w:p w14:paraId="0956BADD">
            <w:pPr>
              <w:pStyle w:val="6"/>
              <w:spacing w:before="12" w:line="234" w:lineRule="auto"/>
              <w:ind w:left="52" w:right="180" w:firstLine="389"/>
            </w:pPr>
            <w:r>
              <w:rPr>
                <w:b/>
                <w:bCs/>
                <w:spacing w:val="8"/>
              </w:rPr>
              <w:t>第四十三条</w:t>
            </w:r>
            <w:r>
              <w:rPr>
                <w:rFonts w:hint="eastAsia"/>
                <w:b/>
                <w:bCs/>
                <w:spacing w:val="8"/>
                <w:lang w:val="en-US" w:eastAsia="zh-CN"/>
              </w:rPr>
              <w:t xml:space="preserve">  </w:t>
            </w:r>
            <w:r>
              <w:rPr>
                <w:spacing w:val="8"/>
              </w:rPr>
              <w:t>涂改、买卖、出租或者以其他形式转让捕捞许可证的，没收违法所得，吊销捕捞许可证，可以并处一万元以下的罚款；伪造、变造、买卖捕捞许可证，构成犯罪的，依法追究刑事责</w:t>
            </w:r>
            <w:r>
              <w:rPr>
                <w:spacing w:val="7"/>
              </w:rPr>
              <w:t>任。</w:t>
            </w:r>
          </w:p>
          <w:p w14:paraId="661C22A6">
            <w:pPr>
              <w:pStyle w:val="6"/>
              <w:spacing w:before="13" w:line="228" w:lineRule="auto"/>
              <w:ind w:left="547"/>
            </w:pPr>
            <w:r>
              <w:rPr>
                <w:b/>
                <w:bCs/>
                <w:spacing w:val="6"/>
              </w:rPr>
              <w:t>2.《中华人民共和国渔业法实施细则》(2020第二次修订)</w:t>
            </w:r>
          </w:p>
          <w:p w14:paraId="46F4C52B">
            <w:pPr>
              <w:pStyle w:val="6"/>
              <w:spacing w:before="13" w:line="233" w:lineRule="auto"/>
              <w:ind w:left="37" w:right="175" w:firstLine="411"/>
            </w:pPr>
            <w:r>
              <w:rPr>
                <w:b/>
                <w:bCs/>
                <w:spacing w:val="8"/>
              </w:rPr>
              <w:t>第三十三条</w:t>
            </w:r>
            <w:r>
              <w:rPr>
                <w:rFonts w:hint="eastAsia"/>
                <w:b/>
                <w:bCs/>
                <w:spacing w:val="8"/>
                <w:lang w:val="en-US" w:eastAsia="zh-CN"/>
              </w:rPr>
              <w:t xml:space="preserve">  </w:t>
            </w:r>
            <w:r>
              <w:rPr>
                <w:spacing w:val="8"/>
              </w:rPr>
              <w:t>买卖、出租或者以其他形式非法转让以及涂改捕捞许可证的，没收违法所得，吊销捕捞许可证，可以并处一百</w:t>
            </w:r>
            <w:r>
              <w:rPr>
                <w:spacing w:val="6"/>
              </w:rPr>
              <w:t>元至一千元罚款。</w:t>
            </w:r>
          </w:p>
          <w:p w14:paraId="7EBC0170">
            <w:pPr>
              <w:pStyle w:val="6"/>
              <w:spacing w:before="11" w:line="228" w:lineRule="auto"/>
              <w:ind w:left="453"/>
            </w:pPr>
            <w:r>
              <w:rPr>
                <w:b/>
                <w:bCs/>
                <w:spacing w:val="7"/>
              </w:rPr>
              <w:t>3.《山西省实施&lt;中华人民共和国渔业法&gt;办法》（2024修正）</w:t>
            </w:r>
          </w:p>
          <w:p w14:paraId="19A0DE96">
            <w:pPr>
              <w:pStyle w:val="6"/>
              <w:spacing w:before="12" w:line="236" w:lineRule="auto"/>
              <w:ind w:left="35" w:right="171" w:firstLine="413"/>
              <w:jc w:val="both"/>
            </w:pPr>
            <w:r>
              <w:rPr>
                <w:b/>
                <w:bCs/>
                <w:spacing w:val="8"/>
              </w:rPr>
              <w:t>第三十三条</w:t>
            </w:r>
            <w:r>
              <w:rPr>
                <w:rFonts w:hint="eastAsia"/>
                <w:b/>
                <w:bCs/>
                <w:spacing w:val="8"/>
                <w:lang w:val="en-US" w:eastAsia="zh-CN"/>
              </w:rPr>
              <w:t xml:space="preserve">  </w:t>
            </w:r>
            <w:r>
              <w:rPr>
                <w:spacing w:val="8"/>
              </w:rPr>
              <w:t>违反本办法规定，涂改捕捞许可证的，没收违法所得，吊销捕捞许可证，可以并处一万元以下罚款；买卖、出租或者以其他形式非法转让捕捞许可证的，没收违法所得、吊销捕捞许可证，并可以对违法双方各处一万元以下罚款；伪造、变造、买卖捕捞许可证，构成犯罪的，依法追究刑事责任。</w:t>
            </w:r>
          </w:p>
          <w:p w14:paraId="540D347B">
            <w:pPr>
              <w:pStyle w:val="6"/>
              <w:spacing w:before="13" w:line="228" w:lineRule="auto"/>
              <w:ind w:left="448"/>
            </w:pPr>
            <w:r>
              <w:rPr>
                <w:b/>
                <w:bCs/>
                <w:spacing w:val="4"/>
              </w:rPr>
              <w:t>4.《渔业行政处罚规定》(2022修订)</w:t>
            </w:r>
          </w:p>
          <w:p w14:paraId="3214D696">
            <w:pPr>
              <w:pStyle w:val="6"/>
              <w:spacing w:before="13" w:line="236" w:lineRule="auto"/>
              <w:ind w:left="35" w:right="186" w:firstLine="406"/>
              <w:jc w:val="both"/>
            </w:pPr>
            <w:r>
              <w:rPr>
                <w:b/>
                <w:bCs/>
                <w:spacing w:val="8"/>
              </w:rPr>
              <w:t>第十条</w:t>
            </w:r>
            <w:r>
              <w:rPr>
                <w:rFonts w:hint="eastAsia"/>
                <w:b/>
                <w:bCs/>
                <w:spacing w:val="8"/>
                <w:lang w:val="en-US" w:eastAsia="zh-CN"/>
              </w:rPr>
              <w:t xml:space="preserve">  </w:t>
            </w:r>
            <w:r>
              <w:rPr>
                <w:spacing w:val="8"/>
              </w:rPr>
              <w:t>按照</w:t>
            </w:r>
            <w:r>
              <w:rPr>
                <w:rFonts w:hint="eastAsia"/>
                <w:spacing w:val="8"/>
                <w:lang w:eastAsia="zh-CN"/>
              </w:rPr>
              <w:t>《中华人民共和国渔业法》</w:t>
            </w:r>
            <w:r>
              <w:rPr>
                <w:spacing w:val="8"/>
              </w:rPr>
              <w:t>第四十三条规定，对涂改、买卖、出租或以其他形式非法转让捕捞许可证的，没收违法所得，吊销</w:t>
            </w:r>
            <w:r>
              <w:rPr>
                <w:spacing w:val="9"/>
              </w:rPr>
              <w:t>捕捞许可证，可以并处罚款。罚款按以下标准执行</w:t>
            </w:r>
            <w:r>
              <w:rPr>
                <w:spacing w:val="5"/>
              </w:rPr>
              <w:t>：（</w:t>
            </w:r>
            <w:r>
              <w:rPr>
                <w:spacing w:val="9"/>
              </w:rPr>
              <w:t>一）买卖、出租或以其他形式非法转让捕捞许可证的，对违法双方各处一</w:t>
            </w:r>
            <w:r>
              <w:rPr>
                <w:spacing w:val="8"/>
              </w:rPr>
              <w:t>万元以下罚款。（二）涂改捕捞许可证的，处一万元以下罚款。</w:t>
            </w:r>
          </w:p>
        </w:tc>
        <w:tc>
          <w:tcPr>
            <w:tcW w:w="938" w:type="dxa"/>
            <w:vAlign w:val="top"/>
          </w:tcPr>
          <w:p w14:paraId="0F7C931C">
            <w:pPr>
              <w:spacing w:line="247" w:lineRule="auto"/>
              <w:rPr>
                <w:rFonts w:ascii="Arial"/>
                <w:sz w:val="21"/>
              </w:rPr>
            </w:pPr>
          </w:p>
          <w:p w14:paraId="0F1C4083">
            <w:pPr>
              <w:spacing w:line="248" w:lineRule="auto"/>
              <w:rPr>
                <w:rFonts w:ascii="Arial"/>
                <w:sz w:val="21"/>
              </w:rPr>
            </w:pPr>
          </w:p>
          <w:p w14:paraId="18F84CE6">
            <w:pPr>
              <w:spacing w:line="248" w:lineRule="auto"/>
              <w:rPr>
                <w:rFonts w:ascii="Arial"/>
                <w:sz w:val="21"/>
              </w:rPr>
            </w:pPr>
          </w:p>
          <w:p w14:paraId="2CD16C90">
            <w:pPr>
              <w:spacing w:line="248" w:lineRule="auto"/>
              <w:rPr>
                <w:rFonts w:ascii="Arial"/>
                <w:sz w:val="21"/>
              </w:rPr>
            </w:pPr>
          </w:p>
          <w:p w14:paraId="27EACBD5">
            <w:pPr>
              <w:spacing w:line="248" w:lineRule="auto"/>
              <w:rPr>
                <w:rFonts w:ascii="Arial"/>
                <w:sz w:val="21"/>
              </w:rPr>
            </w:pPr>
          </w:p>
          <w:p w14:paraId="4D20B7B4">
            <w:pPr>
              <w:spacing w:line="248" w:lineRule="auto"/>
              <w:rPr>
                <w:rFonts w:ascii="Arial"/>
                <w:sz w:val="21"/>
              </w:rPr>
            </w:pPr>
          </w:p>
          <w:p w14:paraId="5A79F2FF">
            <w:pPr>
              <w:pStyle w:val="6"/>
              <w:spacing w:before="61" w:line="234" w:lineRule="auto"/>
              <w:ind w:left="86" w:right="49" w:hanging="1"/>
            </w:pPr>
            <w:r>
              <w:rPr>
                <w:spacing w:val="7"/>
              </w:rPr>
              <w:t>农业农村</w:t>
            </w:r>
            <w:r>
              <w:rPr>
                <w:spacing w:val="6"/>
              </w:rPr>
              <w:t>主管部门</w:t>
            </w:r>
          </w:p>
        </w:tc>
        <w:tc>
          <w:tcPr>
            <w:tcW w:w="3003" w:type="dxa"/>
            <w:vAlign w:val="top"/>
          </w:tcPr>
          <w:p w14:paraId="04C43E6C">
            <w:pPr>
              <w:spacing w:line="268" w:lineRule="auto"/>
              <w:rPr>
                <w:rFonts w:ascii="Arial"/>
                <w:sz w:val="21"/>
              </w:rPr>
            </w:pPr>
          </w:p>
          <w:p w14:paraId="00509E5F">
            <w:pPr>
              <w:spacing w:line="268" w:lineRule="auto"/>
              <w:rPr>
                <w:rFonts w:ascii="Arial"/>
                <w:sz w:val="21"/>
              </w:rPr>
            </w:pPr>
          </w:p>
          <w:p w14:paraId="66D390E0">
            <w:pPr>
              <w:spacing w:line="268" w:lineRule="auto"/>
              <w:rPr>
                <w:rFonts w:ascii="Arial"/>
                <w:sz w:val="21"/>
              </w:rPr>
            </w:pPr>
          </w:p>
          <w:p w14:paraId="49B365B6">
            <w:pPr>
              <w:spacing w:line="269" w:lineRule="auto"/>
              <w:rPr>
                <w:rFonts w:ascii="Arial"/>
                <w:sz w:val="21"/>
              </w:rPr>
            </w:pPr>
          </w:p>
          <w:p w14:paraId="127777A6">
            <w:pPr>
              <w:spacing w:line="269" w:lineRule="auto"/>
              <w:rPr>
                <w:rFonts w:ascii="Arial"/>
                <w:sz w:val="21"/>
              </w:rPr>
            </w:pPr>
          </w:p>
          <w:p w14:paraId="71F9FF91">
            <w:pPr>
              <w:spacing w:line="269" w:lineRule="auto"/>
              <w:rPr>
                <w:rFonts w:ascii="Arial"/>
                <w:sz w:val="21"/>
              </w:rPr>
            </w:pPr>
          </w:p>
          <w:p w14:paraId="794464AF">
            <w:pPr>
              <w:pStyle w:val="6"/>
              <w:spacing w:before="62" w:line="227" w:lineRule="auto"/>
              <w:ind w:left="319"/>
            </w:pPr>
            <w:r>
              <w:rPr>
                <w:spacing w:val="8"/>
              </w:rPr>
              <w:t>县级以上农业农村主管部门</w:t>
            </w:r>
          </w:p>
        </w:tc>
      </w:tr>
      <w:tr w14:paraId="4CA9C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645" w:type="dxa"/>
            <w:vAlign w:val="top"/>
          </w:tcPr>
          <w:p w14:paraId="2B278A50">
            <w:pPr>
              <w:spacing w:line="277" w:lineRule="auto"/>
              <w:rPr>
                <w:rFonts w:ascii="Arial"/>
                <w:sz w:val="21"/>
              </w:rPr>
            </w:pPr>
          </w:p>
          <w:p w14:paraId="355A1AA7">
            <w:pPr>
              <w:pStyle w:val="6"/>
              <w:spacing w:before="61" w:line="189" w:lineRule="auto"/>
              <w:ind w:left="179"/>
            </w:pPr>
            <w:r>
              <w:rPr>
                <w:spacing w:val="2"/>
              </w:rPr>
              <w:t>208</w:t>
            </w:r>
          </w:p>
        </w:tc>
        <w:tc>
          <w:tcPr>
            <w:tcW w:w="1228" w:type="dxa"/>
            <w:vAlign w:val="top"/>
          </w:tcPr>
          <w:p w14:paraId="07738931">
            <w:pPr>
              <w:spacing w:line="245" w:lineRule="auto"/>
              <w:rPr>
                <w:rFonts w:ascii="Arial"/>
                <w:sz w:val="21"/>
              </w:rPr>
            </w:pPr>
          </w:p>
          <w:p w14:paraId="3FD10F36">
            <w:pPr>
              <w:pStyle w:val="6"/>
              <w:spacing w:before="62" w:line="237" w:lineRule="auto"/>
              <w:ind w:left="419"/>
            </w:pPr>
            <w:r>
              <w:rPr>
                <w:spacing w:val="4"/>
              </w:rPr>
              <w:t>渔业</w:t>
            </w:r>
          </w:p>
        </w:tc>
        <w:tc>
          <w:tcPr>
            <w:tcW w:w="5420" w:type="dxa"/>
            <w:gridSpan w:val="2"/>
            <w:vAlign w:val="top"/>
          </w:tcPr>
          <w:p w14:paraId="52818292">
            <w:pPr>
              <w:spacing w:line="245" w:lineRule="auto"/>
              <w:rPr>
                <w:rFonts w:ascii="Arial"/>
                <w:sz w:val="21"/>
              </w:rPr>
            </w:pPr>
          </w:p>
          <w:p w14:paraId="74FD8931">
            <w:pPr>
              <w:pStyle w:val="6"/>
              <w:spacing w:before="62" w:line="228" w:lineRule="auto"/>
              <w:ind w:left="31"/>
            </w:pPr>
            <w:r>
              <w:rPr>
                <w:spacing w:val="8"/>
              </w:rPr>
              <w:t>对非法生产、进口、出口水产苗种的行政处罚</w:t>
            </w:r>
          </w:p>
        </w:tc>
        <w:tc>
          <w:tcPr>
            <w:tcW w:w="11392" w:type="dxa"/>
            <w:vAlign w:val="top"/>
          </w:tcPr>
          <w:p w14:paraId="442EE169">
            <w:pPr>
              <w:pStyle w:val="6"/>
              <w:spacing w:before="186" w:line="228" w:lineRule="auto"/>
              <w:ind w:left="454"/>
            </w:pPr>
            <w:r>
              <w:rPr>
                <w:b/>
                <w:bCs/>
                <w:spacing w:val="5"/>
              </w:rPr>
              <w:t>《中华人民共和国渔业法》(2013修正)</w:t>
            </w:r>
          </w:p>
          <w:p w14:paraId="4A84FE55">
            <w:pPr>
              <w:pStyle w:val="6"/>
              <w:spacing w:before="13" w:line="228" w:lineRule="auto"/>
              <w:ind w:left="442"/>
            </w:pPr>
            <w:r>
              <w:rPr>
                <w:b/>
                <w:bCs/>
                <w:spacing w:val="9"/>
              </w:rPr>
              <w:t>第四十四条</w:t>
            </w:r>
            <w:r>
              <w:rPr>
                <w:rFonts w:hint="eastAsia"/>
                <w:b/>
                <w:bCs/>
                <w:spacing w:val="8"/>
                <w:lang w:val="en-US" w:eastAsia="zh-CN"/>
              </w:rPr>
              <w:t xml:space="preserve">  </w:t>
            </w:r>
            <w:r>
              <w:rPr>
                <w:b/>
                <w:bCs/>
                <w:spacing w:val="9"/>
              </w:rPr>
              <w:t>第一款</w:t>
            </w:r>
            <w:r>
              <w:rPr>
                <w:rFonts w:hint="eastAsia"/>
                <w:b/>
                <w:bCs/>
                <w:spacing w:val="8"/>
                <w:lang w:val="en-US" w:eastAsia="zh-CN"/>
              </w:rPr>
              <w:t xml:space="preserve">  </w:t>
            </w:r>
            <w:r>
              <w:rPr>
                <w:spacing w:val="9"/>
              </w:rPr>
              <w:t>非法生产、进口、出口水产苗种的，没收苗种</w:t>
            </w:r>
            <w:r>
              <w:rPr>
                <w:spacing w:val="8"/>
              </w:rPr>
              <w:t>和违法所得，并处五万元以下的罚款。</w:t>
            </w:r>
          </w:p>
        </w:tc>
        <w:tc>
          <w:tcPr>
            <w:tcW w:w="938" w:type="dxa"/>
            <w:vAlign w:val="top"/>
          </w:tcPr>
          <w:p w14:paraId="6FEF00B5">
            <w:pPr>
              <w:pStyle w:val="6"/>
              <w:spacing w:before="185" w:line="235" w:lineRule="auto"/>
              <w:ind w:left="86" w:right="49" w:hanging="1"/>
            </w:pPr>
            <w:r>
              <w:rPr>
                <w:spacing w:val="7"/>
              </w:rPr>
              <w:t>农业农村</w:t>
            </w:r>
            <w:r>
              <w:rPr>
                <w:spacing w:val="6"/>
              </w:rPr>
              <w:t>主管部门</w:t>
            </w:r>
          </w:p>
        </w:tc>
        <w:tc>
          <w:tcPr>
            <w:tcW w:w="3003" w:type="dxa"/>
            <w:vAlign w:val="top"/>
          </w:tcPr>
          <w:p w14:paraId="07200309">
            <w:pPr>
              <w:spacing w:line="246" w:lineRule="auto"/>
              <w:rPr>
                <w:rFonts w:ascii="Arial"/>
                <w:sz w:val="21"/>
              </w:rPr>
            </w:pPr>
          </w:p>
          <w:p w14:paraId="343B712B">
            <w:pPr>
              <w:pStyle w:val="6"/>
              <w:spacing w:before="61" w:line="227" w:lineRule="auto"/>
              <w:ind w:left="319"/>
            </w:pPr>
            <w:r>
              <w:rPr>
                <w:spacing w:val="8"/>
              </w:rPr>
              <w:t>县级以上农业农村主管部门</w:t>
            </w:r>
          </w:p>
        </w:tc>
      </w:tr>
      <w:tr w14:paraId="48AE1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45" w:type="dxa"/>
            <w:vAlign w:val="top"/>
          </w:tcPr>
          <w:p w14:paraId="1825618A">
            <w:pPr>
              <w:spacing w:line="452" w:lineRule="auto"/>
              <w:rPr>
                <w:rFonts w:ascii="Arial"/>
                <w:sz w:val="21"/>
              </w:rPr>
            </w:pPr>
          </w:p>
          <w:p w14:paraId="0B4563AF">
            <w:pPr>
              <w:pStyle w:val="6"/>
              <w:spacing w:before="61" w:line="189" w:lineRule="auto"/>
              <w:ind w:left="179"/>
            </w:pPr>
            <w:r>
              <w:rPr>
                <w:spacing w:val="2"/>
              </w:rPr>
              <w:t>209</w:t>
            </w:r>
          </w:p>
        </w:tc>
        <w:tc>
          <w:tcPr>
            <w:tcW w:w="1228" w:type="dxa"/>
            <w:vAlign w:val="top"/>
          </w:tcPr>
          <w:p w14:paraId="2B4DD1FD">
            <w:pPr>
              <w:spacing w:line="420" w:lineRule="auto"/>
              <w:rPr>
                <w:rFonts w:ascii="Arial"/>
                <w:sz w:val="21"/>
              </w:rPr>
            </w:pPr>
          </w:p>
          <w:p w14:paraId="42C030FD">
            <w:pPr>
              <w:pStyle w:val="6"/>
              <w:spacing w:before="62" w:line="237" w:lineRule="auto"/>
              <w:ind w:left="419"/>
            </w:pPr>
            <w:r>
              <w:rPr>
                <w:spacing w:val="4"/>
              </w:rPr>
              <w:t>渔业</w:t>
            </w:r>
          </w:p>
        </w:tc>
        <w:tc>
          <w:tcPr>
            <w:tcW w:w="5420" w:type="dxa"/>
            <w:gridSpan w:val="2"/>
            <w:vAlign w:val="top"/>
          </w:tcPr>
          <w:p w14:paraId="04EAD2D6">
            <w:pPr>
              <w:spacing w:line="420" w:lineRule="auto"/>
              <w:rPr>
                <w:rFonts w:ascii="Arial"/>
                <w:sz w:val="21"/>
              </w:rPr>
            </w:pPr>
          </w:p>
          <w:p w14:paraId="519A4ECB">
            <w:pPr>
              <w:pStyle w:val="6"/>
              <w:spacing w:before="62" w:line="228" w:lineRule="auto"/>
              <w:ind w:left="31"/>
            </w:pPr>
            <w:r>
              <w:rPr>
                <w:spacing w:val="8"/>
              </w:rPr>
              <w:t>对经营未经审定的水产苗种的行政处罚</w:t>
            </w:r>
          </w:p>
        </w:tc>
        <w:tc>
          <w:tcPr>
            <w:tcW w:w="11392" w:type="dxa"/>
            <w:vAlign w:val="top"/>
          </w:tcPr>
          <w:p w14:paraId="23239DAF">
            <w:pPr>
              <w:spacing w:line="298" w:lineRule="auto"/>
              <w:rPr>
                <w:rFonts w:ascii="Arial"/>
                <w:sz w:val="21"/>
              </w:rPr>
            </w:pPr>
          </w:p>
          <w:p w14:paraId="39AB1D22">
            <w:pPr>
              <w:pStyle w:val="6"/>
              <w:spacing w:before="62" w:line="228" w:lineRule="auto"/>
              <w:ind w:left="454"/>
            </w:pPr>
            <w:r>
              <w:rPr>
                <w:b/>
                <w:bCs/>
                <w:spacing w:val="5"/>
              </w:rPr>
              <w:t>《中华人民共和国渔业法》(2013修正)</w:t>
            </w:r>
          </w:p>
          <w:p w14:paraId="312AD6FF">
            <w:pPr>
              <w:pStyle w:val="6"/>
              <w:spacing w:before="12" w:line="227" w:lineRule="auto"/>
              <w:ind w:left="442"/>
            </w:pPr>
            <w:r>
              <w:rPr>
                <w:b/>
                <w:bCs/>
                <w:spacing w:val="9"/>
              </w:rPr>
              <w:t>第四十四条</w:t>
            </w:r>
            <w:r>
              <w:rPr>
                <w:rFonts w:hint="eastAsia"/>
                <w:b/>
                <w:bCs/>
                <w:spacing w:val="8"/>
                <w:lang w:val="en-US" w:eastAsia="zh-CN"/>
              </w:rPr>
              <w:t xml:space="preserve">  </w:t>
            </w:r>
            <w:r>
              <w:rPr>
                <w:b/>
                <w:bCs/>
                <w:spacing w:val="9"/>
              </w:rPr>
              <w:t>第二款</w:t>
            </w:r>
            <w:r>
              <w:rPr>
                <w:rFonts w:hint="eastAsia"/>
                <w:b/>
                <w:bCs/>
                <w:spacing w:val="8"/>
                <w:lang w:val="en-US" w:eastAsia="zh-CN"/>
              </w:rPr>
              <w:t xml:space="preserve">  </w:t>
            </w:r>
            <w:r>
              <w:rPr>
                <w:spacing w:val="9"/>
              </w:rPr>
              <w:t>经营未经审定的水产苗种的，责令立即停止经营，没收违法</w:t>
            </w:r>
            <w:r>
              <w:rPr>
                <w:spacing w:val="8"/>
              </w:rPr>
              <w:t>所得，可以并处五万元以下的罚款。</w:t>
            </w:r>
          </w:p>
        </w:tc>
        <w:tc>
          <w:tcPr>
            <w:tcW w:w="938" w:type="dxa"/>
            <w:vAlign w:val="top"/>
          </w:tcPr>
          <w:p w14:paraId="2300EA54">
            <w:pPr>
              <w:spacing w:line="298" w:lineRule="auto"/>
              <w:rPr>
                <w:rFonts w:ascii="Arial"/>
                <w:sz w:val="21"/>
              </w:rPr>
            </w:pPr>
          </w:p>
          <w:p w14:paraId="01722A85">
            <w:pPr>
              <w:pStyle w:val="6"/>
              <w:spacing w:before="62" w:line="234" w:lineRule="auto"/>
              <w:ind w:left="86" w:right="49" w:hanging="1"/>
            </w:pPr>
            <w:r>
              <w:rPr>
                <w:spacing w:val="7"/>
              </w:rPr>
              <w:t>农业农村</w:t>
            </w:r>
            <w:r>
              <w:rPr>
                <w:spacing w:val="6"/>
              </w:rPr>
              <w:t>主管部门</w:t>
            </w:r>
          </w:p>
        </w:tc>
        <w:tc>
          <w:tcPr>
            <w:tcW w:w="3003" w:type="dxa"/>
            <w:vAlign w:val="top"/>
          </w:tcPr>
          <w:p w14:paraId="4B54B67D">
            <w:pPr>
              <w:spacing w:line="421" w:lineRule="auto"/>
              <w:rPr>
                <w:rFonts w:ascii="Arial"/>
                <w:sz w:val="21"/>
              </w:rPr>
            </w:pPr>
          </w:p>
          <w:p w14:paraId="55B82385">
            <w:pPr>
              <w:pStyle w:val="6"/>
              <w:spacing w:before="61" w:line="227" w:lineRule="auto"/>
              <w:ind w:left="319"/>
            </w:pPr>
            <w:r>
              <w:rPr>
                <w:spacing w:val="8"/>
              </w:rPr>
              <w:t>县级以上农业农村主管部门</w:t>
            </w:r>
          </w:p>
        </w:tc>
      </w:tr>
      <w:tr w14:paraId="0AD7A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9" w:hRule="atLeast"/>
        </w:trPr>
        <w:tc>
          <w:tcPr>
            <w:tcW w:w="645" w:type="dxa"/>
            <w:vAlign w:val="top"/>
          </w:tcPr>
          <w:p w14:paraId="2B0ECBE7">
            <w:pPr>
              <w:spacing w:line="413" w:lineRule="auto"/>
              <w:rPr>
                <w:rFonts w:ascii="Arial"/>
                <w:sz w:val="21"/>
              </w:rPr>
            </w:pPr>
          </w:p>
          <w:p w14:paraId="5D83B640">
            <w:pPr>
              <w:pStyle w:val="6"/>
              <w:spacing w:before="62" w:line="190" w:lineRule="auto"/>
              <w:ind w:left="179"/>
            </w:pPr>
            <w:r>
              <w:rPr>
                <w:spacing w:val="2"/>
              </w:rPr>
              <w:t>210</w:t>
            </w:r>
          </w:p>
        </w:tc>
        <w:tc>
          <w:tcPr>
            <w:tcW w:w="1228" w:type="dxa"/>
            <w:vAlign w:val="top"/>
          </w:tcPr>
          <w:p w14:paraId="340EEAD5">
            <w:pPr>
              <w:spacing w:line="382" w:lineRule="auto"/>
              <w:rPr>
                <w:rFonts w:ascii="Arial"/>
                <w:sz w:val="21"/>
              </w:rPr>
            </w:pPr>
          </w:p>
          <w:p w14:paraId="4F76481D">
            <w:pPr>
              <w:pStyle w:val="6"/>
              <w:spacing w:before="62" w:line="237" w:lineRule="auto"/>
              <w:ind w:left="419"/>
            </w:pPr>
            <w:r>
              <w:rPr>
                <w:spacing w:val="4"/>
              </w:rPr>
              <w:t>渔业</w:t>
            </w:r>
          </w:p>
        </w:tc>
        <w:tc>
          <w:tcPr>
            <w:tcW w:w="5420" w:type="dxa"/>
            <w:gridSpan w:val="2"/>
            <w:vAlign w:val="top"/>
          </w:tcPr>
          <w:p w14:paraId="4483916E">
            <w:pPr>
              <w:spacing w:line="258" w:lineRule="auto"/>
              <w:rPr>
                <w:rFonts w:ascii="Arial"/>
                <w:sz w:val="21"/>
              </w:rPr>
            </w:pPr>
          </w:p>
          <w:p w14:paraId="223F4C6E">
            <w:pPr>
              <w:pStyle w:val="6"/>
              <w:spacing w:before="61" w:line="237" w:lineRule="auto"/>
              <w:ind w:left="40" w:right="206" w:hanging="9"/>
            </w:pPr>
            <w:r>
              <w:rPr>
                <w:spacing w:val="8"/>
              </w:rPr>
              <w:t>对未经批准在水产种质资源保护区内从事捕捞活动的行政处</w:t>
            </w:r>
            <w:r>
              <w:t>罚</w:t>
            </w:r>
          </w:p>
        </w:tc>
        <w:tc>
          <w:tcPr>
            <w:tcW w:w="11392" w:type="dxa"/>
            <w:vAlign w:val="top"/>
          </w:tcPr>
          <w:p w14:paraId="6FBE0D2F">
            <w:pPr>
              <w:pStyle w:val="6"/>
              <w:spacing w:before="200" w:line="228" w:lineRule="auto"/>
              <w:ind w:left="454"/>
            </w:pPr>
            <w:r>
              <w:rPr>
                <w:b/>
                <w:bCs/>
                <w:spacing w:val="5"/>
              </w:rPr>
              <w:t>《中华人民共和国渔业法》(2013修正)</w:t>
            </w:r>
          </w:p>
          <w:p w14:paraId="1CF158C8">
            <w:pPr>
              <w:pStyle w:val="6"/>
              <w:spacing w:before="12" w:line="227" w:lineRule="auto"/>
              <w:ind w:left="442"/>
            </w:pPr>
            <w:r>
              <w:rPr>
                <w:b/>
                <w:bCs/>
                <w:spacing w:val="9"/>
              </w:rPr>
              <w:t>第四十五条</w:t>
            </w:r>
            <w:r>
              <w:rPr>
                <w:rFonts w:hint="eastAsia"/>
                <w:b/>
                <w:bCs/>
                <w:spacing w:val="8"/>
                <w:lang w:val="en-US" w:eastAsia="zh-CN"/>
              </w:rPr>
              <w:t xml:space="preserve">  </w:t>
            </w:r>
            <w:r>
              <w:rPr>
                <w:spacing w:val="9"/>
              </w:rPr>
              <w:t>未经批准在水产种质资源保护区内从事捕捞活动的，责令立即停止捕捞，没收渔获</w:t>
            </w:r>
            <w:r>
              <w:rPr>
                <w:spacing w:val="8"/>
              </w:rPr>
              <w:t>物和渔具，可以并处一万元</w:t>
            </w:r>
          </w:p>
          <w:p w14:paraId="6597D6DD">
            <w:pPr>
              <w:pStyle w:val="6"/>
              <w:spacing w:before="12" w:line="230" w:lineRule="auto"/>
              <w:ind w:left="58"/>
            </w:pPr>
            <w:r>
              <w:rPr>
                <w:spacing w:val="2"/>
              </w:rPr>
              <w:t>以下的罚款。</w:t>
            </w:r>
          </w:p>
        </w:tc>
        <w:tc>
          <w:tcPr>
            <w:tcW w:w="938" w:type="dxa"/>
            <w:vAlign w:val="top"/>
          </w:tcPr>
          <w:p w14:paraId="4745D857">
            <w:pPr>
              <w:spacing w:line="257" w:lineRule="auto"/>
              <w:rPr>
                <w:rFonts w:ascii="Arial"/>
                <w:sz w:val="21"/>
              </w:rPr>
            </w:pPr>
          </w:p>
          <w:p w14:paraId="6C3FA73D">
            <w:pPr>
              <w:pStyle w:val="6"/>
              <w:spacing w:before="62" w:line="235" w:lineRule="auto"/>
              <w:ind w:left="86" w:right="49" w:hanging="1"/>
            </w:pPr>
            <w:r>
              <w:rPr>
                <w:spacing w:val="7"/>
              </w:rPr>
              <w:t>农业农村</w:t>
            </w:r>
            <w:r>
              <w:rPr>
                <w:spacing w:val="6"/>
              </w:rPr>
              <w:t>主管部门</w:t>
            </w:r>
          </w:p>
        </w:tc>
        <w:tc>
          <w:tcPr>
            <w:tcW w:w="3003" w:type="dxa"/>
            <w:vAlign w:val="top"/>
          </w:tcPr>
          <w:p w14:paraId="3131B400">
            <w:pPr>
              <w:spacing w:line="383" w:lineRule="auto"/>
              <w:rPr>
                <w:rFonts w:ascii="Arial"/>
                <w:sz w:val="21"/>
              </w:rPr>
            </w:pPr>
          </w:p>
          <w:p w14:paraId="27D4818C">
            <w:pPr>
              <w:pStyle w:val="6"/>
              <w:spacing w:before="62" w:line="227" w:lineRule="auto"/>
              <w:ind w:left="319"/>
            </w:pPr>
            <w:r>
              <w:rPr>
                <w:spacing w:val="8"/>
              </w:rPr>
              <w:t>县级以上农业农村主管部门</w:t>
            </w:r>
          </w:p>
        </w:tc>
      </w:tr>
      <w:tr w14:paraId="0B5ED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4" w:hRule="atLeast"/>
        </w:trPr>
        <w:tc>
          <w:tcPr>
            <w:tcW w:w="645" w:type="dxa"/>
            <w:vAlign w:val="top"/>
          </w:tcPr>
          <w:p w14:paraId="5A00F4A4">
            <w:pPr>
              <w:spacing w:line="281" w:lineRule="auto"/>
              <w:rPr>
                <w:rFonts w:ascii="Arial"/>
                <w:sz w:val="21"/>
              </w:rPr>
            </w:pPr>
          </w:p>
          <w:p w14:paraId="23C4D1C2">
            <w:pPr>
              <w:spacing w:line="281" w:lineRule="auto"/>
              <w:rPr>
                <w:rFonts w:ascii="Arial"/>
                <w:sz w:val="21"/>
              </w:rPr>
            </w:pPr>
          </w:p>
          <w:p w14:paraId="2C36F926">
            <w:pPr>
              <w:spacing w:line="281" w:lineRule="auto"/>
              <w:rPr>
                <w:rFonts w:ascii="Arial"/>
                <w:sz w:val="21"/>
              </w:rPr>
            </w:pPr>
          </w:p>
          <w:p w14:paraId="7101A796">
            <w:pPr>
              <w:pStyle w:val="6"/>
              <w:spacing w:before="62" w:line="190" w:lineRule="auto"/>
              <w:ind w:left="179"/>
            </w:pPr>
            <w:r>
              <w:rPr>
                <w:spacing w:val="2"/>
              </w:rPr>
              <w:t>211</w:t>
            </w:r>
          </w:p>
        </w:tc>
        <w:tc>
          <w:tcPr>
            <w:tcW w:w="1228" w:type="dxa"/>
            <w:vAlign w:val="top"/>
          </w:tcPr>
          <w:p w14:paraId="13A1B7ED">
            <w:pPr>
              <w:spacing w:line="271" w:lineRule="auto"/>
              <w:rPr>
                <w:rFonts w:ascii="Arial"/>
                <w:sz w:val="21"/>
              </w:rPr>
            </w:pPr>
          </w:p>
          <w:p w14:paraId="370E439C">
            <w:pPr>
              <w:spacing w:line="271" w:lineRule="auto"/>
              <w:rPr>
                <w:rFonts w:ascii="Arial"/>
                <w:sz w:val="21"/>
              </w:rPr>
            </w:pPr>
          </w:p>
          <w:p w14:paraId="32A163FD">
            <w:pPr>
              <w:spacing w:line="271" w:lineRule="auto"/>
              <w:rPr>
                <w:rFonts w:ascii="Arial"/>
                <w:sz w:val="21"/>
              </w:rPr>
            </w:pPr>
          </w:p>
          <w:p w14:paraId="15380D42">
            <w:pPr>
              <w:pStyle w:val="6"/>
              <w:spacing w:before="61" w:line="237" w:lineRule="auto"/>
              <w:ind w:left="419"/>
            </w:pPr>
            <w:r>
              <w:rPr>
                <w:spacing w:val="4"/>
              </w:rPr>
              <w:t>渔业</w:t>
            </w:r>
          </w:p>
        </w:tc>
        <w:tc>
          <w:tcPr>
            <w:tcW w:w="5420" w:type="dxa"/>
            <w:gridSpan w:val="2"/>
            <w:vAlign w:val="top"/>
          </w:tcPr>
          <w:p w14:paraId="218C8C28">
            <w:pPr>
              <w:spacing w:line="284" w:lineRule="auto"/>
              <w:rPr>
                <w:rFonts w:ascii="Arial"/>
                <w:sz w:val="21"/>
              </w:rPr>
            </w:pPr>
          </w:p>
          <w:p w14:paraId="095299ED">
            <w:pPr>
              <w:spacing w:line="285" w:lineRule="auto"/>
              <w:rPr>
                <w:rFonts w:ascii="Arial"/>
                <w:sz w:val="21"/>
              </w:rPr>
            </w:pPr>
          </w:p>
          <w:p w14:paraId="5B7195E9">
            <w:pPr>
              <w:pStyle w:val="6"/>
              <w:spacing w:before="61" w:line="237" w:lineRule="auto"/>
              <w:ind w:left="30" w:right="204"/>
              <w:jc w:val="both"/>
            </w:pPr>
            <w:r>
              <w:rPr>
                <w:spacing w:val="9"/>
              </w:rPr>
              <w:t>对在鱼、虾、蟹、贝幼苗的重点产区直接引水</w:t>
            </w:r>
            <w:r>
              <w:rPr>
                <w:spacing w:val="8"/>
              </w:rPr>
              <w:t>、用水未采取</w:t>
            </w:r>
            <w:r>
              <w:rPr>
                <w:spacing w:val="9"/>
              </w:rPr>
              <w:t>避开幼苗的密集期、密集区或者设置网栅等保</w:t>
            </w:r>
            <w:r>
              <w:rPr>
                <w:spacing w:val="8"/>
              </w:rPr>
              <w:t>护措施的行政</w:t>
            </w:r>
            <w:r>
              <w:rPr>
                <w:spacing w:val="5"/>
              </w:rPr>
              <w:t>处罚</w:t>
            </w:r>
          </w:p>
        </w:tc>
        <w:tc>
          <w:tcPr>
            <w:tcW w:w="11392" w:type="dxa"/>
            <w:vAlign w:val="top"/>
          </w:tcPr>
          <w:p w14:paraId="4A3F540C">
            <w:pPr>
              <w:pStyle w:val="6"/>
              <w:spacing w:before="263" w:line="228" w:lineRule="auto"/>
              <w:ind w:left="464"/>
            </w:pPr>
            <w:r>
              <w:rPr>
                <w:b/>
                <w:bCs/>
                <w:spacing w:val="6"/>
              </w:rPr>
              <w:t>1.《中华人民共和国渔业法实施细则》(2020第二次修</w:t>
            </w:r>
            <w:r>
              <w:rPr>
                <w:b/>
                <w:bCs/>
                <w:spacing w:val="5"/>
              </w:rPr>
              <w:t>订)</w:t>
            </w:r>
          </w:p>
          <w:p w14:paraId="373DA322">
            <w:pPr>
              <w:pStyle w:val="6"/>
              <w:spacing w:before="11" w:line="235" w:lineRule="auto"/>
              <w:ind w:left="51" w:right="378" w:firstLine="391"/>
            </w:pPr>
            <w:r>
              <w:rPr>
                <w:b/>
                <w:bCs/>
                <w:spacing w:val="9"/>
              </w:rPr>
              <w:t>第二十六条</w:t>
            </w:r>
            <w:r>
              <w:rPr>
                <w:rFonts w:hint="eastAsia"/>
                <w:b/>
                <w:bCs/>
                <w:spacing w:val="8"/>
                <w:lang w:val="en-US" w:eastAsia="zh-CN"/>
              </w:rPr>
              <w:t xml:space="preserve">  </w:t>
            </w:r>
            <w:r>
              <w:rPr>
                <w:spacing w:val="9"/>
              </w:rPr>
              <w:t>任何单位和个人，在鱼、虾、蟹、贝幼苗的重点产区直接引水、用水的，应当采取</w:t>
            </w:r>
            <w:r>
              <w:rPr>
                <w:spacing w:val="8"/>
              </w:rPr>
              <w:t>避开幼苗的密集期、密集</w:t>
            </w:r>
            <w:r>
              <w:rPr>
                <w:spacing w:val="6"/>
              </w:rPr>
              <w:t>区，或者设置网栅等保护措施。</w:t>
            </w:r>
          </w:p>
          <w:p w14:paraId="740C0489">
            <w:pPr>
              <w:pStyle w:val="6"/>
              <w:spacing w:before="12" w:line="228" w:lineRule="auto"/>
              <w:ind w:left="451"/>
            </w:pPr>
            <w:r>
              <w:rPr>
                <w:b/>
                <w:bCs/>
                <w:spacing w:val="4"/>
              </w:rPr>
              <w:t>2.《渔业行政处罚规定》(2022修订)</w:t>
            </w:r>
          </w:p>
          <w:p w14:paraId="78A694A5">
            <w:pPr>
              <w:pStyle w:val="6"/>
              <w:spacing w:before="12" w:line="234" w:lineRule="auto"/>
              <w:ind w:left="37" w:right="214" w:firstLine="405"/>
            </w:pPr>
            <w:r>
              <w:rPr>
                <w:b/>
                <w:bCs/>
                <w:spacing w:val="8"/>
              </w:rPr>
              <w:t>第十七条</w:t>
            </w:r>
            <w:r>
              <w:rPr>
                <w:rFonts w:hint="eastAsia"/>
                <w:b/>
                <w:bCs/>
                <w:spacing w:val="8"/>
                <w:lang w:val="en-US" w:eastAsia="zh-CN"/>
              </w:rPr>
              <w:t xml:space="preserve">  </w:t>
            </w:r>
            <w:r>
              <w:rPr>
                <w:spacing w:val="8"/>
              </w:rPr>
              <w:t>违反《实施细则》第二十六条，在鱼、虾、贝、蟹幼苗的重点产区直接引水、用水的，未采取避开幼苗密集区、密集期或设置网栅等保护措施的，可处以10000元</w:t>
            </w:r>
            <w:r>
              <w:rPr>
                <w:spacing w:val="7"/>
              </w:rPr>
              <w:t>以下罚款。</w:t>
            </w:r>
          </w:p>
        </w:tc>
        <w:tc>
          <w:tcPr>
            <w:tcW w:w="938" w:type="dxa"/>
            <w:vAlign w:val="top"/>
          </w:tcPr>
          <w:p w14:paraId="13C8AA5D">
            <w:pPr>
              <w:spacing w:line="346" w:lineRule="auto"/>
              <w:rPr>
                <w:rFonts w:ascii="Arial"/>
                <w:sz w:val="21"/>
              </w:rPr>
            </w:pPr>
          </w:p>
          <w:p w14:paraId="13E731D8">
            <w:pPr>
              <w:spacing w:line="346" w:lineRule="auto"/>
              <w:rPr>
                <w:rFonts w:ascii="Arial"/>
                <w:sz w:val="21"/>
              </w:rPr>
            </w:pPr>
          </w:p>
          <w:p w14:paraId="5BDE2A26">
            <w:pPr>
              <w:pStyle w:val="6"/>
              <w:spacing w:before="61" w:line="234" w:lineRule="auto"/>
              <w:ind w:left="86" w:right="49" w:hanging="1"/>
            </w:pPr>
            <w:r>
              <w:rPr>
                <w:spacing w:val="7"/>
              </w:rPr>
              <w:t>农业农村</w:t>
            </w:r>
            <w:r>
              <w:rPr>
                <w:spacing w:val="6"/>
              </w:rPr>
              <w:t>主管部门</w:t>
            </w:r>
          </w:p>
        </w:tc>
        <w:tc>
          <w:tcPr>
            <w:tcW w:w="3003" w:type="dxa"/>
            <w:vAlign w:val="top"/>
          </w:tcPr>
          <w:p w14:paraId="12F9B061">
            <w:pPr>
              <w:spacing w:line="271" w:lineRule="auto"/>
              <w:rPr>
                <w:rFonts w:ascii="Arial"/>
                <w:sz w:val="21"/>
              </w:rPr>
            </w:pPr>
          </w:p>
          <w:p w14:paraId="3307A85F">
            <w:pPr>
              <w:spacing w:line="271" w:lineRule="auto"/>
              <w:rPr>
                <w:rFonts w:ascii="Arial"/>
                <w:sz w:val="21"/>
              </w:rPr>
            </w:pPr>
          </w:p>
          <w:p w14:paraId="27C8F3BC">
            <w:pPr>
              <w:spacing w:line="271" w:lineRule="auto"/>
              <w:rPr>
                <w:rFonts w:ascii="Arial"/>
                <w:sz w:val="21"/>
              </w:rPr>
            </w:pPr>
          </w:p>
          <w:p w14:paraId="7200B788">
            <w:pPr>
              <w:pStyle w:val="6"/>
              <w:spacing w:before="62" w:line="227" w:lineRule="auto"/>
              <w:ind w:left="319"/>
            </w:pPr>
            <w:r>
              <w:rPr>
                <w:spacing w:val="8"/>
              </w:rPr>
              <w:t>县级以上农业农村主管部门</w:t>
            </w:r>
          </w:p>
        </w:tc>
      </w:tr>
      <w:tr w14:paraId="6B2DB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6" w:hRule="atLeast"/>
        </w:trPr>
        <w:tc>
          <w:tcPr>
            <w:tcW w:w="645" w:type="dxa"/>
            <w:vMerge w:val="restart"/>
            <w:tcBorders>
              <w:bottom w:val="nil"/>
            </w:tcBorders>
            <w:vAlign w:val="top"/>
          </w:tcPr>
          <w:p w14:paraId="7CD214DD">
            <w:pPr>
              <w:spacing w:line="242" w:lineRule="auto"/>
              <w:rPr>
                <w:rFonts w:ascii="Arial"/>
                <w:sz w:val="21"/>
              </w:rPr>
            </w:pPr>
          </w:p>
          <w:p w14:paraId="17D94A31">
            <w:pPr>
              <w:spacing w:line="242" w:lineRule="auto"/>
              <w:rPr>
                <w:rFonts w:ascii="Arial"/>
                <w:sz w:val="21"/>
              </w:rPr>
            </w:pPr>
          </w:p>
          <w:p w14:paraId="48CB099F">
            <w:pPr>
              <w:spacing w:line="242" w:lineRule="auto"/>
              <w:rPr>
                <w:rFonts w:ascii="Arial"/>
                <w:sz w:val="21"/>
              </w:rPr>
            </w:pPr>
          </w:p>
          <w:p w14:paraId="3A2E11DA">
            <w:pPr>
              <w:spacing w:line="243" w:lineRule="auto"/>
              <w:rPr>
                <w:rFonts w:ascii="Arial"/>
                <w:sz w:val="21"/>
              </w:rPr>
            </w:pPr>
          </w:p>
          <w:p w14:paraId="011F0C49">
            <w:pPr>
              <w:spacing w:line="243" w:lineRule="auto"/>
              <w:rPr>
                <w:rFonts w:ascii="Arial"/>
                <w:sz w:val="21"/>
              </w:rPr>
            </w:pPr>
          </w:p>
          <w:p w14:paraId="1F890465">
            <w:pPr>
              <w:spacing w:line="243" w:lineRule="auto"/>
              <w:rPr>
                <w:rFonts w:ascii="Arial"/>
                <w:sz w:val="21"/>
              </w:rPr>
            </w:pPr>
          </w:p>
          <w:p w14:paraId="443854D3">
            <w:pPr>
              <w:spacing w:line="243" w:lineRule="auto"/>
              <w:rPr>
                <w:rFonts w:ascii="Arial"/>
                <w:sz w:val="21"/>
              </w:rPr>
            </w:pPr>
          </w:p>
          <w:p w14:paraId="6DA8B0A2">
            <w:pPr>
              <w:spacing w:line="243" w:lineRule="auto"/>
              <w:rPr>
                <w:rFonts w:ascii="Arial"/>
                <w:sz w:val="21"/>
              </w:rPr>
            </w:pPr>
          </w:p>
          <w:p w14:paraId="4BCFF9A0">
            <w:pPr>
              <w:spacing w:line="243" w:lineRule="auto"/>
              <w:rPr>
                <w:rFonts w:ascii="Arial"/>
                <w:sz w:val="21"/>
              </w:rPr>
            </w:pPr>
          </w:p>
          <w:p w14:paraId="66B5698B">
            <w:pPr>
              <w:spacing w:line="243" w:lineRule="auto"/>
              <w:rPr>
                <w:rFonts w:ascii="Arial"/>
                <w:sz w:val="21"/>
              </w:rPr>
            </w:pPr>
          </w:p>
          <w:p w14:paraId="594708CD">
            <w:pPr>
              <w:spacing w:line="243" w:lineRule="auto"/>
              <w:rPr>
                <w:rFonts w:ascii="Arial"/>
                <w:sz w:val="21"/>
              </w:rPr>
            </w:pPr>
          </w:p>
          <w:p w14:paraId="7EFEC5EB">
            <w:pPr>
              <w:pStyle w:val="6"/>
              <w:spacing w:before="62" w:line="190" w:lineRule="auto"/>
              <w:ind w:left="179"/>
            </w:pPr>
            <w:r>
              <w:rPr>
                <w:spacing w:val="2"/>
              </w:rPr>
              <w:t>212</w:t>
            </w:r>
          </w:p>
        </w:tc>
        <w:tc>
          <w:tcPr>
            <w:tcW w:w="1228" w:type="dxa"/>
            <w:vMerge w:val="restart"/>
            <w:tcBorders>
              <w:bottom w:val="nil"/>
            </w:tcBorders>
            <w:vAlign w:val="top"/>
          </w:tcPr>
          <w:p w14:paraId="0FE38E7A">
            <w:pPr>
              <w:spacing w:line="263" w:lineRule="auto"/>
              <w:rPr>
                <w:rFonts w:ascii="Arial"/>
                <w:sz w:val="21"/>
              </w:rPr>
            </w:pPr>
          </w:p>
          <w:p w14:paraId="63E9E401">
            <w:pPr>
              <w:spacing w:line="264" w:lineRule="auto"/>
              <w:rPr>
                <w:rFonts w:ascii="Arial"/>
                <w:sz w:val="21"/>
              </w:rPr>
            </w:pPr>
          </w:p>
          <w:p w14:paraId="5023E1AC">
            <w:pPr>
              <w:spacing w:line="264" w:lineRule="auto"/>
              <w:rPr>
                <w:rFonts w:ascii="Arial"/>
                <w:sz w:val="21"/>
              </w:rPr>
            </w:pPr>
          </w:p>
          <w:p w14:paraId="6522474E">
            <w:pPr>
              <w:spacing w:line="264" w:lineRule="auto"/>
              <w:rPr>
                <w:rFonts w:ascii="Arial"/>
                <w:sz w:val="21"/>
              </w:rPr>
            </w:pPr>
          </w:p>
          <w:p w14:paraId="52F32CA3">
            <w:pPr>
              <w:spacing w:line="264" w:lineRule="auto"/>
              <w:rPr>
                <w:rFonts w:ascii="Arial"/>
                <w:sz w:val="21"/>
              </w:rPr>
            </w:pPr>
          </w:p>
          <w:p w14:paraId="7F6BAD4E">
            <w:pPr>
              <w:spacing w:line="264" w:lineRule="auto"/>
              <w:rPr>
                <w:rFonts w:ascii="Arial"/>
                <w:sz w:val="21"/>
              </w:rPr>
            </w:pPr>
          </w:p>
          <w:p w14:paraId="24F17CDA">
            <w:pPr>
              <w:spacing w:line="264" w:lineRule="auto"/>
              <w:rPr>
                <w:rFonts w:ascii="Arial"/>
                <w:sz w:val="21"/>
              </w:rPr>
            </w:pPr>
          </w:p>
          <w:p w14:paraId="53E0A697">
            <w:pPr>
              <w:spacing w:line="264" w:lineRule="auto"/>
              <w:rPr>
                <w:rFonts w:ascii="Arial"/>
                <w:sz w:val="21"/>
              </w:rPr>
            </w:pPr>
          </w:p>
          <w:p w14:paraId="2C65DD85">
            <w:pPr>
              <w:spacing w:line="264" w:lineRule="auto"/>
              <w:rPr>
                <w:rFonts w:ascii="Arial"/>
                <w:sz w:val="21"/>
              </w:rPr>
            </w:pPr>
          </w:p>
          <w:p w14:paraId="347109AB">
            <w:pPr>
              <w:spacing w:line="264" w:lineRule="auto"/>
              <w:rPr>
                <w:rFonts w:ascii="Arial"/>
                <w:sz w:val="21"/>
              </w:rPr>
            </w:pPr>
          </w:p>
          <w:p w14:paraId="1EE1F2F1">
            <w:pPr>
              <w:pStyle w:val="6"/>
              <w:spacing w:before="62" w:line="237" w:lineRule="auto"/>
              <w:ind w:left="419"/>
            </w:pPr>
            <w:r>
              <w:rPr>
                <w:spacing w:val="4"/>
              </w:rPr>
              <w:t>渔业</w:t>
            </w:r>
          </w:p>
        </w:tc>
        <w:tc>
          <w:tcPr>
            <w:tcW w:w="2055" w:type="dxa"/>
            <w:vMerge w:val="restart"/>
            <w:tcBorders>
              <w:bottom w:val="nil"/>
            </w:tcBorders>
            <w:vAlign w:val="top"/>
          </w:tcPr>
          <w:p w14:paraId="0FBE956E">
            <w:pPr>
              <w:spacing w:line="252" w:lineRule="auto"/>
              <w:rPr>
                <w:rFonts w:ascii="Arial"/>
                <w:sz w:val="21"/>
              </w:rPr>
            </w:pPr>
          </w:p>
          <w:p w14:paraId="0086DB05">
            <w:pPr>
              <w:spacing w:line="252" w:lineRule="auto"/>
              <w:rPr>
                <w:rFonts w:ascii="Arial"/>
                <w:sz w:val="21"/>
              </w:rPr>
            </w:pPr>
          </w:p>
          <w:p w14:paraId="25EFE85D">
            <w:pPr>
              <w:spacing w:line="252" w:lineRule="auto"/>
              <w:rPr>
                <w:rFonts w:ascii="Arial"/>
                <w:sz w:val="21"/>
              </w:rPr>
            </w:pPr>
          </w:p>
          <w:p w14:paraId="5AE6E86F">
            <w:pPr>
              <w:spacing w:line="252" w:lineRule="auto"/>
              <w:rPr>
                <w:rFonts w:ascii="Arial"/>
                <w:sz w:val="21"/>
              </w:rPr>
            </w:pPr>
          </w:p>
          <w:p w14:paraId="4E69154C">
            <w:pPr>
              <w:spacing w:line="252" w:lineRule="auto"/>
              <w:rPr>
                <w:rFonts w:ascii="Arial"/>
                <w:sz w:val="21"/>
              </w:rPr>
            </w:pPr>
          </w:p>
          <w:p w14:paraId="00979219">
            <w:pPr>
              <w:spacing w:line="253" w:lineRule="auto"/>
              <w:rPr>
                <w:rFonts w:ascii="Arial"/>
                <w:sz w:val="21"/>
              </w:rPr>
            </w:pPr>
          </w:p>
          <w:p w14:paraId="5C427F4D">
            <w:pPr>
              <w:spacing w:line="253" w:lineRule="auto"/>
              <w:rPr>
                <w:rFonts w:ascii="Arial"/>
                <w:sz w:val="21"/>
              </w:rPr>
            </w:pPr>
          </w:p>
          <w:p w14:paraId="00281BC0">
            <w:pPr>
              <w:spacing w:line="253" w:lineRule="auto"/>
              <w:rPr>
                <w:rFonts w:ascii="Arial"/>
                <w:sz w:val="21"/>
              </w:rPr>
            </w:pPr>
          </w:p>
          <w:p w14:paraId="17A4F989">
            <w:pPr>
              <w:spacing w:line="253" w:lineRule="auto"/>
              <w:rPr>
                <w:rFonts w:ascii="Arial"/>
                <w:sz w:val="21"/>
              </w:rPr>
            </w:pPr>
          </w:p>
          <w:p w14:paraId="3995ABF3">
            <w:pPr>
              <w:pStyle w:val="6"/>
              <w:spacing w:before="61" w:line="237" w:lineRule="auto"/>
              <w:ind w:left="31" w:right="25"/>
              <w:jc w:val="both"/>
            </w:pPr>
            <w:r>
              <w:rPr>
                <w:spacing w:val="8"/>
              </w:rPr>
              <w:t>对在黄河流域重点水域禁渔期内从事天然渔业资源生产性捕捞等行为</w:t>
            </w:r>
            <w:r>
              <w:rPr>
                <w:spacing w:val="7"/>
              </w:rPr>
              <w:t>的行政处罚</w:t>
            </w:r>
          </w:p>
        </w:tc>
        <w:tc>
          <w:tcPr>
            <w:tcW w:w="3365" w:type="dxa"/>
            <w:vAlign w:val="top"/>
          </w:tcPr>
          <w:p w14:paraId="1C58AEAF">
            <w:pPr>
              <w:pStyle w:val="6"/>
              <w:spacing w:before="275" w:line="234" w:lineRule="auto"/>
              <w:ind w:left="34" w:right="139" w:hanging="1"/>
            </w:pPr>
            <w:r>
              <w:rPr>
                <w:spacing w:val="8"/>
              </w:rPr>
              <w:t>在黄河流域重点水域禁渔期内从事天然渔业资源生产性捕捞的行政处罚</w:t>
            </w:r>
          </w:p>
        </w:tc>
        <w:tc>
          <w:tcPr>
            <w:tcW w:w="11392" w:type="dxa"/>
            <w:vMerge w:val="restart"/>
            <w:tcBorders>
              <w:bottom w:val="nil"/>
            </w:tcBorders>
            <w:vAlign w:val="top"/>
          </w:tcPr>
          <w:p w14:paraId="03739482">
            <w:pPr>
              <w:spacing w:line="282" w:lineRule="auto"/>
              <w:rPr>
                <w:rFonts w:ascii="Arial"/>
                <w:sz w:val="21"/>
              </w:rPr>
            </w:pPr>
          </w:p>
          <w:p w14:paraId="4F383CF5">
            <w:pPr>
              <w:spacing w:line="282" w:lineRule="auto"/>
              <w:rPr>
                <w:rFonts w:ascii="Arial"/>
                <w:sz w:val="21"/>
              </w:rPr>
            </w:pPr>
          </w:p>
          <w:p w14:paraId="1374AD1A">
            <w:pPr>
              <w:spacing w:line="282" w:lineRule="auto"/>
              <w:rPr>
                <w:rFonts w:ascii="Arial"/>
                <w:sz w:val="21"/>
              </w:rPr>
            </w:pPr>
          </w:p>
          <w:p w14:paraId="3356936B">
            <w:pPr>
              <w:spacing w:line="282" w:lineRule="auto"/>
              <w:rPr>
                <w:rFonts w:ascii="Arial"/>
                <w:sz w:val="21"/>
              </w:rPr>
            </w:pPr>
          </w:p>
          <w:p w14:paraId="7E63D5C2">
            <w:pPr>
              <w:spacing w:line="282" w:lineRule="auto"/>
              <w:rPr>
                <w:rFonts w:ascii="Arial"/>
                <w:sz w:val="21"/>
              </w:rPr>
            </w:pPr>
          </w:p>
          <w:p w14:paraId="78296BFC">
            <w:pPr>
              <w:pStyle w:val="6"/>
              <w:spacing w:before="61" w:line="226" w:lineRule="auto"/>
              <w:ind w:left="464"/>
            </w:pPr>
            <w:r>
              <w:rPr>
                <w:b/>
                <w:bCs/>
                <w:spacing w:val="6"/>
              </w:rPr>
              <w:t>1.《中华人民共和国黄河保护法》（2022）</w:t>
            </w:r>
          </w:p>
          <w:p w14:paraId="76DDB9A1">
            <w:pPr>
              <w:pStyle w:val="6"/>
              <w:spacing w:before="2" w:line="241" w:lineRule="auto"/>
              <w:ind w:left="37" w:right="151" w:firstLine="412"/>
              <w:jc w:val="both"/>
            </w:pPr>
            <w:r>
              <w:rPr>
                <w:b/>
                <w:bCs/>
                <w:spacing w:val="8"/>
              </w:rPr>
              <w:t>第一百一十二条</w:t>
            </w:r>
            <w:r>
              <w:rPr>
                <w:rFonts w:hint="eastAsia"/>
                <w:b/>
                <w:bCs/>
                <w:spacing w:val="8"/>
                <w:lang w:val="en-US" w:eastAsia="zh-CN"/>
              </w:rPr>
              <w:t xml:space="preserve">  </w:t>
            </w:r>
            <w:r>
              <w:rPr>
                <w:b/>
                <w:bCs/>
                <w:spacing w:val="8"/>
              </w:rPr>
              <w:t>第一、二款</w:t>
            </w:r>
            <w:r>
              <w:rPr>
                <w:rFonts w:hint="eastAsia"/>
                <w:b/>
                <w:bCs/>
                <w:spacing w:val="8"/>
                <w:lang w:val="en-US" w:eastAsia="zh-CN"/>
              </w:rPr>
              <w:t xml:space="preserve">  </w:t>
            </w:r>
            <w:r>
              <w:rPr>
                <w:spacing w:val="8"/>
              </w:rPr>
              <w:t>违反本法规定，禁渔期内在黄河流域重点水域从事天然渔业资源生产性捕捞的，由县级以上地</w:t>
            </w:r>
            <w:r>
              <w:rPr>
                <w:spacing w:val="9"/>
              </w:rPr>
              <w:t>方人民政府农业农村主管部门没收渔获物、违法所得以及用于违法活动的渔船、渔具和其他工具，并处一万元</w:t>
            </w:r>
            <w:r>
              <w:rPr>
                <w:spacing w:val="8"/>
              </w:rPr>
              <w:t>以上五万元以下罚</w:t>
            </w:r>
            <w:r>
              <w:rPr>
                <w:spacing w:val="9"/>
              </w:rPr>
              <w:t>款；采用电鱼、毒鱼、炸鱼等方式捕捞，或者有其他严重情节</w:t>
            </w:r>
            <w:r>
              <w:rPr>
                <w:spacing w:val="8"/>
              </w:rPr>
              <w:t>的，并处五万元以上五十万元以下罚款。</w:t>
            </w:r>
          </w:p>
          <w:p w14:paraId="2F0A5575">
            <w:pPr>
              <w:pStyle w:val="6"/>
              <w:spacing w:before="13" w:line="236" w:lineRule="auto"/>
              <w:ind w:left="37" w:right="203" w:firstLine="398"/>
              <w:jc w:val="both"/>
            </w:pPr>
            <w:r>
              <w:rPr>
                <w:spacing w:val="8"/>
              </w:rPr>
              <w:t>违反本法规定，在黄河流域开放水域养殖、投放外来物种或者其他非本地物种种质资源的，由县级以上地方人民政府农业农</w:t>
            </w:r>
            <w:r>
              <w:rPr>
                <w:spacing w:val="9"/>
              </w:rPr>
              <w:t>村主管部门责令限期捕回，处十万元以下罚款；造成严重后果的，处十万元以上一百万元以下罚款；逾期不</w:t>
            </w:r>
            <w:r>
              <w:rPr>
                <w:spacing w:val="8"/>
              </w:rPr>
              <w:t>捕回的，代为捕回或者采取降低负面影响的措施，所需费用由违法者承担。</w:t>
            </w:r>
          </w:p>
          <w:p w14:paraId="0C9CD477">
            <w:pPr>
              <w:pStyle w:val="6"/>
              <w:spacing w:before="13" w:line="228" w:lineRule="auto"/>
              <w:ind w:left="537"/>
            </w:pPr>
            <w:r>
              <w:rPr>
                <w:b/>
                <w:bCs/>
                <w:spacing w:val="8"/>
              </w:rPr>
              <w:t>2.《山西省实施&lt;中华人民共和国渔业法&gt;办法》（2024修正）</w:t>
            </w:r>
          </w:p>
          <w:p w14:paraId="5939B05C">
            <w:pPr>
              <w:pStyle w:val="6"/>
              <w:spacing w:before="12" w:line="227" w:lineRule="auto"/>
              <w:ind w:left="449"/>
            </w:pPr>
            <w:r>
              <w:rPr>
                <w:b/>
                <w:bCs/>
                <w:spacing w:val="9"/>
              </w:rPr>
              <w:t>第三十六条</w:t>
            </w:r>
            <w:r>
              <w:rPr>
                <w:rFonts w:hint="eastAsia"/>
                <w:b/>
                <w:bCs/>
                <w:spacing w:val="8"/>
                <w:lang w:val="en-US" w:eastAsia="zh-CN"/>
              </w:rPr>
              <w:t xml:space="preserve">  </w:t>
            </w:r>
            <w:r>
              <w:rPr>
                <w:spacing w:val="9"/>
              </w:rPr>
              <w:t>违反本办法规定，有下列行为之一的，依照《中华人民共和国黄河保护</w:t>
            </w:r>
            <w:r>
              <w:rPr>
                <w:spacing w:val="8"/>
              </w:rPr>
              <w:t>法》第一百一十二条的规定处罚：</w:t>
            </w:r>
          </w:p>
          <w:p w14:paraId="3018D683">
            <w:pPr>
              <w:pStyle w:val="6"/>
              <w:spacing w:before="14" w:line="234" w:lineRule="auto"/>
              <w:ind w:left="37" w:right="204" w:firstLine="9"/>
            </w:pPr>
            <w:r>
              <w:rPr>
                <w:spacing w:val="9"/>
              </w:rPr>
              <w:t>（一）禁渔期内在黄河流域重点水域从事天然渔业资源生产性捕捞的</w:t>
            </w:r>
            <w:r>
              <w:rPr>
                <w:spacing w:val="-1"/>
              </w:rPr>
              <w:t>；（</w:t>
            </w:r>
            <w:r>
              <w:rPr>
                <w:spacing w:val="9"/>
              </w:rPr>
              <w:t>二）在黄河流域实施炸鱼、毒鱼、电鱼等破坏渔业资源和水域生态的捕捞行为的</w:t>
            </w:r>
            <w:r>
              <w:t>；（</w:t>
            </w:r>
            <w:r>
              <w:rPr>
                <w:spacing w:val="9"/>
              </w:rPr>
              <w:t>三）在三门峡、小浪底水库库区采用网箱、围网或者拦河拉网方式养殖，妨碍水沙调控和防洪的。</w:t>
            </w:r>
          </w:p>
        </w:tc>
        <w:tc>
          <w:tcPr>
            <w:tcW w:w="938" w:type="dxa"/>
            <w:vMerge w:val="restart"/>
            <w:tcBorders>
              <w:bottom w:val="nil"/>
            </w:tcBorders>
            <w:vAlign w:val="top"/>
          </w:tcPr>
          <w:p w14:paraId="444AF458">
            <w:pPr>
              <w:spacing w:line="251" w:lineRule="auto"/>
              <w:rPr>
                <w:rFonts w:ascii="Arial"/>
                <w:sz w:val="21"/>
              </w:rPr>
            </w:pPr>
          </w:p>
          <w:p w14:paraId="1DAE35E7">
            <w:pPr>
              <w:spacing w:line="251" w:lineRule="auto"/>
              <w:rPr>
                <w:rFonts w:ascii="Arial"/>
                <w:sz w:val="21"/>
              </w:rPr>
            </w:pPr>
          </w:p>
          <w:p w14:paraId="1D7D1BFF">
            <w:pPr>
              <w:spacing w:line="251" w:lineRule="auto"/>
              <w:rPr>
                <w:rFonts w:ascii="Arial"/>
                <w:sz w:val="21"/>
              </w:rPr>
            </w:pPr>
          </w:p>
          <w:p w14:paraId="4C97772B">
            <w:pPr>
              <w:spacing w:line="251" w:lineRule="auto"/>
              <w:rPr>
                <w:rFonts w:ascii="Arial"/>
                <w:sz w:val="21"/>
              </w:rPr>
            </w:pPr>
          </w:p>
          <w:p w14:paraId="4F7FE157">
            <w:pPr>
              <w:spacing w:line="251" w:lineRule="auto"/>
              <w:rPr>
                <w:rFonts w:ascii="Arial"/>
                <w:sz w:val="21"/>
              </w:rPr>
            </w:pPr>
          </w:p>
          <w:p w14:paraId="31C04A7D">
            <w:pPr>
              <w:spacing w:line="251" w:lineRule="auto"/>
              <w:rPr>
                <w:rFonts w:ascii="Arial"/>
                <w:sz w:val="21"/>
              </w:rPr>
            </w:pPr>
          </w:p>
          <w:p w14:paraId="2F293C05">
            <w:pPr>
              <w:spacing w:line="252" w:lineRule="auto"/>
              <w:rPr>
                <w:rFonts w:ascii="Arial"/>
                <w:sz w:val="21"/>
              </w:rPr>
            </w:pPr>
          </w:p>
          <w:p w14:paraId="5B830C18">
            <w:pPr>
              <w:spacing w:line="252" w:lineRule="auto"/>
              <w:rPr>
                <w:rFonts w:ascii="Arial"/>
                <w:sz w:val="21"/>
              </w:rPr>
            </w:pPr>
          </w:p>
          <w:p w14:paraId="56A0FC9D">
            <w:pPr>
              <w:spacing w:line="252" w:lineRule="auto"/>
              <w:rPr>
                <w:rFonts w:ascii="Arial"/>
                <w:sz w:val="21"/>
              </w:rPr>
            </w:pPr>
          </w:p>
          <w:p w14:paraId="724FB6A5">
            <w:pPr>
              <w:spacing w:line="252" w:lineRule="auto"/>
              <w:rPr>
                <w:rFonts w:ascii="Arial"/>
                <w:sz w:val="21"/>
              </w:rPr>
            </w:pPr>
          </w:p>
          <w:p w14:paraId="62E683F0">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6DB6F12E">
            <w:pPr>
              <w:rPr>
                <w:rFonts w:ascii="Arial"/>
                <w:sz w:val="21"/>
              </w:rPr>
            </w:pPr>
          </w:p>
          <w:p w14:paraId="61F44780">
            <w:pPr>
              <w:rPr>
                <w:rFonts w:ascii="Arial"/>
                <w:sz w:val="21"/>
              </w:rPr>
            </w:pPr>
          </w:p>
          <w:p w14:paraId="50F65B81">
            <w:pPr>
              <w:rPr>
                <w:rFonts w:ascii="Arial"/>
                <w:sz w:val="21"/>
              </w:rPr>
            </w:pPr>
          </w:p>
          <w:p w14:paraId="482A2907">
            <w:pPr>
              <w:rPr>
                <w:rFonts w:ascii="Arial"/>
                <w:sz w:val="21"/>
              </w:rPr>
            </w:pPr>
          </w:p>
          <w:p w14:paraId="5F999652">
            <w:pPr>
              <w:rPr>
                <w:rFonts w:ascii="Arial"/>
                <w:sz w:val="21"/>
              </w:rPr>
            </w:pPr>
          </w:p>
          <w:p w14:paraId="0D17DBBD">
            <w:pPr>
              <w:rPr>
                <w:rFonts w:ascii="Arial"/>
                <w:sz w:val="21"/>
              </w:rPr>
            </w:pPr>
          </w:p>
          <w:p w14:paraId="6FFB4EF4">
            <w:pPr>
              <w:rPr>
                <w:rFonts w:ascii="Arial"/>
                <w:sz w:val="21"/>
              </w:rPr>
            </w:pPr>
          </w:p>
          <w:p w14:paraId="3C6002D2">
            <w:pPr>
              <w:rPr>
                <w:rFonts w:ascii="Arial"/>
                <w:sz w:val="21"/>
              </w:rPr>
            </w:pPr>
          </w:p>
          <w:p w14:paraId="7C7443A4">
            <w:pPr>
              <w:rPr>
                <w:rFonts w:ascii="Arial"/>
                <w:sz w:val="21"/>
              </w:rPr>
            </w:pPr>
          </w:p>
          <w:p w14:paraId="408FD2AD">
            <w:pPr>
              <w:rPr>
                <w:rFonts w:ascii="Arial"/>
                <w:sz w:val="21"/>
              </w:rPr>
            </w:pPr>
          </w:p>
          <w:p w14:paraId="2BFF6B78">
            <w:pPr>
              <w:rPr>
                <w:rFonts w:ascii="Arial"/>
                <w:sz w:val="21"/>
              </w:rPr>
            </w:pPr>
          </w:p>
          <w:p w14:paraId="4853DA36">
            <w:pPr>
              <w:pStyle w:val="6"/>
              <w:spacing w:before="62" w:line="227" w:lineRule="auto"/>
              <w:ind w:left="319"/>
            </w:pPr>
            <w:r>
              <w:rPr>
                <w:spacing w:val="8"/>
              </w:rPr>
              <w:t>县级以上农业农村主管部门</w:t>
            </w:r>
          </w:p>
        </w:tc>
      </w:tr>
      <w:tr w14:paraId="03A37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1" w:hRule="atLeast"/>
        </w:trPr>
        <w:tc>
          <w:tcPr>
            <w:tcW w:w="645" w:type="dxa"/>
            <w:vMerge w:val="continue"/>
            <w:tcBorders>
              <w:top w:val="nil"/>
              <w:bottom w:val="nil"/>
            </w:tcBorders>
            <w:vAlign w:val="top"/>
          </w:tcPr>
          <w:p w14:paraId="4BB47BB6">
            <w:pPr>
              <w:rPr>
                <w:rFonts w:ascii="Arial"/>
                <w:sz w:val="21"/>
              </w:rPr>
            </w:pPr>
          </w:p>
        </w:tc>
        <w:tc>
          <w:tcPr>
            <w:tcW w:w="1228" w:type="dxa"/>
            <w:vMerge w:val="continue"/>
            <w:tcBorders>
              <w:top w:val="nil"/>
              <w:bottom w:val="nil"/>
            </w:tcBorders>
            <w:vAlign w:val="top"/>
          </w:tcPr>
          <w:p w14:paraId="59C6520B">
            <w:pPr>
              <w:rPr>
                <w:rFonts w:ascii="Arial"/>
                <w:sz w:val="21"/>
              </w:rPr>
            </w:pPr>
          </w:p>
        </w:tc>
        <w:tc>
          <w:tcPr>
            <w:tcW w:w="2055" w:type="dxa"/>
            <w:vMerge w:val="continue"/>
            <w:tcBorders>
              <w:top w:val="nil"/>
              <w:bottom w:val="nil"/>
            </w:tcBorders>
            <w:vAlign w:val="top"/>
          </w:tcPr>
          <w:p w14:paraId="5426AD6F">
            <w:pPr>
              <w:rPr>
                <w:rFonts w:ascii="Arial"/>
                <w:sz w:val="21"/>
              </w:rPr>
            </w:pPr>
          </w:p>
        </w:tc>
        <w:tc>
          <w:tcPr>
            <w:tcW w:w="3365" w:type="dxa"/>
            <w:vAlign w:val="top"/>
          </w:tcPr>
          <w:p w14:paraId="0C9C9DA6">
            <w:pPr>
              <w:spacing w:line="370" w:lineRule="auto"/>
              <w:rPr>
                <w:rFonts w:ascii="Arial"/>
                <w:sz w:val="21"/>
              </w:rPr>
            </w:pPr>
          </w:p>
          <w:p w14:paraId="57B22328">
            <w:pPr>
              <w:pStyle w:val="6"/>
              <w:spacing w:before="62" w:line="236" w:lineRule="auto"/>
              <w:ind w:left="35" w:right="139" w:hanging="2"/>
              <w:jc w:val="both"/>
            </w:pPr>
            <w:r>
              <w:rPr>
                <w:spacing w:val="8"/>
              </w:rPr>
              <w:t>对在黄河流域实施电鱼、毒鱼、炸鱼等破坏渔业资源和水域生态的捕捞行</w:t>
            </w:r>
            <w:r>
              <w:rPr>
                <w:spacing w:val="7"/>
              </w:rPr>
              <w:t>为的行政处罚</w:t>
            </w:r>
          </w:p>
        </w:tc>
        <w:tc>
          <w:tcPr>
            <w:tcW w:w="11392" w:type="dxa"/>
            <w:vMerge w:val="continue"/>
            <w:tcBorders>
              <w:top w:val="nil"/>
              <w:bottom w:val="nil"/>
            </w:tcBorders>
            <w:vAlign w:val="top"/>
          </w:tcPr>
          <w:p w14:paraId="793B7576">
            <w:pPr>
              <w:rPr>
                <w:rFonts w:ascii="Arial"/>
                <w:sz w:val="21"/>
              </w:rPr>
            </w:pPr>
          </w:p>
        </w:tc>
        <w:tc>
          <w:tcPr>
            <w:tcW w:w="938" w:type="dxa"/>
            <w:vMerge w:val="continue"/>
            <w:tcBorders>
              <w:top w:val="nil"/>
              <w:bottom w:val="nil"/>
            </w:tcBorders>
            <w:vAlign w:val="top"/>
          </w:tcPr>
          <w:p w14:paraId="7281AC50">
            <w:pPr>
              <w:rPr>
                <w:rFonts w:ascii="Arial"/>
                <w:sz w:val="21"/>
              </w:rPr>
            </w:pPr>
          </w:p>
        </w:tc>
        <w:tc>
          <w:tcPr>
            <w:tcW w:w="3003" w:type="dxa"/>
            <w:vMerge w:val="continue"/>
            <w:tcBorders>
              <w:top w:val="nil"/>
              <w:bottom w:val="nil"/>
            </w:tcBorders>
            <w:vAlign w:val="top"/>
          </w:tcPr>
          <w:p w14:paraId="3E7E2496">
            <w:pPr>
              <w:rPr>
                <w:rFonts w:ascii="Arial"/>
                <w:sz w:val="21"/>
              </w:rPr>
            </w:pPr>
          </w:p>
        </w:tc>
      </w:tr>
      <w:tr w14:paraId="79253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7" w:hRule="atLeast"/>
        </w:trPr>
        <w:tc>
          <w:tcPr>
            <w:tcW w:w="645" w:type="dxa"/>
            <w:vMerge w:val="continue"/>
            <w:tcBorders>
              <w:top w:val="nil"/>
              <w:bottom w:val="nil"/>
            </w:tcBorders>
            <w:vAlign w:val="top"/>
          </w:tcPr>
          <w:p w14:paraId="796313F1">
            <w:pPr>
              <w:rPr>
                <w:rFonts w:ascii="Arial"/>
                <w:sz w:val="21"/>
              </w:rPr>
            </w:pPr>
          </w:p>
        </w:tc>
        <w:tc>
          <w:tcPr>
            <w:tcW w:w="1228" w:type="dxa"/>
            <w:vMerge w:val="continue"/>
            <w:tcBorders>
              <w:top w:val="nil"/>
              <w:bottom w:val="nil"/>
            </w:tcBorders>
            <w:vAlign w:val="top"/>
          </w:tcPr>
          <w:p w14:paraId="6B4E7773">
            <w:pPr>
              <w:rPr>
                <w:rFonts w:ascii="Arial"/>
                <w:sz w:val="21"/>
              </w:rPr>
            </w:pPr>
          </w:p>
        </w:tc>
        <w:tc>
          <w:tcPr>
            <w:tcW w:w="2055" w:type="dxa"/>
            <w:vMerge w:val="continue"/>
            <w:tcBorders>
              <w:top w:val="nil"/>
              <w:bottom w:val="nil"/>
            </w:tcBorders>
            <w:vAlign w:val="top"/>
          </w:tcPr>
          <w:p w14:paraId="6B2049F1">
            <w:pPr>
              <w:rPr>
                <w:rFonts w:ascii="Arial"/>
                <w:sz w:val="21"/>
              </w:rPr>
            </w:pPr>
          </w:p>
        </w:tc>
        <w:tc>
          <w:tcPr>
            <w:tcW w:w="3365" w:type="dxa"/>
            <w:vAlign w:val="top"/>
          </w:tcPr>
          <w:p w14:paraId="4F9A3B0F">
            <w:pPr>
              <w:spacing w:line="332" w:lineRule="auto"/>
              <w:rPr>
                <w:rFonts w:ascii="Arial"/>
                <w:sz w:val="21"/>
              </w:rPr>
            </w:pPr>
          </w:p>
          <w:p w14:paraId="115154F9">
            <w:pPr>
              <w:pStyle w:val="6"/>
              <w:spacing w:before="62" w:line="236" w:lineRule="auto"/>
              <w:ind w:left="33" w:right="138"/>
              <w:jc w:val="both"/>
            </w:pPr>
            <w:r>
              <w:rPr>
                <w:spacing w:val="8"/>
              </w:rPr>
              <w:t>对在三门峡、小浪底水库库区采用网箱、围网或者拦河拉网方式养殖，妨碍水沙调控和防洪的行政处罚</w:t>
            </w:r>
          </w:p>
        </w:tc>
        <w:tc>
          <w:tcPr>
            <w:tcW w:w="11392" w:type="dxa"/>
            <w:vMerge w:val="continue"/>
            <w:tcBorders>
              <w:top w:val="nil"/>
              <w:bottom w:val="nil"/>
            </w:tcBorders>
            <w:vAlign w:val="top"/>
          </w:tcPr>
          <w:p w14:paraId="794B8B0F">
            <w:pPr>
              <w:rPr>
                <w:rFonts w:ascii="Arial"/>
                <w:sz w:val="21"/>
              </w:rPr>
            </w:pPr>
          </w:p>
        </w:tc>
        <w:tc>
          <w:tcPr>
            <w:tcW w:w="938" w:type="dxa"/>
            <w:vMerge w:val="continue"/>
            <w:tcBorders>
              <w:top w:val="nil"/>
              <w:bottom w:val="nil"/>
            </w:tcBorders>
            <w:vAlign w:val="top"/>
          </w:tcPr>
          <w:p w14:paraId="0C2753DD">
            <w:pPr>
              <w:rPr>
                <w:rFonts w:ascii="Arial"/>
                <w:sz w:val="21"/>
              </w:rPr>
            </w:pPr>
          </w:p>
        </w:tc>
        <w:tc>
          <w:tcPr>
            <w:tcW w:w="3003" w:type="dxa"/>
            <w:vMerge w:val="continue"/>
            <w:tcBorders>
              <w:top w:val="nil"/>
              <w:bottom w:val="nil"/>
            </w:tcBorders>
            <w:vAlign w:val="top"/>
          </w:tcPr>
          <w:p w14:paraId="258E8D00">
            <w:pPr>
              <w:rPr>
                <w:rFonts w:ascii="Arial"/>
                <w:sz w:val="21"/>
              </w:rPr>
            </w:pPr>
          </w:p>
        </w:tc>
      </w:tr>
      <w:tr w14:paraId="1C9ED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0" w:hRule="atLeast"/>
        </w:trPr>
        <w:tc>
          <w:tcPr>
            <w:tcW w:w="645" w:type="dxa"/>
            <w:vMerge w:val="continue"/>
            <w:tcBorders>
              <w:top w:val="nil"/>
            </w:tcBorders>
            <w:vAlign w:val="top"/>
          </w:tcPr>
          <w:p w14:paraId="0F3F89E6">
            <w:pPr>
              <w:rPr>
                <w:rFonts w:ascii="Arial"/>
                <w:sz w:val="21"/>
              </w:rPr>
            </w:pPr>
          </w:p>
        </w:tc>
        <w:tc>
          <w:tcPr>
            <w:tcW w:w="1228" w:type="dxa"/>
            <w:vMerge w:val="continue"/>
            <w:tcBorders>
              <w:top w:val="nil"/>
            </w:tcBorders>
            <w:vAlign w:val="top"/>
          </w:tcPr>
          <w:p w14:paraId="27A8DE34">
            <w:pPr>
              <w:rPr>
                <w:rFonts w:ascii="Arial"/>
                <w:sz w:val="21"/>
              </w:rPr>
            </w:pPr>
          </w:p>
        </w:tc>
        <w:tc>
          <w:tcPr>
            <w:tcW w:w="2055" w:type="dxa"/>
            <w:vMerge w:val="continue"/>
            <w:tcBorders>
              <w:top w:val="nil"/>
            </w:tcBorders>
            <w:vAlign w:val="top"/>
          </w:tcPr>
          <w:p w14:paraId="2B45B925">
            <w:pPr>
              <w:rPr>
                <w:rFonts w:ascii="Arial"/>
                <w:sz w:val="21"/>
              </w:rPr>
            </w:pPr>
          </w:p>
        </w:tc>
        <w:tc>
          <w:tcPr>
            <w:tcW w:w="3365" w:type="dxa"/>
            <w:vAlign w:val="top"/>
          </w:tcPr>
          <w:p w14:paraId="6E90B482">
            <w:pPr>
              <w:spacing w:line="415" w:lineRule="auto"/>
              <w:rPr>
                <w:rFonts w:ascii="Arial"/>
                <w:sz w:val="21"/>
              </w:rPr>
            </w:pPr>
          </w:p>
          <w:p w14:paraId="648E9C58">
            <w:pPr>
              <w:pStyle w:val="6"/>
              <w:spacing w:before="62" w:line="236" w:lineRule="auto"/>
              <w:ind w:left="34" w:right="139" w:hanging="1"/>
              <w:jc w:val="both"/>
            </w:pPr>
            <w:r>
              <w:rPr>
                <w:spacing w:val="8"/>
              </w:rPr>
              <w:t>对在黄河流域开放水域养殖、投放外来水生生物物种或者其他非本地水生生物物种种质资源的行政处罚</w:t>
            </w:r>
          </w:p>
        </w:tc>
        <w:tc>
          <w:tcPr>
            <w:tcW w:w="11392" w:type="dxa"/>
            <w:vMerge w:val="continue"/>
            <w:tcBorders>
              <w:top w:val="nil"/>
            </w:tcBorders>
            <w:vAlign w:val="top"/>
          </w:tcPr>
          <w:p w14:paraId="26B4F39D">
            <w:pPr>
              <w:rPr>
                <w:rFonts w:ascii="Arial"/>
                <w:sz w:val="21"/>
              </w:rPr>
            </w:pPr>
          </w:p>
        </w:tc>
        <w:tc>
          <w:tcPr>
            <w:tcW w:w="938" w:type="dxa"/>
            <w:vMerge w:val="continue"/>
            <w:tcBorders>
              <w:top w:val="nil"/>
            </w:tcBorders>
            <w:vAlign w:val="top"/>
          </w:tcPr>
          <w:p w14:paraId="55F00FB1">
            <w:pPr>
              <w:rPr>
                <w:rFonts w:ascii="Arial"/>
                <w:sz w:val="21"/>
              </w:rPr>
            </w:pPr>
          </w:p>
        </w:tc>
        <w:tc>
          <w:tcPr>
            <w:tcW w:w="3003" w:type="dxa"/>
            <w:vMerge w:val="continue"/>
            <w:tcBorders>
              <w:top w:val="nil"/>
            </w:tcBorders>
            <w:vAlign w:val="top"/>
          </w:tcPr>
          <w:p w14:paraId="7071B3C4">
            <w:pPr>
              <w:rPr>
                <w:rFonts w:ascii="Arial"/>
                <w:sz w:val="21"/>
              </w:rPr>
            </w:pPr>
          </w:p>
        </w:tc>
      </w:tr>
    </w:tbl>
    <w:p w14:paraId="5F4C1343">
      <w:pPr>
        <w:pStyle w:val="2"/>
        <w:spacing w:before="154" w:line="187" w:lineRule="auto"/>
        <w:ind w:left="10792"/>
      </w:pPr>
      <w:r>
        <w:rPr>
          <w:spacing w:val="-5"/>
        </w:rPr>
        <w:t>-38-</w:t>
      </w:r>
    </w:p>
    <w:p w14:paraId="6F29330F">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5420"/>
        <w:gridCol w:w="11392"/>
        <w:gridCol w:w="938"/>
        <w:gridCol w:w="3003"/>
      </w:tblGrid>
      <w:tr w14:paraId="65B09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7820B204">
            <w:pPr>
              <w:pStyle w:val="6"/>
              <w:spacing w:before="258" w:line="230" w:lineRule="auto"/>
              <w:ind w:left="126"/>
            </w:pPr>
            <w:r>
              <w:rPr>
                <w:b/>
                <w:bCs/>
                <w:spacing w:val="5"/>
              </w:rPr>
              <w:t>序号</w:t>
            </w:r>
          </w:p>
        </w:tc>
        <w:tc>
          <w:tcPr>
            <w:tcW w:w="1228" w:type="dxa"/>
            <w:vAlign w:val="top"/>
          </w:tcPr>
          <w:p w14:paraId="588A2B53">
            <w:pPr>
              <w:pStyle w:val="6"/>
              <w:spacing w:before="259" w:line="228" w:lineRule="auto"/>
              <w:ind w:left="211"/>
            </w:pPr>
            <w:r>
              <w:rPr>
                <w:b/>
                <w:bCs/>
                <w:spacing w:val="7"/>
              </w:rPr>
              <w:t>事项类别</w:t>
            </w:r>
          </w:p>
        </w:tc>
        <w:tc>
          <w:tcPr>
            <w:tcW w:w="5420" w:type="dxa"/>
            <w:vAlign w:val="top"/>
          </w:tcPr>
          <w:p w14:paraId="322514BE">
            <w:pPr>
              <w:pStyle w:val="6"/>
              <w:spacing w:before="258" w:line="229" w:lineRule="auto"/>
              <w:ind w:left="2310"/>
            </w:pPr>
            <w:r>
              <w:rPr>
                <w:b/>
                <w:bCs/>
                <w:spacing w:val="7"/>
              </w:rPr>
              <w:t>事项名称</w:t>
            </w:r>
          </w:p>
        </w:tc>
        <w:tc>
          <w:tcPr>
            <w:tcW w:w="11392" w:type="dxa"/>
            <w:vAlign w:val="top"/>
          </w:tcPr>
          <w:p w14:paraId="298050AA">
            <w:pPr>
              <w:pStyle w:val="6"/>
              <w:spacing w:before="259" w:line="227" w:lineRule="auto"/>
              <w:ind w:left="5302"/>
            </w:pPr>
            <w:r>
              <w:rPr>
                <w:b/>
                <w:bCs/>
                <w:spacing w:val="7"/>
              </w:rPr>
              <w:t>事项依据</w:t>
            </w:r>
          </w:p>
        </w:tc>
        <w:tc>
          <w:tcPr>
            <w:tcW w:w="938" w:type="dxa"/>
            <w:vAlign w:val="top"/>
          </w:tcPr>
          <w:p w14:paraId="0DCCA78B">
            <w:pPr>
              <w:pStyle w:val="6"/>
              <w:spacing w:before="259" w:line="228" w:lineRule="auto"/>
              <w:ind w:left="87"/>
            </w:pPr>
            <w:r>
              <w:rPr>
                <w:b/>
                <w:bCs/>
                <w:spacing w:val="5"/>
              </w:rPr>
              <w:t>责任主体</w:t>
            </w:r>
          </w:p>
        </w:tc>
        <w:tc>
          <w:tcPr>
            <w:tcW w:w="3003" w:type="dxa"/>
            <w:vAlign w:val="top"/>
          </w:tcPr>
          <w:p w14:paraId="172E0DA0">
            <w:pPr>
              <w:pStyle w:val="6"/>
              <w:spacing w:before="258" w:line="229" w:lineRule="auto"/>
              <w:ind w:left="1113"/>
            </w:pPr>
            <w:r>
              <w:rPr>
                <w:b/>
                <w:bCs/>
                <w:spacing w:val="6"/>
              </w:rPr>
              <w:t>实施主体</w:t>
            </w:r>
          </w:p>
        </w:tc>
      </w:tr>
      <w:tr w14:paraId="035A8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45" w:type="dxa"/>
            <w:vAlign w:val="top"/>
          </w:tcPr>
          <w:p w14:paraId="41C03A3A">
            <w:pPr>
              <w:spacing w:line="270" w:lineRule="auto"/>
              <w:rPr>
                <w:rFonts w:ascii="Arial"/>
                <w:sz w:val="21"/>
              </w:rPr>
            </w:pPr>
          </w:p>
          <w:p w14:paraId="7D5E5CBC">
            <w:pPr>
              <w:spacing w:line="270" w:lineRule="auto"/>
              <w:rPr>
                <w:rFonts w:ascii="Arial"/>
                <w:sz w:val="21"/>
              </w:rPr>
            </w:pPr>
          </w:p>
          <w:p w14:paraId="37356823">
            <w:pPr>
              <w:spacing w:line="270" w:lineRule="auto"/>
              <w:rPr>
                <w:rFonts w:ascii="Arial"/>
                <w:sz w:val="21"/>
              </w:rPr>
            </w:pPr>
          </w:p>
          <w:p w14:paraId="74801BD8">
            <w:pPr>
              <w:spacing w:line="271" w:lineRule="auto"/>
              <w:rPr>
                <w:rFonts w:ascii="Arial"/>
                <w:sz w:val="21"/>
              </w:rPr>
            </w:pPr>
          </w:p>
          <w:p w14:paraId="4AAE7252">
            <w:pPr>
              <w:pStyle w:val="6"/>
              <w:spacing w:before="61" w:line="190" w:lineRule="auto"/>
              <w:ind w:left="179"/>
            </w:pPr>
            <w:r>
              <w:rPr>
                <w:spacing w:val="2"/>
              </w:rPr>
              <w:t>213</w:t>
            </w:r>
          </w:p>
        </w:tc>
        <w:tc>
          <w:tcPr>
            <w:tcW w:w="1228" w:type="dxa"/>
            <w:vAlign w:val="top"/>
          </w:tcPr>
          <w:p w14:paraId="66FD284B">
            <w:pPr>
              <w:spacing w:line="262" w:lineRule="auto"/>
              <w:rPr>
                <w:rFonts w:ascii="Arial"/>
                <w:sz w:val="21"/>
              </w:rPr>
            </w:pPr>
          </w:p>
          <w:p w14:paraId="01B0BE1A">
            <w:pPr>
              <w:spacing w:line="262" w:lineRule="auto"/>
              <w:rPr>
                <w:rFonts w:ascii="Arial"/>
                <w:sz w:val="21"/>
              </w:rPr>
            </w:pPr>
          </w:p>
          <w:p w14:paraId="4BBBECA6">
            <w:pPr>
              <w:spacing w:line="263" w:lineRule="auto"/>
              <w:rPr>
                <w:rFonts w:ascii="Arial"/>
                <w:sz w:val="21"/>
              </w:rPr>
            </w:pPr>
          </w:p>
          <w:p w14:paraId="170442B5">
            <w:pPr>
              <w:spacing w:line="263" w:lineRule="auto"/>
              <w:rPr>
                <w:rFonts w:ascii="Arial"/>
                <w:sz w:val="21"/>
              </w:rPr>
            </w:pPr>
          </w:p>
          <w:p w14:paraId="6E930C39">
            <w:pPr>
              <w:pStyle w:val="6"/>
              <w:spacing w:before="62" w:line="237" w:lineRule="auto"/>
              <w:ind w:left="419"/>
            </w:pPr>
            <w:r>
              <w:rPr>
                <w:spacing w:val="4"/>
              </w:rPr>
              <w:t>渔业</w:t>
            </w:r>
          </w:p>
        </w:tc>
        <w:tc>
          <w:tcPr>
            <w:tcW w:w="5420" w:type="dxa"/>
            <w:vAlign w:val="top"/>
          </w:tcPr>
          <w:p w14:paraId="32397F79">
            <w:pPr>
              <w:spacing w:line="262" w:lineRule="auto"/>
              <w:rPr>
                <w:rFonts w:ascii="Arial"/>
                <w:sz w:val="21"/>
              </w:rPr>
            </w:pPr>
          </w:p>
          <w:p w14:paraId="5290CE6D">
            <w:pPr>
              <w:spacing w:line="262" w:lineRule="auto"/>
              <w:rPr>
                <w:rFonts w:ascii="Arial"/>
                <w:sz w:val="21"/>
              </w:rPr>
            </w:pPr>
          </w:p>
          <w:p w14:paraId="2DFA2D03">
            <w:pPr>
              <w:spacing w:line="263" w:lineRule="auto"/>
              <w:rPr>
                <w:rFonts w:ascii="Arial"/>
                <w:sz w:val="21"/>
              </w:rPr>
            </w:pPr>
          </w:p>
          <w:p w14:paraId="71B118FF">
            <w:pPr>
              <w:spacing w:line="263" w:lineRule="auto"/>
              <w:rPr>
                <w:rFonts w:ascii="Arial"/>
                <w:sz w:val="21"/>
              </w:rPr>
            </w:pPr>
          </w:p>
          <w:p w14:paraId="44E4EAD2">
            <w:pPr>
              <w:pStyle w:val="6"/>
              <w:spacing w:before="62" w:line="228" w:lineRule="auto"/>
              <w:ind w:left="31"/>
            </w:pPr>
            <w:r>
              <w:rPr>
                <w:spacing w:val="8"/>
              </w:rPr>
              <w:t>对以收容救护为名买卖水生野生动物及其制品的行政处罚</w:t>
            </w:r>
          </w:p>
        </w:tc>
        <w:tc>
          <w:tcPr>
            <w:tcW w:w="11392" w:type="dxa"/>
            <w:vAlign w:val="top"/>
          </w:tcPr>
          <w:p w14:paraId="726D3E96">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62"/>
              <w:textAlignment w:val="baseline"/>
            </w:pPr>
            <w:r>
              <w:rPr>
                <w:b/>
                <w:bCs/>
                <w:spacing w:val="5"/>
              </w:rPr>
              <w:t>1.《中华人民共和国野生动物保护法》(2022修订)</w:t>
            </w:r>
          </w:p>
          <w:p w14:paraId="5090D5EE">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7" w:right="179" w:firstLine="404"/>
              <w:jc w:val="both"/>
              <w:textAlignment w:val="baseline"/>
            </w:pPr>
            <w:r>
              <w:rPr>
                <w:b/>
                <w:bCs/>
                <w:spacing w:val="8"/>
              </w:rPr>
              <w:t>第四十七条</w:t>
            </w:r>
            <w:r>
              <w:rPr>
                <w:rFonts w:hint="eastAsia"/>
                <w:b/>
                <w:bCs/>
                <w:spacing w:val="8"/>
                <w:lang w:val="en-US" w:eastAsia="zh-CN"/>
              </w:rPr>
              <w:t xml:space="preserve">  </w:t>
            </w:r>
            <w:r>
              <w:rPr>
                <w:spacing w:val="8"/>
              </w:rPr>
              <w:t>违反本法第十五条第四款规定，以收容救护为名买卖野生动物及其制品的，由县级以上人民政府野生动物保护</w:t>
            </w:r>
            <w:r>
              <w:rPr>
                <w:spacing w:val="9"/>
              </w:rPr>
              <w:t>主管部门没收野生动物及其制品、违法所得，并处野生动物及其制品价值二倍以上二十倍以下罚款，将有关</w:t>
            </w:r>
            <w:r>
              <w:rPr>
                <w:spacing w:val="8"/>
              </w:rPr>
              <w:t>违法信息记入社会信用记录，并向社会公布；构成犯罪的，依法追究刑事责任。</w:t>
            </w:r>
          </w:p>
          <w:p w14:paraId="04F45DD9">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36" w:right="32" w:firstLine="410"/>
              <w:textAlignment w:val="baseline"/>
            </w:pPr>
            <w:r>
              <w:rPr>
                <w:b/>
                <w:bCs/>
                <w:spacing w:val="10"/>
              </w:rPr>
              <w:t>2.《全国人民代表大会常务委员会关于全面禁止非法野生动物交易、革</w:t>
            </w:r>
            <w:r>
              <w:rPr>
                <w:b/>
                <w:bCs/>
                <w:spacing w:val="9"/>
              </w:rPr>
              <w:t>除滥食野生动物陋习、切实保障人民群众生命健康安</w:t>
            </w:r>
            <w:r>
              <w:rPr>
                <w:b/>
                <w:bCs/>
                <w:spacing w:val="5"/>
              </w:rPr>
              <w:t>全的决定》</w:t>
            </w:r>
          </w:p>
          <w:p w14:paraId="1E8E5FCA">
            <w:pPr>
              <w:pStyle w:val="6"/>
              <w:keepNext w:val="0"/>
              <w:keepLines w:val="0"/>
              <w:pageBreakBefore w:val="0"/>
              <w:widowControl/>
              <w:kinsoku w:val="0"/>
              <w:wordWrap/>
              <w:overflowPunct/>
              <w:topLinePunct w:val="0"/>
              <w:autoSpaceDE w:val="0"/>
              <w:autoSpaceDN w:val="0"/>
              <w:bidi w:val="0"/>
              <w:adjustRightInd w:val="0"/>
              <w:snapToGrid w:val="0"/>
              <w:spacing w:line="233" w:lineRule="auto"/>
              <w:ind w:left="35" w:right="207" w:firstLine="413"/>
              <w:textAlignment w:val="baseline"/>
            </w:pPr>
            <w:r>
              <w:rPr>
                <w:b/>
                <w:bCs/>
                <w:spacing w:val="8"/>
              </w:rPr>
              <w:t>第一条</w:t>
            </w:r>
            <w:r>
              <w:rPr>
                <w:rFonts w:hint="eastAsia"/>
                <w:b/>
                <w:bCs/>
                <w:spacing w:val="8"/>
                <w:lang w:val="en-US" w:eastAsia="zh-CN"/>
              </w:rPr>
              <w:t xml:space="preserve">  </w:t>
            </w:r>
            <w:r>
              <w:rPr>
                <w:spacing w:val="8"/>
              </w:rPr>
              <w:t>凡《中华人民共和国野生动物保护法》和其他有关法律禁止猎捕、交易、运输、食用野生动物的，必须严格禁止。对违反前款规定的行为，在现行法律规定基础上加重处罚。</w:t>
            </w:r>
          </w:p>
        </w:tc>
        <w:tc>
          <w:tcPr>
            <w:tcW w:w="938" w:type="dxa"/>
            <w:vAlign w:val="top"/>
          </w:tcPr>
          <w:p w14:paraId="50339A6A">
            <w:pPr>
              <w:spacing w:line="309" w:lineRule="auto"/>
              <w:rPr>
                <w:rFonts w:ascii="Arial"/>
                <w:sz w:val="21"/>
              </w:rPr>
            </w:pPr>
          </w:p>
          <w:p w14:paraId="417A3367">
            <w:pPr>
              <w:spacing w:line="310" w:lineRule="auto"/>
              <w:rPr>
                <w:rFonts w:ascii="Arial"/>
                <w:sz w:val="21"/>
              </w:rPr>
            </w:pPr>
          </w:p>
          <w:p w14:paraId="7F6740DC">
            <w:pPr>
              <w:spacing w:line="310" w:lineRule="auto"/>
              <w:rPr>
                <w:rFonts w:ascii="Arial"/>
                <w:sz w:val="21"/>
              </w:rPr>
            </w:pPr>
          </w:p>
          <w:p w14:paraId="13C6E00C">
            <w:pPr>
              <w:pStyle w:val="6"/>
              <w:spacing w:before="62" w:line="234" w:lineRule="auto"/>
              <w:ind w:left="86" w:right="49" w:hanging="1"/>
            </w:pPr>
            <w:r>
              <w:rPr>
                <w:spacing w:val="7"/>
              </w:rPr>
              <w:t>农业农村</w:t>
            </w:r>
            <w:r>
              <w:rPr>
                <w:spacing w:val="6"/>
              </w:rPr>
              <w:t>主管部门</w:t>
            </w:r>
          </w:p>
        </w:tc>
        <w:tc>
          <w:tcPr>
            <w:tcW w:w="3003" w:type="dxa"/>
            <w:vAlign w:val="top"/>
          </w:tcPr>
          <w:p w14:paraId="4D3F35EA">
            <w:pPr>
              <w:spacing w:line="262" w:lineRule="auto"/>
              <w:rPr>
                <w:rFonts w:ascii="Arial"/>
                <w:sz w:val="21"/>
              </w:rPr>
            </w:pPr>
          </w:p>
          <w:p w14:paraId="307120BF">
            <w:pPr>
              <w:spacing w:line="263" w:lineRule="auto"/>
              <w:rPr>
                <w:rFonts w:ascii="Arial"/>
                <w:sz w:val="21"/>
              </w:rPr>
            </w:pPr>
          </w:p>
          <w:p w14:paraId="459C4EDF">
            <w:pPr>
              <w:spacing w:line="263" w:lineRule="auto"/>
              <w:rPr>
                <w:rFonts w:ascii="Arial"/>
                <w:sz w:val="21"/>
              </w:rPr>
            </w:pPr>
          </w:p>
          <w:p w14:paraId="26A8F5D8">
            <w:pPr>
              <w:spacing w:line="263" w:lineRule="auto"/>
              <w:rPr>
                <w:rFonts w:ascii="Arial"/>
                <w:sz w:val="21"/>
              </w:rPr>
            </w:pPr>
          </w:p>
          <w:p w14:paraId="616D6B57">
            <w:pPr>
              <w:pStyle w:val="6"/>
              <w:spacing w:before="61" w:line="227" w:lineRule="auto"/>
              <w:ind w:left="319"/>
            </w:pPr>
            <w:r>
              <w:rPr>
                <w:spacing w:val="8"/>
              </w:rPr>
              <w:t>县级以上农业农村主管部门</w:t>
            </w:r>
          </w:p>
        </w:tc>
      </w:tr>
      <w:tr w14:paraId="28CEE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4" w:hRule="atLeast"/>
        </w:trPr>
        <w:tc>
          <w:tcPr>
            <w:tcW w:w="645" w:type="dxa"/>
            <w:vAlign w:val="top"/>
          </w:tcPr>
          <w:p w14:paraId="633AF43B">
            <w:pPr>
              <w:spacing w:line="252" w:lineRule="auto"/>
              <w:rPr>
                <w:rFonts w:ascii="Arial"/>
                <w:sz w:val="21"/>
              </w:rPr>
            </w:pPr>
          </w:p>
          <w:p w14:paraId="4406D712">
            <w:pPr>
              <w:spacing w:line="252" w:lineRule="auto"/>
              <w:rPr>
                <w:rFonts w:ascii="Arial"/>
                <w:sz w:val="21"/>
              </w:rPr>
            </w:pPr>
          </w:p>
          <w:p w14:paraId="1A9BFD5C">
            <w:pPr>
              <w:spacing w:line="253" w:lineRule="auto"/>
              <w:rPr>
                <w:rFonts w:ascii="Arial"/>
                <w:sz w:val="21"/>
              </w:rPr>
            </w:pPr>
          </w:p>
          <w:p w14:paraId="43F48F9E">
            <w:pPr>
              <w:pStyle w:val="6"/>
              <w:spacing w:before="61" w:line="190" w:lineRule="auto"/>
              <w:ind w:left="179"/>
            </w:pPr>
            <w:r>
              <w:rPr>
                <w:spacing w:val="2"/>
              </w:rPr>
              <w:t>214</w:t>
            </w:r>
          </w:p>
        </w:tc>
        <w:tc>
          <w:tcPr>
            <w:tcW w:w="1228" w:type="dxa"/>
            <w:vAlign w:val="top"/>
          </w:tcPr>
          <w:p w14:paraId="5047D327">
            <w:pPr>
              <w:spacing w:line="242" w:lineRule="auto"/>
              <w:rPr>
                <w:rFonts w:ascii="Arial"/>
                <w:sz w:val="21"/>
              </w:rPr>
            </w:pPr>
          </w:p>
          <w:p w14:paraId="5AE9DD55">
            <w:pPr>
              <w:spacing w:line="242" w:lineRule="auto"/>
              <w:rPr>
                <w:rFonts w:ascii="Arial"/>
                <w:sz w:val="21"/>
              </w:rPr>
            </w:pPr>
          </w:p>
          <w:p w14:paraId="1A8452F2">
            <w:pPr>
              <w:spacing w:line="242" w:lineRule="auto"/>
              <w:rPr>
                <w:rFonts w:ascii="Arial"/>
                <w:sz w:val="21"/>
              </w:rPr>
            </w:pPr>
          </w:p>
          <w:p w14:paraId="18C5760C">
            <w:pPr>
              <w:pStyle w:val="6"/>
              <w:spacing w:before="62" w:line="237" w:lineRule="auto"/>
              <w:ind w:left="419"/>
            </w:pPr>
            <w:r>
              <w:rPr>
                <w:spacing w:val="4"/>
              </w:rPr>
              <w:t>渔业</w:t>
            </w:r>
          </w:p>
        </w:tc>
        <w:tc>
          <w:tcPr>
            <w:tcW w:w="5420" w:type="dxa"/>
            <w:vAlign w:val="top"/>
          </w:tcPr>
          <w:p w14:paraId="630518AE">
            <w:pPr>
              <w:spacing w:line="358" w:lineRule="auto"/>
              <w:rPr>
                <w:rFonts w:ascii="Arial"/>
                <w:sz w:val="21"/>
              </w:rPr>
            </w:pPr>
          </w:p>
          <w:p w14:paraId="39A6E37C">
            <w:pPr>
              <w:pStyle w:val="6"/>
              <w:spacing w:before="61" w:line="237" w:lineRule="auto"/>
              <w:ind w:left="32" w:right="204" w:hanging="1"/>
              <w:jc w:val="both"/>
            </w:pPr>
            <w:r>
              <w:rPr>
                <w:spacing w:val="9"/>
              </w:rPr>
              <w:t>对违反规定在自然保护地、禁渔区、禁渔期</w:t>
            </w:r>
            <w:r>
              <w:rPr>
                <w:spacing w:val="8"/>
              </w:rPr>
              <w:t>猎捕国家重点保护水生野生动物，未取得特许猎捕证、未按照特许猎捕证规定猎捕、杀害国家重点保护水生野生动物，使用禁用的工具、方法猎捕国家重点保护水生野生动物的行政处罚</w:t>
            </w:r>
          </w:p>
        </w:tc>
        <w:tc>
          <w:tcPr>
            <w:tcW w:w="11392" w:type="dxa"/>
            <w:vAlign w:val="top"/>
          </w:tcPr>
          <w:p w14:paraId="75D7DB60">
            <w:pPr>
              <w:pStyle w:val="6"/>
              <w:spacing w:before="51" w:line="228" w:lineRule="auto"/>
              <w:ind w:left="454"/>
            </w:pPr>
            <w:r>
              <w:rPr>
                <w:b/>
                <w:bCs/>
                <w:spacing w:val="6"/>
              </w:rPr>
              <w:t>《中华人民共和国野生动物保护法》(202</w:t>
            </w:r>
            <w:r>
              <w:rPr>
                <w:b/>
                <w:bCs/>
                <w:spacing w:val="5"/>
              </w:rPr>
              <w:t>2修订)</w:t>
            </w:r>
          </w:p>
          <w:p w14:paraId="5E3FC972">
            <w:pPr>
              <w:pStyle w:val="6"/>
              <w:spacing w:before="12" w:line="234" w:lineRule="auto"/>
              <w:ind w:left="37" w:right="169" w:firstLine="405"/>
            </w:pPr>
            <w:r>
              <w:rPr>
                <w:b/>
                <w:bCs/>
                <w:spacing w:val="8"/>
              </w:rPr>
              <w:t>第四十八条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违反本法第二十条、第二十一条、第二十三条第一款、第二十四条第一款规定，有下列行为之一的，由</w:t>
            </w:r>
            <w:r>
              <w:rPr>
                <w:spacing w:val="9"/>
              </w:rPr>
              <w:t>县级以上人民政府野生动物保护主管部门、海警机构和有关自然保护地管理机构按照职责分工没收猎获</w:t>
            </w:r>
            <w:r>
              <w:rPr>
                <w:spacing w:val="8"/>
              </w:rPr>
              <w:t>物、猎捕工具和违法所</w:t>
            </w:r>
          </w:p>
          <w:p w14:paraId="4E536E03">
            <w:pPr>
              <w:pStyle w:val="6"/>
              <w:spacing w:before="14" w:line="233" w:lineRule="auto"/>
              <w:ind w:left="36" w:right="202"/>
            </w:pPr>
            <w:r>
              <w:rPr>
                <w:spacing w:val="8"/>
              </w:rPr>
              <w:t>得，吊销特许猎捕证，并处猎获物价值二倍以上二十倍以下罚款；没有猎获物或者猎获物价值不足五千元的，并处一万元以上十</w:t>
            </w:r>
            <w:r>
              <w:rPr>
                <w:spacing w:val="10"/>
              </w:rPr>
              <w:t>万元以下罚款；构成犯罪的，依法追究刑事责</w:t>
            </w:r>
            <w:r>
              <w:rPr>
                <w:spacing w:val="9"/>
              </w:rPr>
              <w:t>任</w:t>
            </w:r>
            <w:r>
              <w:rPr>
                <w:spacing w:val="-5"/>
              </w:rPr>
              <w:t>：（</w:t>
            </w:r>
            <w:r>
              <w:rPr>
                <w:spacing w:val="9"/>
              </w:rPr>
              <w:t>一）在自然保护地、禁猎（渔）区、禁猎（渔）期猎捕国家重点保护野生动</w:t>
            </w:r>
            <w:r>
              <w:rPr>
                <w:spacing w:val="11"/>
              </w:rPr>
              <w:t>物</w:t>
            </w:r>
            <w:r>
              <w:rPr>
                <w:spacing w:val="-12"/>
              </w:rPr>
              <w:t>；（</w:t>
            </w:r>
            <w:r>
              <w:rPr>
                <w:spacing w:val="11"/>
              </w:rPr>
              <w:t>二）未取得特许猎捕证、未按照特许猎捕证规定</w:t>
            </w:r>
            <w:r>
              <w:rPr>
                <w:spacing w:val="10"/>
              </w:rPr>
              <w:t>猎捕、杀害国家重点保护野生动物</w:t>
            </w:r>
            <w:r>
              <w:rPr>
                <w:spacing w:val="-12"/>
              </w:rPr>
              <w:t>；（</w:t>
            </w:r>
            <w:r>
              <w:rPr>
                <w:spacing w:val="10"/>
              </w:rPr>
              <w:t>三）使用禁用的工具、方法猎捕国</w:t>
            </w:r>
            <w:r>
              <w:rPr>
                <w:spacing w:val="7"/>
              </w:rPr>
              <w:t>家重点保护野生动物。</w:t>
            </w:r>
          </w:p>
        </w:tc>
        <w:tc>
          <w:tcPr>
            <w:tcW w:w="938" w:type="dxa"/>
            <w:vAlign w:val="top"/>
          </w:tcPr>
          <w:p w14:paraId="7AC468B7">
            <w:pPr>
              <w:spacing w:line="301" w:lineRule="auto"/>
              <w:rPr>
                <w:rFonts w:ascii="Arial"/>
                <w:sz w:val="21"/>
              </w:rPr>
            </w:pPr>
          </w:p>
          <w:p w14:paraId="604ECC22">
            <w:pPr>
              <w:spacing w:line="301" w:lineRule="auto"/>
              <w:rPr>
                <w:rFonts w:ascii="Arial"/>
                <w:sz w:val="21"/>
              </w:rPr>
            </w:pPr>
          </w:p>
          <w:p w14:paraId="2EBCC44D">
            <w:pPr>
              <w:pStyle w:val="6"/>
              <w:spacing w:before="62" w:line="234" w:lineRule="auto"/>
              <w:ind w:left="86" w:right="49" w:hanging="1"/>
            </w:pPr>
            <w:r>
              <w:rPr>
                <w:spacing w:val="7"/>
              </w:rPr>
              <w:t>农业农村</w:t>
            </w:r>
            <w:r>
              <w:rPr>
                <w:spacing w:val="6"/>
              </w:rPr>
              <w:t>主管部门</w:t>
            </w:r>
          </w:p>
        </w:tc>
        <w:tc>
          <w:tcPr>
            <w:tcW w:w="3003" w:type="dxa"/>
            <w:vAlign w:val="top"/>
          </w:tcPr>
          <w:p w14:paraId="09942260">
            <w:pPr>
              <w:spacing w:line="242" w:lineRule="auto"/>
              <w:rPr>
                <w:rFonts w:ascii="Arial"/>
                <w:sz w:val="21"/>
              </w:rPr>
            </w:pPr>
          </w:p>
          <w:p w14:paraId="079C3832">
            <w:pPr>
              <w:spacing w:line="242" w:lineRule="auto"/>
              <w:rPr>
                <w:rFonts w:ascii="Arial"/>
                <w:sz w:val="21"/>
              </w:rPr>
            </w:pPr>
          </w:p>
          <w:p w14:paraId="5525E169">
            <w:pPr>
              <w:spacing w:line="243" w:lineRule="auto"/>
              <w:rPr>
                <w:rFonts w:ascii="Arial"/>
                <w:sz w:val="21"/>
              </w:rPr>
            </w:pPr>
          </w:p>
          <w:p w14:paraId="3AF82E67">
            <w:pPr>
              <w:pStyle w:val="6"/>
              <w:spacing w:before="61" w:line="227" w:lineRule="auto"/>
              <w:ind w:left="319"/>
            </w:pPr>
            <w:r>
              <w:rPr>
                <w:spacing w:val="8"/>
              </w:rPr>
              <w:t>县级以上农业农村主管部门</w:t>
            </w:r>
          </w:p>
        </w:tc>
      </w:tr>
      <w:tr w14:paraId="43195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9" w:hRule="atLeast"/>
        </w:trPr>
        <w:tc>
          <w:tcPr>
            <w:tcW w:w="645" w:type="dxa"/>
            <w:vAlign w:val="top"/>
          </w:tcPr>
          <w:p w14:paraId="347ADDF9">
            <w:pPr>
              <w:spacing w:line="444" w:lineRule="auto"/>
              <w:rPr>
                <w:rFonts w:ascii="Arial"/>
                <w:sz w:val="21"/>
              </w:rPr>
            </w:pPr>
          </w:p>
          <w:p w14:paraId="1D1CCC28">
            <w:pPr>
              <w:pStyle w:val="6"/>
              <w:spacing w:before="61" w:line="190" w:lineRule="auto"/>
              <w:ind w:left="179"/>
            </w:pPr>
            <w:r>
              <w:rPr>
                <w:spacing w:val="2"/>
              </w:rPr>
              <w:t>215</w:t>
            </w:r>
          </w:p>
        </w:tc>
        <w:tc>
          <w:tcPr>
            <w:tcW w:w="1228" w:type="dxa"/>
            <w:vAlign w:val="top"/>
          </w:tcPr>
          <w:p w14:paraId="75E43CA1">
            <w:pPr>
              <w:spacing w:line="413" w:lineRule="auto"/>
              <w:rPr>
                <w:rFonts w:ascii="Arial"/>
                <w:sz w:val="21"/>
              </w:rPr>
            </w:pPr>
          </w:p>
          <w:p w14:paraId="4744291A">
            <w:pPr>
              <w:pStyle w:val="6"/>
              <w:spacing w:before="62" w:line="237" w:lineRule="auto"/>
              <w:ind w:left="419"/>
            </w:pPr>
            <w:r>
              <w:rPr>
                <w:spacing w:val="4"/>
              </w:rPr>
              <w:t>渔业</w:t>
            </w:r>
          </w:p>
        </w:tc>
        <w:tc>
          <w:tcPr>
            <w:tcW w:w="5420" w:type="dxa"/>
            <w:vAlign w:val="top"/>
          </w:tcPr>
          <w:p w14:paraId="41EFD549">
            <w:pPr>
              <w:spacing w:line="413" w:lineRule="auto"/>
              <w:rPr>
                <w:rFonts w:ascii="Arial"/>
                <w:sz w:val="21"/>
              </w:rPr>
            </w:pPr>
          </w:p>
          <w:p w14:paraId="1AA8235B">
            <w:pPr>
              <w:pStyle w:val="6"/>
              <w:spacing w:before="62" w:line="228" w:lineRule="auto"/>
              <w:ind w:left="31"/>
            </w:pPr>
            <w:r>
              <w:rPr>
                <w:spacing w:val="8"/>
              </w:rPr>
              <w:t>对未在猎捕作业完成后将猎捕情况备案的行政处罚</w:t>
            </w:r>
          </w:p>
        </w:tc>
        <w:tc>
          <w:tcPr>
            <w:tcW w:w="11392" w:type="dxa"/>
            <w:vAlign w:val="top"/>
          </w:tcPr>
          <w:p w14:paraId="4C1F544D">
            <w:pPr>
              <w:pStyle w:val="6"/>
              <w:spacing w:before="106" w:line="228" w:lineRule="auto"/>
              <w:ind w:left="346"/>
            </w:pPr>
            <w:r>
              <w:rPr>
                <w:b/>
                <w:bCs/>
                <w:spacing w:val="6"/>
              </w:rPr>
              <w:t>《中华人民共和国野生动物保护法》(2022修</w:t>
            </w:r>
            <w:r>
              <w:rPr>
                <w:b/>
                <w:bCs/>
                <w:spacing w:val="5"/>
              </w:rPr>
              <w:t>订)</w:t>
            </w:r>
          </w:p>
          <w:p w14:paraId="18B9F84C">
            <w:pPr>
              <w:pStyle w:val="6"/>
              <w:spacing w:before="13" w:line="236" w:lineRule="auto"/>
              <w:ind w:left="35" w:right="195" w:firstLine="413"/>
            </w:pPr>
            <w:r>
              <w:rPr>
                <w:b/>
                <w:bCs/>
                <w:spacing w:val="8"/>
              </w:rPr>
              <w:t>第四十八条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违反本法第二十三条第一款规定，未将猎捕情况</w:t>
            </w:r>
            <w:r>
              <w:rPr>
                <w:spacing w:val="7"/>
              </w:rPr>
              <w:t>向野生动物保护主管部门备案的，由核发特许猎捕证、</w:t>
            </w:r>
            <w:r>
              <w:rPr>
                <w:spacing w:val="8"/>
              </w:rPr>
              <w:t>狩猎证的野生动物保护主管部门责令限期改正；逾期不改正的，处一万元以上十万元以下罚款；情节严重的，吊销特许猎捕证、</w:t>
            </w:r>
            <w:r>
              <w:rPr>
                <w:spacing w:val="5"/>
              </w:rPr>
              <w:t>狩猎证。</w:t>
            </w:r>
          </w:p>
        </w:tc>
        <w:tc>
          <w:tcPr>
            <w:tcW w:w="938" w:type="dxa"/>
            <w:vAlign w:val="top"/>
          </w:tcPr>
          <w:p w14:paraId="3F72901A">
            <w:pPr>
              <w:spacing w:line="289" w:lineRule="auto"/>
              <w:rPr>
                <w:rFonts w:ascii="Arial"/>
                <w:sz w:val="21"/>
              </w:rPr>
            </w:pPr>
          </w:p>
          <w:p w14:paraId="426598E8">
            <w:pPr>
              <w:pStyle w:val="6"/>
              <w:spacing w:before="62" w:line="234" w:lineRule="auto"/>
              <w:ind w:left="86" w:right="49" w:hanging="1"/>
            </w:pPr>
            <w:r>
              <w:rPr>
                <w:spacing w:val="7"/>
              </w:rPr>
              <w:t>农业农村</w:t>
            </w:r>
            <w:r>
              <w:rPr>
                <w:spacing w:val="6"/>
              </w:rPr>
              <w:t>主管部门</w:t>
            </w:r>
          </w:p>
        </w:tc>
        <w:tc>
          <w:tcPr>
            <w:tcW w:w="3003" w:type="dxa"/>
            <w:vAlign w:val="top"/>
          </w:tcPr>
          <w:p w14:paraId="4A7722B5">
            <w:pPr>
              <w:spacing w:line="414" w:lineRule="auto"/>
              <w:rPr>
                <w:rFonts w:ascii="Arial"/>
                <w:sz w:val="21"/>
              </w:rPr>
            </w:pPr>
          </w:p>
          <w:p w14:paraId="2D7CB7C9">
            <w:pPr>
              <w:pStyle w:val="6"/>
              <w:spacing w:before="61" w:line="227" w:lineRule="auto"/>
              <w:ind w:left="319"/>
            </w:pPr>
            <w:r>
              <w:rPr>
                <w:spacing w:val="8"/>
              </w:rPr>
              <w:t>县级以上农业农村主管部门</w:t>
            </w:r>
          </w:p>
        </w:tc>
      </w:tr>
      <w:tr w14:paraId="6CF27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9" w:hRule="atLeast"/>
        </w:trPr>
        <w:tc>
          <w:tcPr>
            <w:tcW w:w="645" w:type="dxa"/>
            <w:vAlign w:val="top"/>
          </w:tcPr>
          <w:p w14:paraId="234435C4">
            <w:pPr>
              <w:spacing w:line="312" w:lineRule="auto"/>
              <w:rPr>
                <w:rFonts w:ascii="Arial"/>
                <w:sz w:val="21"/>
              </w:rPr>
            </w:pPr>
          </w:p>
          <w:p w14:paraId="28ABBECA">
            <w:pPr>
              <w:spacing w:line="312" w:lineRule="auto"/>
              <w:rPr>
                <w:rFonts w:ascii="Arial"/>
                <w:sz w:val="21"/>
              </w:rPr>
            </w:pPr>
          </w:p>
          <w:p w14:paraId="4A9267DD">
            <w:pPr>
              <w:spacing w:line="312" w:lineRule="auto"/>
              <w:rPr>
                <w:rFonts w:ascii="Arial"/>
                <w:sz w:val="21"/>
              </w:rPr>
            </w:pPr>
          </w:p>
          <w:p w14:paraId="604CCFD4">
            <w:pPr>
              <w:pStyle w:val="6"/>
              <w:spacing w:before="61" w:line="190" w:lineRule="auto"/>
              <w:ind w:left="179"/>
            </w:pPr>
            <w:r>
              <w:rPr>
                <w:spacing w:val="2"/>
              </w:rPr>
              <w:t>216</w:t>
            </w:r>
          </w:p>
        </w:tc>
        <w:tc>
          <w:tcPr>
            <w:tcW w:w="1228" w:type="dxa"/>
            <w:vAlign w:val="top"/>
          </w:tcPr>
          <w:p w14:paraId="66081ED0">
            <w:pPr>
              <w:spacing w:line="301" w:lineRule="auto"/>
              <w:rPr>
                <w:rFonts w:ascii="Arial"/>
                <w:sz w:val="21"/>
              </w:rPr>
            </w:pPr>
          </w:p>
          <w:p w14:paraId="4754BF50">
            <w:pPr>
              <w:spacing w:line="302" w:lineRule="auto"/>
              <w:rPr>
                <w:rFonts w:ascii="Arial"/>
                <w:sz w:val="21"/>
              </w:rPr>
            </w:pPr>
          </w:p>
          <w:p w14:paraId="6114B9BC">
            <w:pPr>
              <w:spacing w:line="302" w:lineRule="auto"/>
              <w:rPr>
                <w:rFonts w:ascii="Arial"/>
                <w:sz w:val="21"/>
              </w:rPr>
            </w:pPr>
          </w:p>
          <w:p w14:paraId="59628CD8">
            <w:pPr>
              <w:pStyle w:val="6"/>
              <w:spacing w:before="62" w:line="237" w:lineRule="auto"/>
              <w:ind w:left="419"/>
            </w:pPr>
            <w:r>
              <w:rPr>
                <w:spacing w:val="4"/>
              </w:rPr>
              <w:t>渔业</w:t>
            </w:r>
          </w:p>
        </w:tc>
        <w:tc>
          <w:tcPr>
            <w:tcW w:w="5420" w:type="dxa"/>
            <w:vAlign w:val="top"/>
          </w:tcPr>
          <w:p w14:paraId="7C02265E">
            <w:pPr>
              <w:spacing w:line="268" w:lineRule="auto"/>
              <w:rPr>
                <w:rFonts w:ascii="Arial"/>
                <w:sz w:val="21"/>
              </w:rPr>
            </w:pPr>
          </w:p>
          <w:p w14:paraId="37233767">
            <w:pPr>
              <w:spacing w:line="269" w:lineRule="auto"/>
              <w:rPr>
                <w:rFonts w:ascii="Arial"/>
                <w:sz w:val="21"/>
              </w:rPr>
            </w:pPr>
          </w:p>
          <w:p w14:paraId="269BBD34">
            <w:pPr>
              <w:pStyle w:val="6"/>
              <w:spacing w:before="61" w:line="237" w:lineRule="auto"/>
              <w:ind w:left="32" w:right="204" w:hanging="1"/>
              <w:jc w:val="both"/>
            </w:pPr>
            <w:r>
              <w:rPr>
                <w:spacing w:val="9"/>
              </w:rPr>
              <w:t>对违反规定在自然保护地、禁渔区、禁渔期</w:t>
            </w:r>
            <w:r>
              <w:rPr>
                <w:spacing w:val="8"/>
              </w:rPr>
              <w:t>猎捕地方重点保护水生野生动物，未取得狩猎证、未按照狩猎证规定猎捕地方重点保护水生野生动物，使用禁用的工具、方法猎捕地方重点保护水生野生动物的行政处罚</w:t>
            </w:r>
          </w:p>
        </w:tc>
        <w:tc>
          <w:tcPr>
            <w:tcW w:w="11392" w:type="dxa"/>
            <w:vAlign w:val="top"/>
          </w:tcPr>
          <w:p w14:paraId="5CE48A8A">
            <w:pPr>
              <w:pStyle w:val="6"/>
              <w:spacing w:before="109" w:line="228" w:lineRule="auto"/>
              <w:ind w:left="454"/>
            </w:pPr>
            <w:r>
              <w:rPr>
                <w:b/>
                <w:bCs/>
                <w:spacing w:val="6"/>
              </w:rPr>
              <w:t>《中华人民共和国野生动物保护法》(202</w:t>
            </w:r>
            <w:r>
              <w:rPr>
                <w:b/>
                <w:bCs/>
                <w:spacing w:val="5"/>
              </w:rPr>
              <w:t>2修订)</w:t>
            </w:r>
          </w:p>
          <w:p w14:paraId="45CD7C4C">
            <w:pPr>
              <w:pStyle w:val="6"/>
              <w:spacing w:before="8" w:line="236" w:lineRule="auto"/>
              <w:ind w:left="35" w:right="68" w:firstLine="507"/>
            </w:pPr>
            <w:r>
              <w:rPr>
                <w:b/>
                <w:bCs/>
                <w:spacing w:val="8"/>
              </w:rPr>
              <w:t>第四十九条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w:t>
            </w:r>
            <w:r>
              <w:rPr>
                <w:spacing w:val="9"/>
              </w:rPr>
              <w:t>狩猎证，并处猎获物价值一倍以上十倍以下罚款；没有猎获物或者猎获物价值不足二千元的</w:t>
            </w:r>
            <w:r>
              <w:rPr>
                <w:spacing w:val="8"/>
              </w:rPr>
              <w:t>，并处二千元以上二万元以下罚款；</w:t>
            </w:r>
          </w:p>
          <w:p w14:paraId="46D2B2C4">
            <w:pPr>
              <w:pStyle w:val="6"/>
              <w:spacing w:before="15" w:line="237" w:lineRule="auto"/>
              <w:ind w:left="36" w:right="202" w:firstLine="2"/>
            </w:pPr>
            <w:r>
              <w:rPr>
                <w:spacing w:val="9"/>
              </w:rPr>
              <w:t>构成犯罪的，依法追究刑事责任</w:t>
            </w:r>
            <w:r>
              <w:rPr>
                <w:spacing w:val="3"/>
              </w:rPr>
              <w:t>：（</w:t>
            </w:r>
            <w:r>
              <w:rPr>
                <w:spacing w:val="9"/>
              </w:rPr>
              <w:t>一）在自然保护地、禁猎（渔）区、禁猎（渔）期猎捕有重要生态、科学、社会价值的陆生</w:t>
            </w:r>
            <w:r>
              <w:rPr>
                <w:spacing w:val="10"/>
              </w:rPr>
              <w:t>野生动物或者地方重点保护野生动物</w:t>
            </w:r>
            <w:r>
              <w:rPr>
                <w:spacing w:val="-5"/>
              </w:rPr>
              <w:t>；（</w:t>
            </w:r>
            <w:r>
              <w:rPr>
                <w:spacing w:val="10"/>
              </w:rPr>
              <w:t>二）未取得</w:t>
            </w:r>
            <w:r>
              <w:rPr>
                <w:spacing w:val="9"/>
              </w:rPr>
              <w:t>狩猎证、未按照狩猎证规定猎捕有重要生态、科学、社会价值的陆生野生动</w:t>
            </w:r>
            <w:r>
              <w:rPr>
                <w:spacing w:val="10"/>
              </w:rPr>
              <w:t>物或者地方重点保护野生动物</w:t>
            </w:r>
            <w:r>
              <w:rPr>
                <w:spacing w:val="-6"/>
              </w:rPr>
              <w:t>；（</w:t>
            </w:r>
            <w:r>
              <w:rPr>
                <w:spacing w:val="10"/>
              </w:rPr>
              <w:t>三）使用禁用的工</w:t>
            </w:r>
            <w:r>
              <w:rPr>
                <w:spacing w:val="9"/>
              </w:rPr>
              <w:t>具、方法猎捕有重要生态、科学、社会价值的陆生野生动物或者地方重点保</w:t>
            </w:r>
            <w:r>
              <w:rPr>
                <w:spacing w:val="6"/>
              </w:rPr>
              <w:t>护野生动物。</w:t>
            </w:r>
          </w:p>
        </w:tc>
        <w:tc>
          <w:tcPr>
            <w:tcW w:w="938" w:type="dxa"/>
            <w:vAlign w:val="top"/>
          </w:tcPr>
          <w:p w14:paraId="73E65C72">
            <w:pPr>
              <w:spacing w:line="260" w:lineRule="auto"/>
              <w:rPr>
                <w:rFonts w:ascii="Arial"/>
                <w:sz w:val="21"/>
              </w:rPr>
            </w:pPr>
          </w:p>
          <w:p w14:paraId="33BC1A48">
            <w:pPr>
              <w:spacing w:line="260" w:lineRule="auto"/>
              <w:rPr>
                <w:rFonts w:ascii="Arial"/>
                <w:sz w:val="21"/>
              </w:rPr>
            </w:pPr>
          </w:p>
          <w:p w14:paraId="3E20393D">
            <w:pPr>
              <w:spacing w:line="260" w:lineRule="auto"/>
              <w:rPr>
                <w:rFonts w:ascii="Arial"/>
                <w:sz w:val="21"/>
              </w:rPr>
            </w:pPr>
          </w:p>
          <w:p w14:paraId="3E9DFE63">
            <w:pPr>
              <w:pStyle w:val="6"/>
              <w:spacing w:before="62" w:line="235" w:lineRule="auto"/>
              <w:ind w:left="86" w:right="49" w:hanging="1"/>
            </w:pPr>
            <w:r>
              <w:rPr>
                <w:spacing w:val="7"/>
              </w:rPr>
              <w:t>农业农村</w:t>
            </w:r>
            <w:r>
              <w:rPr>
                <w:spacing w:val="6"/>
              </w:rPr>
              <w:t>主管部门</w:t>
            </w:r>
          </w:p>
        </w:tc>
        <w:tc>
          <w:tcPr>
            <w:tcW w:w="3003" w:type="dxa"/>
            <w:vAlign w:val="top"/>
          </w:tcPr>
          <w:p w14:paraId="4DB8245B">
            <w:pPr>
              <w:spacing w:line="302" w:lineRule="auto"/>
              <w:rPr>
                <w:rFonts w:ascii="Arial"/>
                <w:sz w:val="21"/>
              </w:rPr>
            </w:pPr>
          </w:p>
          <w:p w14:paraId="7B2509F7">
            <w:pPr>
              <w:spacing w:line="302" w:lineRule="auto"/>
              <w:rPr>
                <w:rFonts w:ascii="Arial"/>
                <w:sz w:val="21"/>
              </w:rPr>
            </w:pPr>
          </w:p>
          <w:p w14:paraId="18B89EE8">
            <w:pPr>
              <w:spacing w:line="302" w:lineRule="auto"/>
              <w:rPr>
                <w:rFonts w:ascii="Arial"/>
                <w:sz w:val="21"/>
              </w:rPr>
            </w:pPr>
          </w:p>
          <w:p w14:paraId="06B8DB2A">
            <w:pPr>
              <w:pStyle w:val="6"/>
              <w:spacing w:before="61" w:line="227" w:lineRule="auto"/>
              <w:ind w:left="319"/>
            </w:pPr>
            <w:r>
              <w:rPr>
                <w:spacing w:val="8"/>
              </w:rPr>
              <w:t>县级以上农业农村主管部门</w:t>
            </w:r>
          </w:p>
        </w:tc>
      </w:tr>
      <w:tr w14:paraId="77705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5" w:hRule="atLeast"/>
        </w:trPr>
        <w:tc>
          <w:tcPr>
            <w:tcW w:w="645" w:type="dxa"/>
            <w:vAlign w:val="top"/>
          </w:tcPr>
          <w:p w14:paraId="41F83FEB">
            <w:pPr>
              <w:spacing w:line="285" w:lineRule="auto"/>
              <w:rPr>
                <w:rFonts w:ascii="Arial"/>
                <w:sz w:val="21"/>
              </w:rPr>
            </w:pPr>
          </w:p>
          <w:p w14:paraId="2FAD8EC9">
            <w:pPr>
              <w:spacing w:line="286" w:lineRule="auto"/>
              <w:rPr>
                <w:rFonts w:ascii="Arial"/>
                <w:sz w:val="21"/>
              </w:rPr>
            </w:pPr>
          </w:p>
          <w:p w14:paraId="4965FDF5">
            <w:pPr>
              <w:pStyle w:val="6"/>
              <w:spacing w:before="62" w:line="190" w:lineRule="auto"/>
              <w:ind w:left="179"/>
            </w:pPr>
            <w:r>
              <w:rPr>
                <w:spacing w:val="2"/>
              </w:rPr>
              <w:t>217</w:t>
            </w:r>
          </w:p>
        </w:tc>
        <w:tc>
          <w:tcPr>
            <w:tcW w:w="1228" w:type="dxa"/>
            <w:vAlign w:val="top"/>
          </w:tcPr>
          <w:p w14:paraId="3D28BB4B">
            <w:pPr>
              <w:spacing w:line="270" w:lineRule="auto"/>
              <w:rPr>
                <w:rFonts w:ascii="Arial"/>
                <w:sz w:val="21"/>
              </w:rPr>
            </w:pPr>
          </w:p>
          <w:p w14:paraId="4BD1F9B1">
            <w:pPr>
              <w:spacing w:line="270" w:lineRule="auto"/>
              <w:rPr>
                <w:rFonts w:ascii="Arial"/>
                <w:sz w:val="21"/>
              </w:rPr>
            </w:pPr>
          </w:p>
          <w:p w14:paraId="481B2602">
            <w:pPr>
              <w:pStyle w:val="6"/>
              <w:spacing w:before="62" w:line="237" w:lineRule="auto"/>
              <w:ind w:left="419"/>
            </w:pPr>
            <w:r>
              <w:rPr>
                <w:spacing w:val="4"/>
              </w:rPr>
              <w:t>渔业</w:t>
            </w:r>
          </w:p>
        </w:tc>
        <w:tc>
          <w:tcPr>
            <w:tcW w:w="5420" w:type="dxa"/>
            <w:vAlign w:val="top"/>
          </w:tcPr>
          <w:p w14:paraId="258D39DC">
            <w:pPr>
              <w:pStyle w:val="6"/>
              <w:spacing w:before="61" w:line="237" w:lineRule="auto"/>
              <w:ind w:right="206"/>
              <w:jc w:val="both"/>
            </w:pPr>
            <w:r>
              <w:rPr>
                <w:spacing w:val="8"/>
              </w:rPr>
              <w:t>对未取得人工繁育许可证，繁育国家重点保护水生野生动物或者依法调出国家重点保护野生动物名录的水生野生动物的</w:t>
            </w:r>
            <w:r>
              <w:rPr>
                <w:spacing w:val="6"/>
              </w:rPr>
              <w:t>行政处罚</w:t>
            </w:r>
          </w:p>
        </w:tc>
        <w:tc>
          <w:tcPr>
            <w:tcW w:w="11392" w:type="dxa"/>
            <w:vAlign w:val="top"/>
          </w:tcPr>
          <w:p w14:paraId="12E459C6">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54"/>
              <w:textAlignment w:val="baseline"/>
            </w:pPr>
            <w:r>
              <w:rPr>
                <w:b/>
                <w:bCs/>
                <w:spacing w:val="6"/>
              </w:rPr>
              <w:t>《中华人民共和国野生动物保护法》(202</w:t>
            </w:r>
            <w:r>
              <w:rPr>
                <w:b/>
                <w:bCs/>
                <w:spacing w:val="5"/>
              </w:rPr>
              <w:t>2修订)</w:t>
            </w:r>
          </w:p>
          <w:p w14:paraId="0671BA00">
            <w:pPr>
              <w:pStyle w:val="6"/>
              <w:keepNext w:val="0"/>
              <w:keepLines w:val="0"/>
              <w:pageBreakBefore w:val="0"/>
              <w:widowControl/>
              <w:kinsoku w:val="0"/>
              <w:wordWrap/>
              <w:overflowPunct/>
              <w:topLinePunct w:val="0"/>
              <w:autoSpaceDE w:val="0"/>
              <w:autoSpaceDN w:val="0"/>
              <w:bidi w:val="0"/>
              <w:adjustRightInd w:val="0"/>
              <w:snapToGrid w:val="0"/>
              <w:spacing w:line="236" w:lineRule="auto"/>
              <w:ind w:left="37" w:right="170" w:firstLine="405"/>
              <w:jc w:val="both"/>
              <w:textAlignment w:val="baseline"/>
            </w:pPr>
            <w:r>
              <w:rPr>
                <w:b/>
                <w:bCs/>
                <w:spacing w:val="9"/>
              </w:rPr>
              <w:t>第五十一条</w:t>
            </w:r>
            <w:r>
              <w:rPr>
                <w:rFonts w:hint="eastAsia"/>
                <w:b/>
                <w:bCs/>
                <w:spacing w:val="8"/>
                <w:lang w:val="en-US" w:eastAsia="zh-CN"/>
              </w:rPr>
              <w:t xml:space="preserve">  </w:t>
            </w:r>
            <w:r>
              <w:rPr>
                <w:b/>
                <w:bCs/>
                <w:spacing w:val="9"/>
              </w:rPr>
              <w:t>第一款</w:t>
            </w:r>
            <w:r>
              <w:rPr>
                <w:rFonts w:hint="eastAsia"/>
                <w:b/>
                <w:bCs/>
                <w:spacing w:val="8"/>
                <w:lang w:val="en-US" w:eastAsia="zh-CN"/>
              </w:rPr>
              <w:t xml:space="preserve">  </w:t>
            </w:r>
            <w:r>
              <w:rPr>
                <w:spacing w:val="9"/>
              </w:rPr>
              <w:t>违反本法第二十五条第二款规定，未取得人工繁育许可证，繁育国家重点保护野生动</w:t>
            </w:r>
            <w:r>
              <w:rPr>
                <w:spacing w:val="8"/>
              </w:rPr>
              <w:t>物或者依照本法第二十九条第二款规定调出国家重点保护野生动物名录的野生动物的，由县级以上人民政府野生动物保护主管部门没收野生动物及其制品，并处野生动物及其制品价值一倍以上十倍以下罚款。</w:t>
            </w:r>
          </w:p>
        </w:tc>
        <w:tc>
          <w:tcPr>
            <w:tcW w:w="938" w:type="dxa"/>
            <w:vAlign w:val="top"/>
          </w:tcPr>
          <w:p w14:paraId="6996FDCA">
            <w:pPr>
              <w:pStyle w:val="6"/>
              <w:spacing w:before="62" w:line="234" w:lineRule="auto"/>
              <w:ind w:right="49"/>
              <w:jc w:val="center"/>
            </w:pPr>
            <w:r>
              <w:rPr>
                <w:spacing w:val="7"/>
              </w:rPr>
              <w:t>农业农村</w:t>
            </w:r>
            <w:r>
              <w:rPr>
                <w:spacing w:val="6"/>
              </w:rPr>
              <w:t>主管部门</w:t>
            </w:r>
          </w:p>
        </w:tc>
        <w:tc>
          <w:tcPr>
            <w:tcW w:w="3003" w:type="dxa"/>
            <w:vAlign w:val="top"/>
          </w:tcPr>
          <w:p w14:paraId="3B59918D">
            <w:pPr>
              <w:spacing w:line="270" w:lineRule="auto"/>
              <w:rPr>
                <w:rFonts w:ascii="Arial"/>
                <w:sz w:val="21"/>
              </w:rPr>
            </w:pPr>
          </w:p>
          <w:p w14:paraId="0F02049D">
            <w:pPr>
              <w:pStyle w:val="6"/>
              <w:spacing w:before="62" w:line="227" w:lineRule="auto"/>
              <w:jc w:val="center"/>
            </w:pPr>
            <w:r>
              <w:rPr>
                <w:spacing w:val="8"/>
              </w:rPr>
              <w:t>县级以上农业农村主管部门</w:t>
            </w:r>
          </w:p>
        </w:tc>
      </w:tr>
      <w:tr w14:paraId="65277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2" w:hRule="atLeast"/>
        </w:trPr>
        <w:tc>
          <w:tcPr>
            <w:tcW w:w="645" w:type="dxa"/>
            <w:vAlign w:val="top"/>
          </w:tcPr>
          <w:p w14:paraId="75C46017">
            <w:pPr>
              <w:spacing w:line="282" w:lineRule="auto"/>
              <w:rPr>
                <w:rFonts w:ascii="Arial"/>
                <w:sz w:val="21"/>
              </w:rPr>
            </w:pPr>
          </w:p>
          <w:p w14:paraId="3FB6C6BE">
            <w:pPr>
              <w:spacing w:line="282" w:lineRule="auto"/>
              <w:rPr>
                <w:rFonts w:ascii="Arial"/>
                <w:sz w:val="21"/>
              </w:rPr>
            </w:pPr>
          </w:p>
          <w:p w14:paraId="3BCBDB9B">
            <w:pPr>
              <w:spacing w:line="282" w:lineRule="auto"/>
              <w:rPr>
                <w:rFonts w:ascii="Arial"/>
                <w:sz w:val="21"/>
              </w:rPr>
            </w:pPr>
          </w:p>
          <w:p w14:paraId="33622284">
            <w:pPr>
              <w:pStyle w:val="6"/>
              <w:spacing w:before="62" w:line="190" w:lineRule="auto"/>
              <w:ind w:left="179"/>
            </w:pPr>
            <w:r>
              <w:rPr>
                <w:spacing w:val="2"/>
              </w:rPr>
              <w:t>218</w:t>
            </w:r>
          </w:p>
        </w:tc>
        <w:tc>
          <w:tcPr>
            <w:tcW w:w="1228" w:type="dxa"/>
            <w:vAlign w:val="top"/>
          </w:tcPr>
          <w:p w14:paraId="58C80B4F">
            <w:pPr>
              <w:spacing w:line="271" w:lineRule="auto"/>
              <w:rPr>
                <w:rFonts w:ascii="Arial"/>
                <w:sz w:val="21"/>
              </w:rPr>
            </w:pPr>
          </w:p>
          <w:p w14:paraId="755E1897">
            <w:pPr>
              <w:spacing w:line="272" w:lineRule="auto"/>
              <w:rPr>
                <w:rFonts w:ascii="Arial"/>
                <w:sz w:val="21"/>
              </w:rPr>
            </w:pPr>
          </w:p>
          <w:p w14:paraId="282001D6">
            <w:pPr>
              <w:spacing w:line="272" w:lineRule="auto"/>
              <w:rPr>
                <w:rFonts w:ascii="Arial"/>
                <w:sz w:val="21"/>
              </w:rPr>
            </w:pPr>
          </w:p>
          <w:p w14:paraId="2B29741A">
            <w:pPr>
              <w:pStyle w:val="6"/>
              <w:spacing w:before="62" w:line="237" w:lineRule="auto"/>
              <w:ind w:left="419"/>
            </w:pPr>
            <w:r>
              <w:rPr>
                <w:spacing w:val="4"/>
              </w:rPr>
              <w:t>渔业</w:t>
            </w:r>
          </w:p>
        </w:tc>
        <w:tc>
          <w:tcPr>
            <w:tcW w:w="5420" w:type="dxa"/>
            <w:vAlign w:val="top"/>
          </w:tcPr>
          <w:p w14:paraId="1676D3CC">
            <w:pPr>
              <w:spacing w:line="447" w:lineRule="auto"/>
              <w:rPr>
                <w:rFonts w:ascii="Arial"/>
                <w:sz w:val="21"/>
              </w:rPr>
            </w:pPr>
          </w:p>
          <w:p w14:paraId="6A87FD09">
            <w:pPr>
              <w:pStyle w:val="6"/>
              <w:spacing w:before="62" w:line="237" w:lineRule="auto"/>
              <w:ind w:left="31" w:right="205"/>
              <w:jc w:val="both"/>
            </w:pPr>
            <w:r>
              <w:rPr>
                <w:spacing w:val="8"/>
              </w:rPr>
              <w:t>对未经批准、未取得或者未按照规定使用专用标识，或者未持有、未附有人工繁育许可证、批准文件的副本或者专用标识出售、购买、利用、运输、携带、寄递国家重点保护水生野生动物及其制品的行政处罚</w:t>
            </w:r>
          </w:p>
        </w:tc>
        <w:tc>
          <w:tcPr>
            <w:tcW w:w="11392" w:type="dxa"/>
            <w:vAlign w:val="top"/>
          </w:tcPr>
          <w:p w14:paraId="5C5E04A3">
            <w:pPr>
              <w:pStyle w:val="6"/>
              <w:spacing w:before="141" w:line="228" w:lineRule="auto"/>
              <w:ind w:left="447"/>
            </w:pPr>
            <w:r>
              <w:rPr>
                <w:b/>
                <w:bCs/>
                <w:spacing w:val="6"/>
              </w:rPr>
              <w:t>《中华人民共和国野生动物保护法》(20</w:t>
            </w:r>
            <w:r>
              <w:rPr>
                <w:b/>
                <w:bCs/>
                <w:spacing w:val="5"/>
              </w:rPr>
              <w:t>22修订)</w:t>
            </w:r>
          </w:p>
          <w:p w14:paraId="16542811">
            <w:pPr>
              <w:pStyle w:val="6"/>
              <w:spacing w:before="12" w:line="238" w:lineRule="auto"/>
              <w:ind w:left="36" w:right="169" w:firstLine="405"/>
            </w:pPr>
            <w:r>
              <w:rPr>
                <w:b/>
                <w:bCs/>
                <w:spacing w:val="9"/>
              </w:rPr>
              <w:t>第五十二条</w:t>
            </w:r>
            <w:r>
              <w:rPr>
                <w:rFonts w:hint="eastAsia"/>
                <w:b/>
                <w:bCs/>
                <w:spacing w:val="8"/>
                <w:lang w:val="en-US" w:eastAsia="zh-CN"/>
              </w:rPr>
              <w:t xml:space="preserve">  </w:t>
            </w:r>
            <w:r>
              <w:rPr>
                <w:b/>
                <w:bCs/>
                <w:spacing w:val="9"/>
              </w:rPr>
              <w:t>第一款</w:t>
            </w:r>
            <w:r>
              <w:rPr>
                <w:rFonts w:hint="eastAsia"/>
                <w:b/>
                <w:bCs/>
                <w:spacing w:val="8"/>
                <w:lang w:val="en-US" w:eastAsia="zh-CN"/>
              </w:rPr>
              <w:t xml:space="preserve">  </w:t>
            </w:r>
            <w:r>
              <w:rPr>
                <w:spacing w:val="9"/>
              </w:rPr>
              <w:t>违反本法第二十八条第一款和第二款、第二十九条第一款、第三十四条第一款规定，未</w:t>
            </w:r>
            <w:r>
              <w:rPr>
                <w:spacing w:val="8"/>
              </w:rPr>
              <w:t>经批准、未取得</w:t>
            </w:r>
            <w:r>
              <w:rPr>
                <w:spacing w:val="9"/>
              </w:rPr>
              <w:t>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w:t>
            </w:r>
            <w:r>
              <w:rPr>
                <w:spacing w:val="8"/>
              </w:rPr>
              <w:t>录的野生动物及其制品的，由县级以上人民政府野生动物保护主管部门和市场监督管理部门按照职责分工没收野生动物及其制品和违法所得，责令</w:t>
            </w:r>
            <w:r>
              <w:rPr>
                <w:spacing w:val="9"/>
              </w:rPr>
              <w:t>关闭违法经营场所，并处野生动物及其制品价值二倍</w:t>
            </w:r>
            <w:r>
              <w:rPr>
                <w:spacing w:val="8"/>
              </w:rPr>
              <w:t>以上二十倍以下罚款；情节严重的，吊销人工繁育许可证、撤销批准文件、收回专用标识；构成犯罪的，依法追究刑事责任。</w:t>
            </w:r>
          </w:p>
        </w:tc>
        <w:tc>
          <w:tcPr>
            <w:tcW w:w="938" w:type="dxa"/>
            <w:vAlign w:val="top"/>
          </w:tcPr>
          <w:p w14:paraId="6061D613">
            <w:pPr>
              <w:spacing w:line="346" w:lineRule="auto"/>
              <w:rPr>
                <w:rFonts w:ascii="Arial"/>
                <w:sz w:val="21"/>
              </w:rPr>
            </w:pPr>
          </w:p>
          <w:p w14:paraId="239EE066">
            <w:pPr>
              <w:spacing w:line="346" w:lineRule="auto"/>
              <w:rPr>
                <w:rFonts w:ascii="Arial"/>
                <w:sz w:val="21"/>
              </w:rPr>
            </w:pPr>
          </w:p>
          <w:p w14:paraId="7B2E23A8">
            <w:pPr>
              <w:pStyle w:val="6"/>
              <w:spacing w:before="61" w:line="234" w:lineRule="auto"/>
              <w:ind w:left="86" w:right="49" w:hanging="1"/>
            </w:pPr>
            <w:r>
              <w:rPr>
                <w:spacing w:val="7"/>
              </w:rPr>
              <w:t>农业农村</w:t>
            </w:r>
            <w:r>
              <w:rPr>
                <w:spacing w:val="6"/>
              </w:rPr>
              <w:t>主管部门</w:t>
            </w:r>
          </w:p>
        </w:tc>
        <w:tc>
          <w:tcPr>
            <w:tcW w:w="3003" w:type="dxa"/>
            <w:vAlign w:val="top"/>
          </w:tcPr>
          <w:p w14:paraId="3AF4799D">
            <w:pPr>
              <w:spacing w:line="272" w:lineRule="auto"/>
              <w:rPr>
                <w:rFonts w:ascii="Arial"/>
                <w:sz w:val="21"/>
              </w:rPr>
            </w:pPr>
          </w:p>
          <w:p w14:paraId="52200093">
            <w:pPr>
              <w:spacing w:line="272" w:lineRule="auto"/>
              <w:rPr>
                <w:rFonts w:ascii="Arial"/>
                <w:sz w:val="21"/>
              </w:rPr>
            </w:pPr>
          </w:p>
          <w:p w14:paraId="5257DED5">
            <w:pPr>
              <w:spacing w:line="272" w:lineRule="auto"/>
              <w:rPr>
                <w:rFonts w:ascii="Arial"/>
                <w:sz w:val="21"/>
              </w:rPr>
            </w:pPr>
          </w:p>
          <w:p w14:paraId="30EDCB92">
            <w:pPr>
              <w:pStyle w:val="6"/>
              <w:spacing w:before="62" w:line="227" w:lineRule="auto"/>
              <w:ind w:left="319"/>
            </w:pPr>
            <w:r>
              <w:rPr>
                <w:spacing w:val="8"/>
              </w:rPr>
              <w:t>县级以上农业农村主管部门</w:t>
            </w:r>
          </w:p>
        </w:tc>
      </w:tr>
      <w:tr w14:paraId="2F8F4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6" w:hRule="atLeast"/>
        </w:trPr>
        <w:tc>
          <w:tcPr>
            <w:tcW w:w="645" w:type="dxa"/>
            <w:vAlign w:val="top"/>
          </w:tcPr>
          <w:p w14:paraId="79795602">
            <w:pPr>
              <w:spacing w:line="344" w:lineRule="auto"/>
              <w:rPr>
                <w:rFonts w:ascii="Arial"/>
                <w:sz w:val="21"/>
              </w:rPr>
            </w:pPr>
          </w:p>
          <w:p w14:paraId="5BE00B68">
            <w:pPr>
              <w:spacing w:line="344" w:lineRule="auto"/>
              <w:rPr>
                <w:rFonts w:ascii="Arial"/>
                <w:sz w:val="21"/>
              </w:rPr>
            </w:pPr>
          </w:p>
          <w:p w14:paraId="1AC30C68">
            <w:pPr>
              <w:pStyle w:val="6"/>
              <w:spacing w:before="62" w:line="190" w:lineRule="auto"/>
              <w:ind w:left="179"/>
            </w:pPr>
            <w:r>
              <w:rPr>
                <w:spacing w:val="2"/>
              </w:rPr>
              <w:t>219</w:t>
            </w:r>
          </w:p>
        </w:tc>
        <w:tc>
          <w:tcPr>
            <w:tcW w:w="1228" w:type="dxa"/>
            <w:vAlign w:val="top"/>
          </w:tcPr>
          <w:p w14:paraId="6049E209">
            <w:pPr>
              <w:spacing w:line="328" w:lineRule="auto"/>
              <w:rPr>
                <w:rFonts w:ascii="Arial"/>
                <w:sz w:val="21"/>
              </w:rPr>
            </w:pPr>
          </w:p>
          <w:p w14:paraId="6C21A451">
            <w:pPr>
              <w:spacing w:line="329" w:lineRule="auto"/>
              <w:rPr>
                <w:rFonts w:ascii="Arial"/>
                <w:sz w:val="21"/>
              </w:rPr>
            </w:pPr>
          </w:p>
          <w:p w14:paraId="0008D2FF">
            <w:pPr>
              <w:pStyle w:val="6"/>
              <w:spacing w:before="62" w:line="237" w:lineRule="auto"/>
              <w:ind w:left="419"/>
            </w:pPr>
            <w:r>
              <w:rPr>
                <w:spacing w:val="4"/>
              </w:rPr>
              <w:t>渔业</w:t>
            </w:r>
          </w:p>
        </w:tc>
        <w:tc>
          <w:tcPr>
            <w:tcW w:w="5420" w:type="dxa"/>
            <w:vAlign w:val="top"/>
          </w:tcPr>
          <w:p w14:paraId="08329404">
            <w:pPr>
              <w:spacing w:line="267" w:lineRule="auto"/>
              <w:rPr>
                <w:rFonts w:ascii="Arial"/>
                <w:sz w:val="21"/>
              </w:rPr>
            </w:pPr>
          </w:p>
          <w:p w14:paraId="569E937D">
            <w:pPr>
              <w:spacing w:line="267" w:lineRule="auto"/>
              <w:rPr>
                <w:rFonts w:ascii="Arial"/>
                <w:sz w:val="21"/>
              </w:rPr>
            </w:pPr>
          </w:p>
          <w:p w14:paraId="308D0FB3">
            <w:pPr>
              <w:pStyle w:val="6"/>
              <w:spacing w:before="61" w:line="234" w:lineRule="auto"/>
              <w:ind w:left="37" w:right="206" w:hanging="6"/>
            </w:pPr>
            <w:r>
              <w:rPr>
                <w:spacing w:val="8"/>
              </w:rPr>
              <w:t>对未持有合法来源证明或者专用标识出售、利用、运输、携带、寄递地方重点保护水生野生动物的行政处罚</w:t>
            </w:r>
          </w:p>
        </w:tc>
        <w:tc>
          <w:tcPr>
            <w:tcW w:w="11392" w:type="dxa"/>
            <w:vAlign w:val="top"/>
          </w:tcPr>
          <w:p w14:paraId="3C61E012">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47"/>
              <w:textAlignment w:val="baseline"/>
            </w:pPr>
            <w:r>
              <w:rPr>
                <w:b/>
                <w:bCs/>
                <w:spacing w:val="6"/>
              </w:rPr>
              <w:t>《中华人民共和国野生动物保护法》(20</w:t>
            </w:r>
            <w:r>
              <w:rPr>
                <w:b/>
                <w:bCs/>
                <w:spacing w:val="5"/>
              </w:rPr>
              <w:t>22修订)</w:t>
            </w:r>
          </w:p>
          <w:p w14:paraId="1A203319">
            <w:pPr>
              <w:pStyle w:val="6"/>
              <w:keepNext w:val="0"/>
              <w:keepLines w:val="0"/>
              <w:pageBreakBefore w:val="0"/>
              <w:widowControl/>
              <w:kinsoku w:val="0"/>
              <w:wordWrap/>
              <w:overflowPunct/>
              <w:topLinePunct w:val="0"/>
              <w:autoSpaceDE w:val="0"/>
              <w:autoSpaceDN w:val="0"/>
              <w:bidi w:val="0"/>
              <w:adjustRightInd w:val="0"/>
              <w:snapToGrid w:val="0"/>
              <w:spacing w:line="237" w:lineRule="auto"/>
              <w:ind w:left="37" w:right="171" w:firstLine="405"/>
              <w:jc w:val="both"/>
              <w:textAlignment w:val="baseline"/>
            </w:pPr>
            <w:r>
              <w:rPr>
                <w:b/>
                <w:bCs/>
                <w:spacing w:val="9"/>
              </w:rPr>
              <w:t>第五十二条</w:t>
            </w:r>
            <w:r>
              <w:rPr>
                <w:rFonts w:hint="eastAsia"/>
                <w:b/>
                <w:bCs/>
                <w:spacing w:val="8"/>
                <w:lang w:val="en-US" w:eastAsia="zh-CN"/>
              </w:rPr>
              <w:t xml:space="preserve">  </w:t>
            </w:r>
            <w:r>
              <w:rPr>
                <w:b/>
                <w:bCs/>
                <w:spacing w:val="9"/>
              </w:rPr>
              <w:t>第二款</w:t>
            </w:r>
            <w:r>
              <w:rPr>
                <w:rFonts w:hint="eastAsia"/>
                <w:b/>
                <w:bCs/>
                <w:spacing w:val="8"/>
                <w:lang w:val="en-US" w:eastAsia="zh-CN"/>
              </w:rPr>
              <w:t xml:space="preserve">  </w:t>
            </w:r>
            <w:r>
              <w:rPr>
                <w:spacing w:val="9"/>
              </w:rPr>
              <w:t>违反本法第二十八条第三款、第二十九条第一款、第三十四条第二款规定，未持有</w:t>
            </w:r>
            <w:r>
              <w:rPr>
                <w:spacing w:val="8"/>
              </w:rPr>
              <w:t>合法来源证明或者专</w:t>
            </w:r>
            <w:r>
              <w:rPr>
                <w:spacing w:val="9"/>
              </w:rPr>
              <w:t>用标识出售、利用、运输、携带、寄递有重要生态、科学、社会价值的陆生野生动物、地方重点保护野生动</w:t>
            </w:r>
            <w:r>
              <w:rPr>
                <w:spacing w:val="8"/>
              </w:rPr>
              <w:t>物或者依照本法第二十九条第二款规定调出有重要生态、科学、社会价值的陆生野生动物名录的野生动物及其制品的，由县级以上地方人民政府野生</w:t>
            </w:r>
            <w:r>
              <w:rPr>
                <w:spacing w:val="9"/>
              </w:rPr>
              <w:t>动物保护主管部门和市场监督管理部门按照职责分工没收野生动物，并处野生动物价值一倍以上十倍以下罚款</w:t>
            </w:r>
            <w:r>
              <w:rPr>
                <w:spacing w:val="8"/>
              </w:rPr>
              <w:t>；构成犯罪的，依</w:t>
            </w:r>
            <w:r>
              <w:rPr>
                <w:spacing w:val="6"/>
              </w:rPr>
              <w:t>法追究刑事责任。</w:t>
            </w:r>
          </w:p>
        </w:tc>
        <w:tc>
          <w:tcPr>
            <w:tcW w:w="938" w:type="dxa"/>
            <w:vAlign w:val="top"/>
          </w:tcPr>
          <w:p w14:paraId="4E4F2266">
            <w:pPr>
              <w:spacing w:line="267" w:lineRule="auto"/>
              <w:rPr>
                <w:rFonts w:ascii="Arial"/>
                <w:sz w:val="21"/>
              </w:rPr>
            </w:pPr>
          </w:p>
          <w:p w14:paraId="4945E29F">
            <w:pPr>
              <w:spacing w:line="267" w:lineRule="auto"/>
              <w:rPr>
                <w:rFonts w:ascii="Arial"/>
                <w:sz w:val="21"/>
              </w:rPr>
            </w:pPr>
          </w:p>
          <w:p w14:paraId="14893085">
            <w:pPr>
              <w:pStyle w:val="6"/>
              <w:spacing w:before="61" w:line="234" w:lineRule="auto"/>
              <w:ind w:left="86" w:right="49" w:hanging="1"/>
            </w:pPr>
            <w:r>
              <w:rPr>
                <w:spacing w:val="7"/>
              </w:rPr>
              <w:t>农业农村</w:t>
            </w:r>
            <w:r>
              <w:rPr>
                <w:spacing w:val="6"/>
              </w:rPr>
              <w:t>主管部门</w:t>
            </w:r>
          </w:p>
        </w:tc>
        <w:tc>
          <w:tcPr>
            <w:tcW w:w="3003" w:type="dxa"/>
            <w:vAlign w:val="top"/>
          </w:tcPr>
          <w:p w14:paraId="221B4645">
            <w:pPr>
              <w:spacing w:line="329" w:lineRule="auto"/>
              <w:rPr>
                <w:rFonts w:ascii="Arial"/>
                <w:sz w:val="21"/>
              </w:rPr>
            </w:pPr>
          </w:p>
          <w:p w14:paraId="6F9682AB">
            <w:pPr>
              <w:spacing w:line="329" w:lineRule="auto"/>
              <w:rPr>
                <w:rFonts w:ascii="Arial"/>
                <w:sz w:val="21"/>
              </w:rPr>
            </w:pPr>
          </w:p>
          <w:p w14:paraId="7042ED08">
            <w:pPr>
              <w:pStyle w:val="6"/>
              <w:spacing w:before="62" w:line="227" w:lineRule="auto"/>
              <w:ind w:left="319"/>
            </w:pPr>
            <w:r>
              <w:rPr>
                <w:spacing w:val="8"/>
              </w:rPr>
              <w:t>县级以上农业农村主管部门</w:t>
            </w:r>
          </w:p>
        </w:tc>
      </w:tr>
      <w:tr w14:paraId="3476F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1" w:hRule="atLeast"/>
        </w:trPr>
        <w:tc>
          <w:tcPr>
            <w:tcW w:w="645" w:type="dxa"/>
            <w:vAlign w:val="top"/>
          </w:tcPr>
          <w:p w14:paraId="3181BBF5">
            <w:pPr>
              <w:spacing w:line="340" w:lineRule="auto"/>
              <w:rPr>
                <w:rFonts w:ascii="Arial"/>
                <w:sz w:val="21"/>
              </w:rPr>
            </w:pPr>
          </w:p>
          <w:p w14:paraId="02B7587A">
            <w:pPr>
              <w:spacing w:line="341" w:lineRule="auto"/>
              <w:rPr>
                <w:rFonts w:ascii="Arial"/>
                <w:sz w:val="21"/>
              </w:rPr>
            </w:pPr>
          </w:p>
          <w:p w14:paraId="7202DBB2">
            <w:pPr>
              <w:pStyle w:val="6"/>
              <w:spacing w:before="62" w:line="189" w:lineRule="auto"/>
              <w:ind w:left="179"/>
            </w:pPr>
            <w:r>
              <w:rPr>
                <w:spacing w:val="2"/>
              </w:rPr>
              <w:t>220</w:t>
            </w:r>
          </w:p>
        </w:tc>
        <w:tc>
          <w:tcPr>
            <w:tcW w:w="1228" w:type="dxa"/>
            <w:vAlign w:val="top"/>
          </w:tcPr>
          <w:p w14:paraId="487CF5A5">
            <w:pPr>
              <w:spacing w:line="325" w:lineRule="auto"/>
              <w:rPr>
                <w:rFonts w:ascii="Arial"/>
                <w:sz w:val="21"/>
              </w:rPr>
            </w:pPr>
          </w:p>
          <w:p w14:paraId="5B857381">
            <w:pPr>
              <w:spacing w:line="325" w:lineRule="auto"/>
              <w:rPr>
                <w:rFonts w:ascii="Arial"/>
                <w:sz w:val="21"/>
              </w:rPr>
            </w:pPr>
          </w:p>
          <w:p w14:paraId="45527ED8">
            <w:pPr>
              <w:pStyle w:val="6"/>
              <w:spacing w:before="61" w:line="237" w:lineRule="auto"/>
              <w:ind w:left="419"/>
            </w:pPr>
            <w:r>
              <w:rPr>
                <w:spacing w:val="4"/>
              </w:rPr>
              <w:t>渔业</w:t>
            </w:r>
          </w:p>
        </w:tc>
        <w:tc>
          <w:tcPr>
            <w:tcW w:w="5420" w:type="dxa"/>
            <w:vAlign w:val="top"/>
          </w:tcPr>
          <w:p w14:paraId="65B00354">
            <w:pPr>
              <w:spacing w:line="264" w:lineRule="auto"/>
              <w:rPr>
                <w:rFonts w:ascii="Arial"/>
                <w:sz w:val="21"/>
              </w:rPr>
            </w:pPr>
          </w:p>
          <w:p w14:paraId="4371F553">
            <w:pPr>
              <w:spacing w:line="265" w:lineRule="auto"/>
              <w:rPr>
                <w:rFonts w:ascii="Arial"/>
                <w:sz w:val="21"/>
              </w:rPr>
            </w:pPr>
          </w:p>
          <w:p w14:paraId="1CECA89F">
            <w:pPr>
              <w:pStyle w:val="6"/>
              <w:spacing w:before="62" w:line="234" w:lineRule="auto"/>
              <w:ind w:left="32" w:right="206" w:hanging="1"/>
            </w:pPr>
            <w:r>
              <w:rPr>
                <w:spacing w:val="8"/>
              </w:rPr>
              <w:t>对食用或者为食用非法购买国家重点保护水生野生动物及其</w:t>
            </w:r>
            <w:r>
              <w:rPr>
                <w:spacing w:val="7"/>
              </w:rPr>
              <w:t>制品的行政处罚</w:t>
            </w:r>
          </w:p>
        </w:tc>
        <w:tc>
          <w:tcPr>
            <w:tcW w:w="11392" w:type="dxa"/>
            <w:vAlign w:val="top"/>
          </w:tcPr>
          <w:p w14:paraId="109BDCB2">
            <w:pPr>
              <w:pStyle w:val="6"/>
              <w:spacing w:before="100" w:line="228" w:lineRule="auto"/>
              <w:ind w:left="447"/>
            </w:pPr>
            <w:r>
              <w:rPr>
                <w:b/>
                <w:bCs/>
                <w:spacing w:val="6"/>
              </w:rPr>
              <w:t>《中华人民共和国野生动物保护法》(20</w:t>
            </w:r>
            <w:r>
              <w:rPr>
                <w:b/>
                <w:bCs/>
                <w:spacing w:val="5"/>
              </w:rPr>
              <w:t>22修订)</w:t>
            </w:r>
          </w:p>
          <w:p w14:paraId="16EE2618">
            <w:pPr>
              <w:pStyle w:val="6"/>
              <w:spacing w:before="12" w:line="237" w:lineRule="auto"/>
              <w:ind w:left="37" w:right="169" w:firstLine="405"/>
            </w:pPr>
            <w:r>
              <w:rPr>
                <w:b/>
                <w:bCs/>
                <w:spacing w:val="9"/>
              </w:rPr>
              <w:t>第五十三条</w:t>
            </w:r>
            <w:r>
              <w:rPr>
                <w:rFonts w:hint="eastAsia"/>
                <w:b/>
                <w:bCs/>
                <w:spacing w:val="8"/>
                <w:lang w:val="en-US" w:eastAsia="zh-CN"/>
              </w:rPr>
              <w:t xml:space="preserve">  </w:t>
            </w:r>
            <w:r>
              <w:rPr>
                <w:b/>
                <w:bCs/>
                <w:spacing w:val="9"/>
              </w:rPr>
              <w:t>第一款</w:t>
            </w:r>
            <w:r>
              <w:rPr>
                <w:rFonts w:hint="eastAsia"/>
                <w:b/>
                <w:bCs/>
                <w:spacing w:val="8"/>
                <w:lang w:val="en-US" w:eastAsia="zh-CN"/>
              </w:rPr>
              <w:t xml:space="preserve">  </w:t>
            </w:r>
            <w:r>
              <w:rPr>
                <w:spacing w:val="9"/>
              </w:rPr>
              <w:t>违反本法第三十一条第一款、第四款规定，食用或者为食用非法购买本法规定保护的野</w:t>
            </w:r>
            <w:r>
              <w:rPr>
                <w:spacing w:val="8"/>
              </w:rPr>
              <w:t>生动物及其制品</w:t>
            </w:r>
            <w:r>
              <w:rPr>
                <w:spacing w:val="9"/>
              </w:rPr>
              <w:t>的，由县级以上人民政府野生动物保护主管部门和市场</w:t>
            </w:r>
            <w:r>
              <w:rPr>
                <w:spacing w:val="8"/>
              </w:rPr>
              <w:t>监督管理部门按照职责分工责令停止违法行为，没收野生动物及其制品，</w:t>
            </w:r>
            <w:r>
              <w:rPr>
                <w:spacing w:val="9"/>
              </w:rPr>
              <w:t>并处野生动物及其制品价值二倍以上二十倍以下罚款；食用或者为食用非法购买其他陆生野生动物及其制</w:t>
            </w:r>
            <w:r>
              <w:rPr>
                <w:spacing w:val="8"/>
              </w:rPr>
              <w:t>品的，责令停止违法行</w:t>
            </w:r>
            <w:r>
              <w:rPr>
                <w:spacing w:val="9"/>
              </w:rPr>
              <w:t>为，给予批评教育，没收野生动物及其制品，情节严重的，并处野生动物及其制品价值一倍以上五倍以下罚款</w:t>
            </w:r>
            <w:r>
              <w:rPr>
                <w:spacing w:val="8"/>
              </w:rPr>
              <w:t>；构成犯罪的，依</w:t>
            </w:r>
            <w:r>
              <w:rPr>
                <w:spacing w:val="6"/>
              </w:rPr>
              <w:t>法追究刑事责任。</w:t>
            </w:r>
          </w:p>
        </w:tc>
        <w:tc>
          <w:tcPr>
            <w:tcW w:w="938" w:type="dxa"/>
            <w:vAlign w:val="top"/>
          </w:tcPr>
          <w:p w14:paraId="3EC679AF">
            <w:pPr>
              <w:spacing w:line="264" w:lineRule="auto"/>
              <w:rPr>
                <w:rFonts w:ascii="Arial"/>
                <w:sz w:val="21"/>
              </w:rPr>
            </w:pPr>
          </w:p>
          <w:p w14:paraId="06DD9C98">
            <w:pPr>
              <w:spacing w:line="265" w:lineRule="auto"/>
              <w:rPr>
                <w:rFonts w:ascii="Arial"/>
                <w:sz w:val="21"/>
              </w:rPr>
            </w:pPr>
          </w:p>
          <w:p w14:paraId="6C73626C">
            <w:pPr>
              <w:pStyle w:val="6"/>
              <w:spacing w:before="61" w:line="234" w:lineRule="auto"/>
              <w:ind w:left="86" w:right="49" w:hanging="1"/>
            </w:pPr>
            <w:r>
              <w:rPr>
                <w:spacing w:val="7"/>
              </w:rPr>
              <w:t>农业农村</w:t>
            </w:r>
            <w:r>
              <w:rPr>
                <w:spacing w:val="6"/>
              </w:rPr>
              <w:t>主管部门</w:t>
            </w:r>
          </w:p>
        </w:tc>
        <w:tc>
          <w:tcPr>
            <w:tcW w:w="3003" w:type="dxa"/>
            <w:vAlign w:val="top"/>
          </w:tcPr>
          <w:p w14:paraId="799B0521">
            <w:pPr>
              <w:spacing w:line="325" w:lineRule="auto"/>
              <w:rPr>
                <w:rFonts w:ascii="Arial"/>
                <w:sz w:val="21"/>
              </w:rPr>
            </w:pPr>
          </w:p>
          <w:p w14:paraId="0A9AF54C">
            <w:pPr>
              <w:spacing w:line="325" w:lineRule="auto"/>
              <w:rPr>
                <w:rFonts w:ascii="Arial"/>
                <w:sz w:val="21"/>
              </w:rPr>
            </w:pPr>
          </w:p>
          <w:p w14:paraId="18DC892D">
            <w:pPr>
              <w:pStyle w:val="6"/>
              <w:spacing w:before="62" w:line="227" w:lineRule="auto"/>
              <w:ind w:left="319"/>
            </w:pPr>
            <w:r>
              <w:rPr>
                <w:spacing w:val="8"/>
              </w:rPr>
              <w:t>县级以上农业农村主管部门</w:t>
            </w:r>
          </w:p>
        </w:tc>
      </w:tr>
    </w:tbl>
    <w:p w14:paraId="192B0E3A">
      <w:pPr>
        <w:pStyle w:val="2"/>
        <w:spacing w:before="270" w:line="187" w:lineRule="auto"/>
        <w:ind w:left="10792"/>
      </w:pPr>
      <w:r>
        <w:rPr>
          <w:spacing w:val="-5"/>
        </w:rPr>
        <w:t>-39-</w:t>
      </w:r>
    </w:p>
    <w:p w14:paraId="1BA9334E">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5420"/>
        <w:gridCol w:w="11392"/>
        <w:gridCol w:w="938"/>
        <w:gridCol w:w="3003"/>
      </w:tblGrid>
      <w:tr w14:paraId="74D84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356D3491">
            <w:pPr>
              <w:pStyle w:val="6"/>
              <w:spacing w:before="258" w:line="230" w:lineRule="auto"/>
              <w:ind w:left="126"/>
            </w:pPr>
            <w:r>
              <w:rPr>
                <w:b/>
                <w:bCs/>
                <w:spacing w:val="5"/>
              </w:rPr>
              <w:t>序号</w:t>
            </w:r>
          </w:p>
        </w:tc>
        <w:tc>
          <w:tcPr>
            <w:tcW w:w="1228" w:type="dxa"/>
            <w:vAlign w:val="top"/>
          </w:tcPr>
          <w:p w14:paraId="04054A17">
            <w:pPr>
              <w:pStyle w:val="6"/>
              <w:spacing w:before="259" w:line="228" w:lineRule="auto"/>
              <w:ind w:left="211"/>
            </w:pPr>
            <w:r>
              <w:rPr>
                <w:b/>
                <w:bCs/>
                <w:spacing w:val="7"/>
              </w:rPr>
              <w:t>事项类别</w:t>
            </w:r>
          </w:p>
        </w:tc>
        <w:tc>
          <w:tcPr>
            <w:tcW w:w="5420" w:type="dxa"/>
            <w:vAlign w:val="top"/>
          </w:tcPr>
          <w:p w14:paraId="2670F5E7">
            <w:pPr>
              <w:pStyle w:val="6"/>
              <w:spacing w:before="258" w:line="229" w:lineRule="auto"/>
              <w:ind w:left="2310"/>
            </w:pPr>
            <w:r>
              <w:rPr>
                <w:b/>
                <w:bCs/>
                <w:spacing w:val="7"/>
              </w:rPr>
              <w:t>事项名称</w:t>
            </w:r>
          </w:p>
        </w:tc>
        <w:tc>
          <w:tcPr>
            <w:tcW w:w="11392" w:type="dxa"/>
            <w:vAlign w:val="top"/>
          </w:tcPr>
          <w:p w14:paraId="7C9FE5E1">
            <w:pPr>
              <w:pStyle w:val="6"/>
              <w:spacing w:before="259" w:line="227" w:lineRule="auto"/>
              <w:ind w:left="5302"/>
            </w:pPr>
            <w:r>
              <w:rPr>
                <w:b/>
                <w:bCs/>
                <w:spacing w:val="7"/>
              </w:rPr>
              <w:t>事项依据</w:t>
            </w:r>
          </w:p>
        </w:tc>
        <w:tc>
          <w:tcPr>
            <w:tcW w:w="938" w:type="dxa"/>
            <w:vAlign w:val="top"/>
          </w:tcPr>
          <w:p w14:paraId="76F64944">
            <w:pPr>
              <w:pStyle w:val="6"/>
              <w:spacing w:before="259" w:line="228" w:lineRule="auto"/>
              <w:ind w:left="87"/>
            </w:pPr>
            <w:r>
              <w:rPr>
                <w:b/>
                <w:bCs/>
                <w:spacing w:val="5"/>
              </w:rPr>
              <w:t>责任主体</w:t>
            </w:r>
          </w:p>
        </w:tc>
        <w:tc>
          <w:tcPr>
            <w:tcW w:w="3003" w:type="dxa"/>
            <w:vAlign w:val="top"/>
          </w:tcPr>
          <w:p w14:paraId="64415FD3">
            <w:pPr>
              <w:pStyle w:val="6"/>
              <w:spacing w:before="258" w:line="229" w:lineRule="auto"/>
              <w:ind w:left="1113"/>
            </w:pPr>
            <w:r>
              <w:rPr>
                <w:b/>
                <w:bCs/>
                <w:spacing w:val="6"/>
              </w:rPr>
              <w:t>实施主体</w:t>
            </w:r>
          </w:p>
        </w:tc>
      </w:tr>
      <w:tr w14:paraId="2E6A2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9" w:hRule="atLeast"/>
        </w:trPr>
        <w:tc>
          <w:tcPr>
            <w:tcW w:w="645" w:type="dxa"/>
            <w:vAlign w:val="top"/>
          </w:tcPr>
          <w:p w14:paraId="306A6E2A">
            <w:pPr>
              <w:spacing w:line="241" w:lineRule="auto"/>
              <w:rPr>
                <w:rFonts w:ascii="Arial"/>
                <w:sz w:val="21"/>
              </w:rPr>
            </w:pPr>
          </w:p>
          <w:p w14:paraId="5916C2EF">
            <w:pPr>
              <w:spacing w:line="242" w:lineRule="auto"/>
              <w:rPr>
                <w:rFonts w:ascii="Arial"/>
                <w:sz w:val="21"/>
              </w:rPr>
            </w:pPr>
          </w:p>
          <w:p w14:paraId="35569296">
            <w:pPr>
              <w:spacing w:line="242" w:lineRule="auto"/>
              <w:rPr>
                <w:rFonts w:ascii="Arial"/>
                <w:sz w:val="21"/>
              </w:rPr>
            </w:pPr>
          </w:p>
          <w:p w14:paraId="3F7F2CAB">
            <w:pPr>
              <w:pStyle w:val="6"/>
              <w:spacing w:before="61" w:line="190" w:lineRule="auto"/>
              <w:ind w:left="179"/>
            </w:pPr>
            <w:r>
              <w:rPr>
                <w:spacing w:val="2"/>
              </w:rPr>
              <w:t>221</w:t>
            </w:r>
          </w:p>
        </w:tc>
        <w:tc>
          <w:tcPr>
            <w:tcW w:w="1228" w:type="dxa"/>
            <w:vAlign w:val="top"/>
          </w:tcPr>
          <w:p w14:paraId="30ED942B">
            <w:pPr>
              <w:spacing w:line="347" w:lineRule="auto"/>
              <w:rPr>
                <w:rFonts w:ascii="Arial"/>
                <w:sz w:val="21"/>
              </w:rPr>
            </w:pPr>
          </w:p>
          <w:p w14:paraId="5A60C519">
            <w:pPr>
              <w:spacing w:line="347" w:lineRule="auto"/>
              <w:rPr>
                <w:rFonts w:ascii="Arial"/>
                <w:sz w:val="21"/>
              </w:rPr>
            </w:pPr>
          </w:p>
          <w:p w14:paraId="77420A4D">
            <w:pPr>
              <w:pStyle w:val="6"/>
              <w:spacing w:before="62" w:line="237" w:lineRule="auto"/>
              <w:ind w:left="419"/>
            </w:pPr>
            <w:r>
              <w:rPr>
                <w:spacing w:val="4"/>
              </w:rPr>
              <w:t>渔业</w:t>
            </w:r>
          </w:p>
        </w:tc>
        <w:tc>
          <w:tcPr>
            <w:tcW w:w="5420" w:type="dxa"/>
            <w:vAlign w:val="top"/>
          </w:tcPr>
          <w:p w14:paraId="5A18B570">
            <w:pPr>
              <w:spacing w:line="287" w:lineRule="auto"/>
              <w:rPr>
                <w:rFonts w:ascii="Arial"/>
                <w:sz w:val="21"/>
              </w:rPr>
            </w:pPr>
          </w:p>
          <w:p w14:paraId="092D816B">
            <w:pPr>
              <w:spacing w:line="287" w:lineRule="auto"/>
              <w:rPr>
                <w:rFonts w:ascii="Arial"/>
                <w:sz w:val="21"/>
              </w:rPr>
            </w:pPr>
          </w:p>
          <w:p w14:paraId="40F141BE">
            <w:pPr>
              <w:pStyle w:val="6"/>
              <w:spacing w:before="62" w:line="234" w:lineRule="auto"/>
              <w:ind w:left="48" w:right="205" w:hanging="17"/>
            </w:pPr>
            <w:r>
              <w:rPr>
                <w:spacing w:val="9"/>
              </w:rPr>
              <w:t>对生产、经营使用国家重点保护水生野生动</w:t>
            </w:r>
            <w:r>
              <w:rPr>
                <w:spacing w:val="8"/>
              </w:rPr>
              <w:t>物及其制品制作</w:t>
            </w:r>
            <w:r>
              <w:rPr>
                <w:spacing w:val="5"/>
              </w:rPr>
              <w:t>的食品的行政处罚</w:t>
            </w:r>
          </w:p>
        </w:tc>
        <w:tc>
          <w:tcPr>
            <w:tcW w:w="11392" w:type="dxa"/>
            <w:vAlign w:val="top"/>
          </w:tcPr>
          <w:p w14:paraId="2E1101C0">
            <w:pPr>
              <w:pStyle w:val="6"/>
              <w:spacing w:before="145" w:line="228" w:lineRule="auto"/>
              <w:ind w:left="447"/>
            </w:pPr>
            <w:r>
              <w:rPr>
                <w:b/>
                <w:bCs/>
                <w:spacing w:val="6"/>
              </w:rPr>
              <w:t>《中华人民共和国野生动物保护法》(20</w:t>
            </w:r>
            <w:r>
              <w:rPr>
                <w:b/>
                <w:bCs/>
                <w:spacing w:val="5"/>
              </w:rPr>
              <w:t>22修订)</w:t>
            </w:r>
          </w:p>
          <w:p w14:paraId="5DF57077">
            <w:pPr>
              <w:pStyle w:val="6"/>
              <w:spacing w:before="10" w:line="238" w:lineRule="auto"/>
              <w:ind w:left="36" w:right="169" w:firstLine="405"/>
              <w:jc w:val="both"/>
            </w:pPr>
            <w:r>
              <w:rPr>
                <w:b/>
                <w:bCs/>
                <w:spacing w:val="8"/>
              </w:rPr>
              <w:t>第五十三条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违反本法第三十一条第三款规定，生产、经营使用本法规定保护的野生动物及其制品制作的食品的，由</w:t>
            </w:r>
            <w:r>
              <w:rPr>
                <w:spacing w:val="9"/>
              </w:rPr>
              <w:t>县级以上人民政府野生动物保护主管部门和市场监督管理部门按照职责分工责令停止违法行为，没收野生动物</w:t>
            </w:r>
            <w:r>
              <w:rPr>
                <w:spacing w:val="8"/>
              </w:rPr>
              <w:t>及其制品和违法所</w:t>
            </w:r>
            <w:r>
              <w:rPr>
                <w:spacing w:val="9"/>
              </w:rPr>
              <w:t>得，责令关闭违法经营场所，并处违法所得十五倍以上三十倍以下罚款；生产、经营使用其他陆生野生动物</w:t>
            </w:r>
            <w:r>
              <w:rPr>
                <w:spacing w:val="8"/>
              </w:rPr>
              <w:t>及其制品制作的食品</w:t>
            </w:r>
            <w:r>
              <w:rPr>
                <w:spacing w:val="9"/>
              </w:rPr>
              <w:t>的，给予批评教育，没收野生动物及其制品和违法所得，情节严重的，并处违法所得一倍以上十倍以下罚款；</w:t>
            </w:r>
            <w:r>
              <w:rPr>
                <w:spacing w:val="8"/>
              </w:rPr>
              <w:t>构成犯罪的，依法</w:t>
            </w:r>
            <w:r>
              <w:rPr>
                <w:spacing w:val="6"/>
              </w:rPr>
              <w:t>追究刑事责任。</w:t>
            </w:r>
          </w:p>
        </w:tc>
        <w:tc>
          <w:tcPr>
            <w:tcW w:w="938" w:type="dxa"/>
            <w:vAlign w:val="top"/>
          </w:tcPr>
          <w:p w14:paraId="4BEADA6D">
            <w:pPr>
              <w:spacing w:line="286" w:lineRule="auto"/>
              <w:rPr>
                <w:rFonts w:ascii="Arial"/>
                <w:sz w:val="21"/>
              </w:rPr>
            </w:pPr>
          </w:p>
          <w:p w14:paraId="0DD556E8">
            <w:pPr>
              <w:spacing w:line="287" w:lineRule="auto"/>
              <w:rPr>
                <w:rFonts w:ascii="Arial"/>
                <w:sz w:val="21"/>
              </w:rPr>
            </w:pPr>
          </w:p>
          <w:p w14:paraId="26567CF4">
            <w:pPr>
              <w:pStyle w:val="6"/>
              <w:spacing w:before="62" w:line="234" w:lineRule="auto"/>
              <w:ind w:left="86" w:right="49" w:hanging="1"/>
            </w:pPr>
            <w:r>
              <w:rPr>
                <w:spacing w:val="7"/>
              </w:rPr>
              <w:t>农业农村</w:t>
            </w:r>
            <w:r>
              <w:rPr>
                <w:spacing w:val="6"/>
              </w:rPr>
              <w:t>主管部门</w:t>
            </w:r>
          </w:p>
        </w:tc>
        <w:tc>
          <w:tcPr>
            <w:tcW w:w="3003" w:type="dxa"/>
            <w:vAlign w:val="top"/>
          </w:tcPr>
          <w:p w14:paraId="40F8BE9C">
            <w:pPr>
              <w:spacing w:line="347" w:lineRule="auto"/>
              <w:rPr>
                <w:rFonts w:ascii="Arial"/>
                <w:sz w:val="21"/>
              </w:rPr>
            </w:pPr>
          </w:p>
          <w:p w14:paraId="4355419B">
            <w:pPr>
              <w:spacing w:line="348" w:lineRule="auto"/>
              <w:rPr>
                <w:rFonts w:ascii="Arial"/>
                <w:sz w:val="21"/>
              </w:rPr>
            </w:pPr>
          </w:p>
          <w:p w14:paraId="4021FF70">
            <w:pPr>
              <w:pStyle w:val="6"/>
              <w:spacing w:before="62" w:line="227" w:lineRule="auto"/>
              <w:ind w:left="319"/>
            </w:pPr>
            <w:r>
              <w:rPr>
                <w:spacing w:val="8"/>
              </w:rPr>
              <w:t>县级以上农业农村主管部门</w:t>
            </w:r>
          </w:p>
        </w:tc>
      </w:tr>
      <w:tr w14:paraId="3C618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9" w:hRule="atLeast"/>
        </w:trPr>
        <w:tc>
          <w:tcPr>
            <w:tcW w:w="645" w:type="dxa"/>
            <w:vAlign w:val="top"/>
          </w:tcPr>
          <w:p w14:paraId="7AC6E965">
            <w:pPr>
              <w:spacing w:line="460" w:lineRule="auto"/>
              <w:rPr>
                <w:rFonts w:ascii="Arial"/>
                <w:sz w:val="21"/>
              </w:rPr>
            </w:pPr>
          </w:p>
          <w:p w14:paraId="36A728B8">
            <w:pPr>
              <w:pStyle w:val="6"/>
              <w:spacing w:before="62" w:line="189" w:lineRule="auto"/>
              <w:ind w:left="179"/>
            </w:pPr>
            <w:r>
              <w:rPr>
                <w:spacing w:val="2"/>
              </w:rPr>
              <w:t>222</w:t>
            </w:r>
          </w:p>
        </w:tc>
        <w:tc>
          <w:tcPr>
            <w:tcW w:w="1228" w:type="dxa"/>
            <w:vAlign w:val="top"/>
          </w:tcPr>
          <w:p w14:paraId="6A423810">
            <w:pPr>
              <w:spacing w:line="429" w:lineRule="auto"/>
              <w:rPr>
                <w:rFonts w:ascii="Arial"/>
                <w:sz w:val="21"/>
              </w:rPr>
            </w:pPr>
          </w:p>
          <w:p w14:paraId="5E27C1C8">
            <w:pPr>
              <w:pStyle w:val="6"/>
              <w:spacing w:before="62" w:line="237" w:lineRule="auto"/>
              <w:ind w:left="419"/>
            </w:pPr>
            <w:r>
              <w:rPr>
                <w:spacing w:val="4"/>
              </w:rPr>
              <w:t>渔业</w:t>
            </w:r>
          </w:p>
        </w:tc>
        <w:tc>
          <w:tcPr>
            <w:tcW w:w="5420" w:type="dxa"/>
            <w:vAlign w:val="top"/>
          </w:tcPr>
          <w:p w14:paraId="1CB7A23B">
            <w:pPr>
              <w:spacing w:line="307" w:lineRule="auto"/>
              <w:rPr>
                <w:rFonts w:ascii="Arial"/>
                <w:sz w:val="21"/>
              </w:rPr>
            </w:pPr>
          </w:p>
          <w:p w14:paraId="4961344F">
            <w:pPr>
              <w:pStyle w:val="6"/>
              <w:spacing w:before="62" w:line="234" w:lineRule="auto"/>
              <w:ind w:left="31" w:right="204"/>
            </w:pPr>
            <w:r>
              <w:rPr>
                <w:spacing w:val="9"/>
              </w:rPr>
              <w:t>对违法向境外机构、境外人员提供我国特有的</w:t>
            </w:r>
            <w:r>
              <w:rPr>
                <w:spacing w:val="8"/>
              </w:rPr>
              <w:t>水生野生动物遗传资源的行政处罚</w:t>
            </w:r>
          </w:p>
        </w:tc>
        <w:tc>
          <w:tcPr>
            <w:tcW w:w="11392" w:type="dxa"/>
            <w:vAlign w:val="top"/>
          </w:tcPr>
          <w:p w14:paraId="16407A70">
            <w:pPr>
              <w:pStyle w:val="6"/>
              <w:spacing w:before="125" w:line="228" w:lineRule="auto"/>
              <w:ind w:left="351"/>
            </w:pPr>
            <w:r>
              <w:rPr>
                <w:b/>
                <w:bCs/>
                <w:spacing w:val="6"/>
              </w:rPr>
              <w:t>《中华人民共和国野生动物保护法》(20</w:t>
            </w:r>
            <w:r>
              <w:rPr>
                <w:b/>
                <w:bCs/>
                <w:spacing w:val="5"/>
              </w:rPr>
              <w:t>22修订)</w:t>
            </w:r>
          </w:p>
          <w:p w14:paraId="288CDF9A">
            <w:pPr>
              <w:pStyle w:val="6"/>
              <w:spacing w:before="11" w:line="236" w:lineRule="auto"/>
              <w:ind w:left="37" w:right="70" w:firstLine="309"/>
            </w:pPr>
            <w:r>
              <w:rPr>
                <w:b/>
                <w:bCs/>
                <w:spacing w:val="8"/>
              </w:rPr>
              <w:t>第五十七条</w:t>
            </w:r>
            <w:r>
              <w:rPr>
                <w:rFonts w:hint="eastAsia"/>
                <w:b/>
                <w:bCs/>
                <w:spacing w:val="8"/>
                <w:lang w:val="en-US" w:eastAsia="zh-CN"/>
              </w:rPr>
              <w:t xml:space="preserve">  </w:t>
            </w:r>
            <w:r>
              <w:rPr>
                <w:spacing w:val="8"/>
              </w:rPr>
              <w:t>违反本法第三十八条规定，向境外机构或者人员提供我国特有的野生动物遗传资源的，由县级以上人民政府野生</w:t>
            </w:r>
            <w:r>
              <w:rPr>
                <w:spacing w:val="9"/>
              </w:rPr>
              <w:t>动物保护主管部门没收野生动物及其制品和违法所得，并处野生动物及其制品价值或者违法所得一倍以上五</w:t>
            </w:r>
            <w:r>
              <w:rPr>
                <w:spacing w:val="8"/>
              </w:rPr>
              <w:t>倍以下罚款；构成犯</w:t>
            </w:r>
            <w:r>
              <w:rPr>
                <w:spacing w:val="7"/>
              </w:rPr>
              <w:t>罪的，依法追究刑事责任。</w:t>
            </w:r>
          </w:p>
        </w:tc>
        <w:tc>
          <w:tcPr>
            <w:tcW w:w="938" w:type="dxa"/>
            <w:vAlign w:val="top"/>
          </w:tcPr>
          <w:p w14:paraId="58D04AE3">
            <w:pPr>
              <w:spacing w:line="308" w:lineRule="auto"/>
              <w:rPr>
                <w:rFonts w:ascii="Arial"/>
                <w:sz w:val="21"/>
              </w:rPr>
            </w:pPr>
          </w:p>
          <w:p w14:paraId="53402C98">
            <w:pPr>
              <w:pStyle w:val="6"/>
              <w:spacing w:before="62" w:line="234" w:lineRule="auto"/>
              <w:ind w:left="86" w:right="49" w:hanging="1"/>
            </w:pPr>
            <w:r>
              <w:rPr>
                <w:spacing w:val="7"/>
              </w:rPr>
              <w:t>农业农村</w:t>
            </w:r>
            <w:r>
              <w:rPr>
                <w:spacing w:val="6"/>
              </w:rPr>
              <w:t>主管部门</w:t>
            </w:r>
          </w:p>
        </w:tc>
        <w:tc>
          <w:tcPr>
            <w:tcW w:w="3003" w:type="dxa"/>
            <w:vAlign w:val="top"/>
          </w:tcPr>
          <w:p w14:paraId="784474BF">
            <w:pPr>
              <w:spacing w:line="430" w:lineRule="auto"/>
              <w:rPr>
                <w:rFonts w:ascii="Arial"/>
                <w:sz w:val="21"/>
              </w:rPr>
            </w:pPr>
          </w:p>
          <w:p w14:paraId="610555E0">
            <w:pPr>
              <w:pStyle w:val="6"/>
              <w:spacing w:before="61" w:line="227" w:lineRule="auto"/>
              <w:ind w:left="319"/>
            </w:pPr>
            <w:r>
              <w:rPr>
                <w:spacing w:val="8"/>
              </w:rPr>
              <w:t>县级以上农业农村主管部门</w:t>
            </w:r>
          </w:p>
        </w:tc>
      </w:tr>
      <w:tr w14:paraId="4A0CF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trPr>
        <w:tc>
          <w:tcPr>
            <w:tcW w:w="645" w:type="dxa"/>
            <w:vAlign w:val="top"/>
          </w:tcPr>
          <w:p w14:paraId="4E77FBDF">
            <w:pPr>
              <w:spacing w:line="432" w:lineRule="auto"/>
              <w:rPr>
                <w:rFonts w:ascii="Arial"/>
                <w:sz w:val="21"/>
              </w:rPr>
            </w:pPr>
          </w:p>
          <w:p w14:paraId="4196E7A4">
            <w:pPr>
              <w:pStyle w:val="6"/>
              <w:spacing w:before="61" w:line="189" w:lineRule="auto"/>
              <w:ind w:left="179"/>
            </w:pPr>
            <w:r>
              <w:rPr>
                <w:spacing w:val="2"/>
              </w:rPr>
              <w:t>223</w:t>
            </w:r>
          </w:p>
        </w:tc>
        <w:tc>
          <w:tcPr>
            <w:tcW w:w="1228" w:type="dxa"/>
            <w:vAlign w:val="top"/>
          </w:tcPr>
          <w:p w14:paraId="03E4CC20">
            <w:pPr>
              <w:spacing w:line="400" w:lineRule="auto"/>
              <w:rPr>
                <w:rFonts w:ascii="Arial"/>
                <w:sz w:val="21"/>
              </w:rPr>
            </w:pPr>
          </w:p>
          <w:p w14:paraId="20A63B9C">
            <w:pPr>
              <w:pStyle w:val="6"/>
              <w:spacing w:before="62" w:line="237" w:lineRule="auto"/>
              <w:ind w:left="419"/>
            </w:pPr>
            <w:r>
              <w:rPr>
                <w:spacing w:val="4"/>
              </w:rPr>
              <w:t>渔业</w:t>
            </w:r>
          </w:p>
        </w:tc>
        <w:tc>
          <w:tcPr>
            <w:tcW w:w="5420" w:type="dxa"/>
            <w:vAlign w:val="top"/>
          </w:tcPr>
          <w:p w14:paraId="46A09DA4">
            <w:pPr>
              <w:spacing w:line="400" w:lineRule="auto"/>
              <w:rPr>
                <w:rFonts w:ascii="Arial"/>
                <w:sz w:val="21"/>
              </w:rPr>
            </w:pPr>
          </w:p>
          <w:p w14:paraId="188C0612">
            <w:pPr>
              <w:pStyle w:val="6"/>
              <w:spacing w:before="62" w:line="228" w:lineRule="auto"/>
              <w:ind w:left="31"/>
            </w:pPr>
            <w:r>
              <w:rPr>
                <w:spacing w:val="8"/>
              </w:rPr>
              <w:t>对违法从境外引进水生野生动物物种的行政处罚</w:t>
            </w:r>
          </w:p>
        </w:tc>
        <w:tc>
          <w:tcPr>
            <w:tcW w:w="11392" w:type="dxa"/>
            <w:vAlign w:val="top"/>
          </w:tcPr>
          <w:p w14:paraId="1316145C">
            <w:pPr>
              <w:pStyle w:val="6"/>
              <w:spacing w:before="95" w:line="228" w:lineRule="auto"/>
              <w:ind w:left="454"/>
            </w:pPr>
            <w:r>
              <w:rPr>
                <w:b/>
                <w:bCs/>
                <w:spacing w:val="6"/>
              </w:rPr>
              <w:t>《中华人民共和国野生动物保护法》(202</w:t>
            </w:r>
            <w:r>
              <w:rPr>
                <w:b/>
                <w:bCs/>
                <w:spacing w:val="5"/>
              </w:rPr>
              <w:t>2修订)</w:t>
            </w:r>
          </w:p>
          <w:p w14:paraId="60F176AC">
            <w:pPr>
              <w:pStyle w:val="6"/>
              <w:spacing w:before="12" w:line="235" w:lineRule="auto"/>
              <w:ind w:left="36" w:right="180" w:firstLine="405"/>
            </w:pPr>
            <w:r>
              <w:rPr>
                <w:b/>
                <w:bCs/>
                <w:spacing w:val="9"/>
              </w:rPr>
              <w:t>第五十八条</w:t>
            </w:r>
            <w:r>
              <w:rPr>
                <w:rFonts w:hint="eastAsia"/>
                <w:b/>
                <w:bCs/>
                <w:spacing w:val="8"/>
                <w:lang w:val="en-US" w:eastAsia="zh-CN"/>
              </w:rPr>
              <w:t xml:space="preserve">  </w:t>
            </w:r>
            <w:r>
              <w:rPr>
                <w:spacing w:val="9"/>
              </w:rPr>
              <w:t>违反本法第四十条第一款规定，从境外引进野生动物物种的，由县级以上人民政府</w:t>
            </w:r>
            <w:r>
              <w:rPr>
                <w:spacing w:val="8"/>
              </w:rPr>
              <w:t>野生动物保护主管部门没收</w:t>
            </w:r>
            <w:r>
              <w:rPr>
                <w:spacing w:val="9"/>
              </w:rPr>
              <w:t>所引进的野生动物，并处五万元以上五十万元以下罚款；未依法实施进境检疫的，</w:t>
            </w:r>
            <w:r>
              <w:rPr>
                <w:spacing w:val="8"/>
              </w:rPr>
              <w:t>依照《中华人民共和国进出境动植物检疫法》的规定处罚；构成犯罪的，依法追究刑事责任。</w:t>
            </w:r>
          </w:p>
        </w:tc>
        <w:tc>
          <w:tcPr>
            <w:tcW w:w="938" w:type="dxa"/>
            <w:vAlign w:val="top"/>
          </w:tcPr>
          <w:p w14:paraId="15326B86">
            <w:pPr>
              <w:spacing w:line="278" w:lineRule="auto"/>
              <w:rPr>
                <w:rFonts w:ascii="Arial"/>
                <w:sz w:val="21"/>
              </w:rPr>
            </w:pPr>
          </w:p>
          <w:p w14:paraId="7DCD6FDA">
            <w:pPr>
              <w:pStyle w:val="6"/>
              <w:spacing w:before="62" w:line="233" w:lineRule="auto"/>
              <w:ind w:left="86" w:right="49" w:hanging="1"/>
            </w:pPr>
            <w:r>
              <w:rPr>
                <w:spacing w:val="7"/>
              </w:rPr>
              <w:t>农业农村</w:t>
            </w:r>
            <w:r>
              <w:rPr>
                <w:spacing w:val="6"/>
              </w:rPr>
              <w:t>主管部门</w:t>
            </w:r>
          </w:p>
        </w:tc>
        <w:tc>
          <w:tcPr>
            <w:tcW w:w="3003" w:type="dxa"/>
            <w:vAlign w:val="top"/>
          </w:tcPr>
          <w:p w14:paraId="0E1B5354">
            <w:pPr>
              <w:spacing w:line="401" w:lineRule="auto"/>
              <w:rPr>
                <w:rFonts w:ascii="Arial"/>
                <w:sz w:val="21"/>
              </w:rPr>
            </w:pPr>
          </w:p>
          <w:p w14:paraId="0687C08D">
            <w:pPr>
              <w:pStyle w:val="6"/>
              <w:spacing w:before="61" w:line="227" w:lineRule="auto"/>
              <w:ind w:left="319"/>
            </w:pPr>
            <w:r>
              <w:rPr>
                <w:spacing w:val="8"/>
              </w:rPr>
              <w:t>县级以上农业农村主管部门</w:t>
            </w:r>
          </w:p>
        </w:tc>
      </w:tr>
      <w:tr w14:paraId="3C8DC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5" w:hRule="atLeast"/>
        </w:trPr>
        <w:tc>
          <w:tcPr>
            <w:tcW w:w="645" w:type="dxa"/>
            <w:vAlign w:val="top"/>
          </w:tcPr>
          <w:p w14:paraId="57521288">
            <w:pPr>
              <w:spacing w:line="426" w:lineRule="auto"/>
              <w:rPr>
                <w:rFonts w:ascii="Arial"/>
                <w:sz w:val="21"/>
              </w:rPr>
            </w:pPr>
          </w:p>
          <w:p w14:paraId="76A0EF37">
            <w:pPr>
              <w:pStyle w:val="6"/>
              <w:spacing w:before="61" w:line="189" w:lineRule="auto"/>
              <w:ind w:left="179"/>
            </w:pPr>
            <w:r>
              <w:rPr>
                <w:spacing w:val="2"/>
              </w:rPr>
              <w:t>224</w:t>
            </w:r>
          </w:p>
        </w:tc>
        <w:tc>
          <w:tcPr>
            <w:tcW w:w="1228" w:type="dxa"/>
            <w:vAlign w:val="top"/>
          </w:tcPr>
          <w:p w14:paraId="3866C89F">
            <w:pPr>
              <w:spacing w:line="394" w:lineRule="auto"/>
              <w:rPr>
                <w:rFonts w:ascii="Arial"/>
                <w:sz w:val="21"/>
              </w:rPr>
            </w:pPr>
          </w:p>
          <w:p w14:paraId="31D16F55">
            <w:pPr>
              <w:pStyle w:val="6"/>
              <w:spacing w:before="62" w:line="237" w:lineRule="auto"/>
              <w:ind w:left="419"/>
            </w:pPr>
            <w:r>
              <w:rPr>
                <w:spacing w:val="4"/>
              </w:rPr>
              <w:t>渔业</w:t>
            </w:r>
          </w:p>
        </w:tc>
        <w:tc>
          <w:tcPr>
            <w:tcW w:w="5420" w:type="dxa"/>
            <w:vAlign w:val="top"/>
          </w:tcPr>
          <w:p w14:paraId="56977FD7">
            <w:pPr>
              <w:spacing w:line="394" w:lineRule="auto"/>
              <w:rPr>
                <w:rFonts w:ascii="Arial"/>
                <w:sz w:val="21"/>
              </w:rPr>
            </w:pPr>
          </w:p>
          <w:p w14:paraId="6E318393">
            <w:pPr>
              <w:pStyle w:val="6"/>
              <w:spacing w:before="62" w:line="228" w:lineRule="auto"/>
              <w:ind w:left="31"/>
            </w:pPr>
            <w:r>
              <w:rPr>
                <w:spacing w:val="8"/>
              </w:rPr>
              <w:t>对非法放生、丢弃从境外引进的水生野生动物的行政处罚</w:t>
            </w:r>
          </w:p>
        </w:tc>
        <w:tc>
          <w:tcPr>
            <w:tcW w:w="11392" w:type="dxa"/>
            <w:vAlign w:val="top"/>
          </w:tcPr>
          <w:p w14:paraId="34148EA6">
            <w:pPr>
              <w:pStyle w:val="6"/>
              <w:spacing w:before="89" w:line="228" w:lineRule="auto"/>
              <w:ind w:left="454"/>
            </w:pPr>
            <w:r>
              <w:rPr>
                <w:b/>
                <w:bCs/>
                <w:spacing w:val="6"/>
              </w:rPr>
              <w:t>《中华人民共和国野生动物保护法》(202</w:t>
            </w:r>
            <w:r>
              <w:rPr>
                <w:b/>
                <w:bCs/>
                <w:spacing w:val="5"/>
              </w:rPr>
              <w:t>2修订)</w:t>
            </w:r>
          </w:p>
          <w:p w14:paraId="2FFDF24A">
            <w:pPr>
              <w:pStyle w:val="6"/>
              <w:spacing w:before="12" w:line="236" w:lineRule="auto"/>
              <w:ind w:left="41" w:right="179" w:firstLine="401"/>
              <w:jc w:val="both"/>
            </w:pPr>
            <w:r>
              <w:rPr>
                <w:b/>
                <w:bCs/>
                <w:spacing w:val="8"/>
              </w:rPr>
              <w:t>第五十九条</w:t>
            </w:r>
            <w:r>
              <w:rPr>
                <w:rFonts w:hint="eastAsia"/>
                <w:b/>
                <w:bCs/>
                <w:spacing w:val="8"/>
                <w:lang w:val="en-US" w:eastAsia="zh-CN"/>
              </w:rPr>
              <w:t xml:space="preserve">  </w:t>
            </w:r>
            <w:r>
              <w:rPr>
                <w:spacing w:val="8"/>
              </w:rPr>
              <w:t>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tc>
        <w:tc>
          <w:tcPr>
            <w:tcW w:w="938" w:type="dxa"/>
            <w:vAlign w:val="top"/>
          </w:tcPr>
          <w:p w14:paraId="2F026ED3">
            <w:pPr>
              <w:spacing w:line="272" w:lineRule="auto"/>
              <w:rPr>
                <w:rFonts w:ascii="Arial"/>
                <w:sz w:val="21"/>
              </w:rPr>
            </w:pPr>
          </w:p>
          <w:p w14:paraId="4251AE5C">
            <w:pPr>
              <w:pStyle w:val="6"/>
              <w:spacing w:before="62" w:line="234" w:lineRule="auto"/>
              <w:ind w:left="86" w:right="49" w:hanging="1"/>
            </w:pPr>
            <w:r>
              <w:rPr>
                <w:spacing w:val="7"/>
              </w:rPr>
              <w:t>农业农村</w:t>
            </w:r>
            <w:r>
              <w:rPr>
                <w:spacing w:val="6"/>
              </w:rPr>
              <w:t>主管部门</w:t>
            </w:r>
          </w:p>
        </w:tc>
        <w:tc>
          <w:tcPr>
            <w:tcW w:w="3003" w:type="dxa"/>
            <w:vAlign w:val="top"/>
          </w:tcPr>
          <w:p w14:paraId="55B7FF46">
            <w:pPr>
              <w:spacing w:line="395" w:lineRule="auto"/>
              <w:rPr>
                <w:rFonts w:ascii="Arial"/>
                <w:sz w:val="21"/>
              </w:rPr>
            </w:pPr>
          </w:p>
          <w:p w14:paraId="47C37E43">
            <w:pPr>
              <w:pStyle w:val="6"/>
              <w:spacing w:before="61" w:line="227" w:lineRule="auto"/>
              <w:ind w:left="319"/>
            </w:pPr>
            <w:r>
              <w:rPr>
                <w:spacing w:val="8"/>
              </w:rPr>
              <w:t>县级以上农业农村主管部门</w:t>
            </w:r>
          </w:p>
        </w:tc>
      </w:tr>
      <w:tr w14:paraId="088B7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645" w:type="dxa"/>
            <w:vAlign w:val="top"/>
          </w:tcPr>
          <w:p w14:paraId="670BFDF4">
            <w:pPr>
              <w:spacing w:line="398" w:lineRule="auto"/>
              <w:rPr>
                <w:rFonts w:ascii="Arial"/>
                <w:sz w:val="21"/>
              </w:rPr>
            </w:pPr>
          </w:p>
          <w:p w14:paraId="3A7253ED">
            <w:pPr>
              <w:pStyle w:val="6"/>
              <w:spacing w:before="62" w:line="189" w:lineRule="auto"/>
              <w:ind w:left="179"/>
            </w:pPr>
            <w:r>
              <w:rPr>
                <w:spacing w:val="2"/>
              </w:rPr>
              <w:t>225</w:t>
            </w:r>
          </w:p>
        </w:tc>
        <w:tc>
          <w:tcPr>
            <w:tcW w:w="1228" w:type="dxa"/>
            <w:vAlign w:val="top"/>
          </w:tcPr>
          <w:p w14:paraId="30DB8ED6">
            <w:pPr>
              <w:spacing w:line="366" w:lineRule="auto"/>
              <w:rPr>
                <w:rFonts w:ascii="Arial"/>
                <w:sz w:val="21"/>
              </w:rPr>
            </w:pPr>
          </w:p>
          <w:p w14:paraId="73960436">
            <w:pPr>
              <w:pStyle w:val="6"/>
              <w:spacing w:before="62" w:line="237" w:lineRule="auto"/>
              <w:ind w:left="419"/>
            </w:pPr>
            <w:r>
              <w:rPr>
                <w:spacing w:val="4"/>
              </w:rPr>
              <w:t>渔业</w:t>
            </w:r>
          </w:p>
        </w:tc>
        <w:tc>
          <w:tcPr>
            <w:tcW w:w="5420" w:type="dxa"/>
            <w:vAlign w:val="top"/>
          </w:tcPr>
          <w:p w14:paraId="120FAEBF">
            <w:pPr>
              <w:spacing w:line="245" w:lineRule="auto"/>
              <w:rPr>
                <w:rFonts w:ascii="Arial"/>
                <w:sz w:val="21"/>
              </w:rPr>
            </w:pPr>
          </w:p>
          <w:p w14:paraId="5F5423C2">
            <w:pPr>
              <w:pStyle w:val="6"/>
              <w:spacing w:before="62" w:line="234" w:lineRule="auto"/>
              <w:ind w:left="32" w:right="239" w:hanging="1"/>
            </w:pPr>
            <w:r>
              <w:rPr>
                <w:spacing w:val="7"/>
              </w:rPr>
              <w:t>对伪造、变造、买卖、转让、租借水生野生动物有关证件、</w:t>
            </w:r>
            <w:r>
              <w:rPr>
                <w:spacing w:val="8"/>
              </w:rPr>
              <w:t>专用标识或者有关批准文件的行政处罚</w:t>
            </w:r>
          </w:p>
        </w:tc>
        <w:tc>
          <w:tcPr>
            <w:tcW w:w="11392" w:type="dxa"/>
            <w:vAlign w:val="top"/>
          </w:tcPr>
          <w:p w14:paraId="1941B99D">
            <w:pPr>
              <w:pStyle w:val="6"/>
              <w:spacing w:before="61" w:line="228" w:lineRule="auto"/>
              <w:ind w:left="447"/>
            </w:pPr>
            <w:r>
              <w:rPr>
                <w:b/>
                <w:bCs/>
                <w:spacing w:val="6"/>
              </w:rPr>
              <w:t>《中华人民共和国野生动物保护法》(20</w:t>
            </w:r>
            <w:r>
              <w:rPr>
                <w:b/>
                <w:bCs/>
                <w:spacing w:val="5"/>
              </w:rPr>
              <w:t>22修订)</w:t>
            </w:r>
          </w:p>
          <w:p w14:paraId="384138D6">
            <w:pPr>
              <w:pStyle w:val="6"/>
              <w:spacing w:before="12" w:line="233" w:lineRule="auto"/>
              <w:ind w:left="37" w:right="181" w:firstLine="405"/>
              <w:jc w:val="both"/>
            </w:pPr>
            <w:r>
              <w:rPr>
                <w:b/>
                <w:bCs/>
                <w:spacing w:val="8"/>
              </w:rPr>
              <w:t>第六十条</w:t>
            </w:r>
            <w:r>
              <w:rPr>
                <w:rFonts w:hint="eastAsia"/>
                <w:b/>
                <w:bCs/>
                <w:spacing w:val="8"/>
                <w:lang w:val="en-US" w:eastAsia="zh-CN"/>
              </w:rPr>
              <w:t xml:space="preserve">  </w:t>
            </w:r>
            <w:r>
              <w:rPr>
                <w:spacing w:val="8"/>
              </w:rPr>
              <w:t>违反本法第四十二条第一款规定，伪造、变造、买卖、转让、租借有关证件、专用标识或者有关批准文件的，由</w:t>
            </w:r>
            <w:r>
              <w:rPr>
                <w:spacing w:val="9"/>
              </w:rPr>
              <w:t>县级以上人民政府野生动物保护主管部门没收违法证件、专用标识、有关批准文件和违法所得，并处五万元</w:t>
            </w:r>
            <w:r>
              <w:rPr>
                <w:spacing w:val="8"/>
              </w:rPr>
              <w:t>以上五十万元以下罚款；构成违反治安管理行为的，由公安机关依法给予治安管理处罚；构成</w:t>
            </w:r>
            <w:r>
              <w:rPr>
                <w:spacing w:val="7"/>
              </w:rPr>
              <w:t>犯罪的，依法追究刑事责任。</w:t>
            </w:r>
          </w:p>
        </w:tc>
        <w:tc>
          <w:tcPr>
            <w:tcW w:w="938" w:type="dxa"/>
            <w:vAlign w:val="top"/>
          </w:tcPr>
          <w:p w14:paraId="6D3A6F09">
            <w:pPr>
              <w:spacing w:line="245" w:lineRule="auto"/>
              <w:rPr>
                <w:rFonts w:ascii="Arial"/>
                <w:sz w:val="21"/>
              </w:rPr>
            </w:pPr>
          </w:p>
          <w:p w14:paraId="4581AFBB">
            <w:pPr>
              <w:pStyle w:val="6"/>
              <w:spacing w:before="62" w:line="234" w:lineRule="auto"/>
              <w:ind w:left="86" w:right="49" w:hanging="1"/>
            </w:pPr>
            <w:r>
              <w:rPr>
                <w:spacing w:val="7"/>
              </w:rPr>
              <w:t>农业农村</w:t>
            </w:r>
            <w:r>
              <w:rPr>
                <w:spacing w:val="6"/>
              </w:rPr>
              <w:t>主管部门</w:t>
            </w:r>
          </w:p>
        </w:tc>
        <w:tc>
          <w:tcPr>
            <w:tcW w:w="3003" w:type="dxa"/>
            <w:vAlign w:val="top"/>
          </w:tcPr>
          <w:p w14:paraId="4A0F7271">
            <w:pPr>
              <w:spacing w:line="367" w:lineRule="auto"/>
              <w:rPr>
                <w:rFonts w:ascii="Arial"/>
                <w:sz w:val="21"/>
              </w:rPr>
            </w:pPr>
          </w:p>
          <w:p w14:paraId="39819AC0">
            <w:pPr>
              <w:pStyle w:val="6"/>
              <w:spacing w:before="62" w:line="227" w:lineRule="auto"/>
              <w:ind w:left="319"/>
            </w:pPr>
            <w:r>
              <w:rPr>
                <w:spacing w:val="8"/>
              </w:rPr>
              <w:t>县级以上农业农村主管部门</w:t>
            </w:r>
          </w:p>
        </w:tc>
      </w:tr>
      <w:tr w14:paraId="57364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6" w:hRule="atLeast"/>
        </w:trPr>
        <w:tc>
          <w:tcPr>
            <w:tcW w:w="645" w:type="dxa"/>
            <w:vAlign w:val="top"/>
          </w:tcPr>
          <w:p w14:paraId="16830B15">
            <w:pPr>
              <w:spacing w:line="300" w:lineRule="auto"/>
              <w:rPr>
                <w:rFonts w:ascii="Arial"/>
                <w:sz w:val="21"/>
              </w:rPr>
            </w:pPr>
          </w:p>
          <w:p w14:paraId="3FAD47A1">
            <w:pPr>
              <w:pStyle w:val="6"/>
              <w:spacing w:before="61" w:line="189" w:lineRule="auto"/>
              <w:ind w:left="179"/>
            </w:pPr>
            <w:r>
              <w:rPr>
                <w:spacing w:val="2"/>
              </w:rPr>
              <w:t>226</w:t>
            </w:r>
          </w:p>
        </w:tc>
        <w:tc>
          <w:tcPr>
            <w:tcW w:w="1228" w:type="dxa"/>
            <w:vAlign w:val="top"/>
          </w:tcPr>
          <w:p w14:paraId="504DE2C7">
            <w:pPr>
              <w:spacing w:line="284" w:lineRule="auto"/>
              <w:rPr>
                <w:rFonts w:ascii="Arial"/>
                <w:sz w:val="21"/>
              </w:rPr>
            </w:pPr>
          </w:p>
          <w:p w14:paraId="103144BF">
            <w:pPr>
              <w:pStyle w:val="6"/>
              <w:spacing w:before="62" w:line="237" w:lineRule="auto"/>
              <w:ind w:left="419"/>
            </w:pPr>
            <w:r>
              <w:rPr>
                <w:spacing w:val="4"/>
              </w:rPr>
              <w:t>渔业</w:t>
            </w:r>
          </w:p>
        </w:tc>
        <w:tc>
          <w:tcPr>
            <w:tcW w:w="5420" w:type="dxa"/>
            <w:vAlign w:val="top"/>
          </w:tcPr>
          <w:p w14:paraId="3F53F4A0">
            <w:pPr>
              <w:pStyle w:val="6"/>
              <w:spacing w:before="62" w:line="234" w:lineRule="auto"/>
              <w:ind w:right="206"/>
            </w:pPr>
            <w:r>
              <w:rPr>
                <w:spacing w:val="8"/>
              </w:rPr>
              <w:t>对外国人未经批准在中国境内对国家重点保护的水生野生动物进行科学考察、标本采集、拍摄电影、录像的行政处罚</w:t>
            </w:r>
          </w:p>
        </w:tc>
        <w:tc>
          <w:tcPr>
            <w:tcW w:w="11392" w:type="dxa"/>
            <w:vAlign w:val="top"/>
          </w:tcPr>
          <w:p w14:paraId="48DBD54D">
            <w:pPr>
              <w:pStyle w:val="6"/>
              <w:spacing w:before="62" w:line="228" w:lineRule="auto"/>
              <w:ind w:firstLine="405" w:firstLineChars="200"/>
            </w:pPr>
            <w:r>
              <w:rPr>
                <w:b/>
                <w:bCs/>
                <w:spacing w:val="6"/>
              </w:rPr>
              <w:t>《中华人民共和国水生野生动物保护实施条例》(2013修订)</w:t>
            </w:r>
          </w:p>
          <w:p w14:paraId="38037BD9">
            <w:pPr>
              <w:pStyle w:val="6"/>
              <w:spacing w:before="11" w:line="234" w:lineRule="auto"/>
              <w:ind w:left="37" w:right="178" w:firstLine="405"/>
            </w:pPr>
            <w:r>
              <w:rPr>
                <w:b/>
                <w:bCs/>
                <w:spacing w:val="8"/>
              </w:rPr>
              <w:t>第三十一条</w:t>
            </w:r>
            <w:r>
              <w:rPr>
                <w:rFonts w:hint="eastAsia"/>
                <w:b/>
                <w:bCs/>
                <w:spacing w:val="8"/>
                <w:lang w:val="en-US" w:eastAsia="zh-CN"/>
              </w:rPr>
              <w:t xml:space="preserve">  </w:t>
            </w:r>
            <w:r>
              <w:rPr>
                <w:spacing w:val="8"/>
              </w:rPr>
              <w:t>外国人未经批准在中国境内对国家重点保护的水生野生动物进行科学考察、标本采集、拍摄电影、录像的，由渔业行政主管部门没收考察、拍摄的资料以及所获标本，可以并处5万元以下的罚款。</w:t>
            </w:r>
          </w:p>
        </w:tc>
        <w:tc>
          <w:tcPr>
            <w:tcW w:w="938" w:type="dxa"/>
            <w:vAlign w:val="top"/>
          </w:tcPr>
          <w:p w14:paraId="391AE058">
            <w:pPr>
              <w:pStyle w:val="6"/>
              <w:spacing w:before="62" w:line="234" w:lineRule="auto"/>
              <w:ind w:right="49"/>
            </w:pPr>
            <w:r>
              <w:rPr>
                <w:spacing w:val="7"/>
              </w:rPr>
              <w:t>农业农村</w:t>
            </w:r>
            <w:r>
              <w:rPr>
                <w:spacing w:val="6"/>
              </w:rPr>
              <w:t>主管部门</w:t>
            </w:r>
          </w:p>
        </w:tc>
        <w:tc>
          <w:tcPr>
            <w:tcW w:w="3003" w:type="dxa"/>
            <w:vAlign w:val="top"/>
          </w:tcPr>
          <w:p w14:paraId="1E594A07">
            <w:pPr>
              <w:spacing w:line="284" w:lineRule="auto"/>
              <w:rPr>
                <w:rFonts w:ascii="Arial"/>
                <w:sz w:val="21"/>
              </w:rPr>
            </w:pPr>
          </w:p>
          <w:p w14:paraId="546F6606">
            <w:pPr>
              <w:pStyle w:val="6"/>
              <w:spacing w:before="61" w:line="227" w:lineRule="auto"/>
              <w:ind w:left="520"/>
            </w:pPr>
            <w:r>
              <w:rPr>
                <w:spacing w:val="7"/>
              </w:rPr>
              <w:t>省级农业农村主管部门</w:t>
            </w:r>
          </w:p>
        </w:tc>
      </w:tr>
      <w:tr w14:paraId="3D859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5" w:hRule="atLeast"/>
        </w:trPr>
        <w:tc>
          <w:tcPr>
            <w:tcW w:w="645" w:type="dxa"/>
            <w:vAlign w:val="top"/>
          </w:tcPr>
          <w:p w14:paraId="3DAADF72">
            <w:pPr>
              <w:spacing w:line="300" w:lineRule="auto"/>
              <w:rPr>
                <w:rFonts w:ascii="Arial"/>
                <w:sz w:val="21"/>
              </w:rPr>
            </w:pPr>
          </w:p>
          <w:p w14:paraId="7774A85D">
            <w:pPr>
              <w:spacing w:line="300" w:lineRule="auto"/>
              <w:rPr>
                <w:rFonts w:ascii="Arial"/>
                <w:sz w:val="21"/>
              </w:rPr>
            </w:pPr>
          </w:p>
          <w:p w14:paraId="6AE30C98">
            <w:pPr>
              <w:spacing w:line="301" w:lineRule="auto"/>
              <w:rPr>
                <w:rFonts w:ascii="Arial"/>
                <w:sz w:val="21"/>
              </w:rPr>
            </w:pPr>
          </w:p>
          <w:p w14:paraId="778C2CA8">
            <w:pPr>
              <w:pStyle w:val="6"/>
              <w:spacing w:before="62" w:line="189" w:lineRule="auto"/>
              <w:ind w:left="179"/>
            </w:pPr>
            <w:r>
              <w:rPr>
                <w:spacing w:val="2"/>
              </w:rPr>
              <w:t>227</w:t>
            </w:r>
          </w:p>
        </w:tc>
        <w:tc>
          <w:tcPr>
            <w:tcW w:w="1228" w:type="dxa"/>
            <w:vAlign w:val="top"/>
          </w:tcPr>
          <w:p w14:paraId="41F73CF2">
            <w:pPr>
              <w:spacing w:line="289" w:lineRule="auto"/>
              <w:rPr>
                <w:rFonts w:ascii="Arial"/>
                <w:sz w:val="21"/>
              </w:rPr>
            </w:pPr>
          </w:p>
          <w:p w14:paraId="14020582">
            <w:pPr>
              <w:spacing w:line="290" w:lineRule="auto"/>
              <w:rPr>
                <w:rFonts w:ascii="Arial"/>
                <w:sz w:val="21"/>
              </w:rPr>
            </w:pPr>
          </w:p>
          <w:p w14:paraId="5DD36E68">
            <w:pPr>
              <w:spacing w:line="290" w:lineRule="auto"/>
              <w:rPr>
                <w:rFonts w:ascii="Arial"/>
                <w:sz w:val="21"/>
              </w:rPr>
            </w:pPr>
          </w:p>
          <w:p w14:paraId="3EE67245">
            <w:pPr>
              <w:pStyle w:val="6"/>
              <w:spacing w:before="62" w:line="237" w:lineRule="auto"/>
              <w:ind w:left="419"/>
            </w:pPr>
            <w:r>
              <w:rPr>
                <w:spacing w:val="4"/>
              </w:rPr>
              <w:t>渔业</w:t>
            </w:r>
          </w:p>
        </w:tc>
        <w:tc>
          <w:tcPr>
            <w:tcW w:w="5420" w:type="dxa"/>
            <w:vAlign w:val="top"/>
          </w:tcPr>
          <w:p w14:paraId="1AFEA0CB">
            <w:pPr>
              <w:spacing w:line="290" w:lineRule="auto"/>
              <w:rPr>
                <w:rFonts w:ascii="Arial"/>
                <w:sz w:val="21"/>
              </w:rPr>
            </w:pPr>
          </w:p>
          <w:p w14:paraId="124C3CB8">
            <w:pPr>
              <w:spacing w:line="290" w:lineRule="auto"/>
              <w:rPr>
                <w:rFonts w:ascii="Arial"/>
                <w:sz w:val="21"/>
              </w:rPr>
            </w:pPr>
          </w:p>
          <w:p w14:paraId="633883F5">
            <w:pPr>
              <w:spacing w:line="290" w:lineRule="auto"/>
              <w:rPr>
                <w:rFonts w:ascii="Arial"/>
                <w:sz w:val="21"/>
              </w:rPr>
            </w:pPr>
          </w:p>
          <w:p w14:paraId="6FD86246">
            <w:pPr>
              <w:pStyle w:val="6"/>
              <w:spacing w:before="62" w:line="227" w:lineRule="auto"/>
              <w:ind w:left="31"/>
            </w:pPr>
            <w:r>
              <w:rPr>
                <w:spacing w:val="8"/>
              </w:rPr>
              <w:t>对以不正当手段取得渔业船员证书的行政处罚</w:t>
            </w:r>
          </w:p>
        </w:tc>
        <w:tc>
          <w:tcPr>
            <w:tcW w:w="11392" w:type="dxa"/>
            <w:vAlign w:val="top"/>
          </w:tcPr>
          <w:p w14:paraId="0E5ACFA0">
            <w:pPr>
              <w:pStyle w:val="6"/>
              <w:spacing w:before="73" w:line="228" w:lineRule="auto"/>
              <w:ind w:left="464"/>
            </w:pPr>
            <w:r>
              <w:rPr>
                <w:b/>
                <w:bCs/>
                <w:spacing w:val="4"/>
              </w:rPr>
              <w:t>1.《中华人民共和国船员条例》(2023修订）</w:t>
            </w:r>
          </w:p>
          <w:p w14:paraId="450B15D6">
            <w:pPr>
              <w:pStyle w:val="6"/>
              <w:spacing w:before="12" w:line="234" w:lineRule="auto"/>
              <w:ind w:left="36" w:right="173" w:firstLine="412"/>
            </w:pPr>
            <w:r>
              <w:rPr>
                <w:b/>
                <w:bCs/>
                <w:spacing w:val="9"/>
              </w:rPr>
              <w:t>第四十八条</w:t>
            </w:r>
            <w:r>
              <w:rPr>
                <w:rFonts w:hint="eastAsia"/>
                <w:b/>
                <w:bCs/>
                <w:spacing w:val="8"/>
                <w:lang w:val="en-US" w:eastAsia="zh-CN"/>
              </w:rPr>
              <w:t xml:space="preserve">  </w:t>
            </w:r>
            <w:r>
              <w:rPr>
                <w:spacing w:val="9"/>
              </w:rPr>
              <w:t>违反本条例的规定，以欺骗、贿赂等不正当手段取得船员适任证书、船员培训合格</w:t>
            </w:r>
            <w:r>
              <w:rPr>
                <w:spacing w:val="8"/>
              </w:rPr>
              <w:t>证书、中华人民共和国海员</w:t>
            </w:r>
            <w:r>
              <w:rPr>
                <w:spacing w:val="7"/>
              </w:rPr>
              <w:t>证的，由海事管理机构吊销有关证件，并处2000元以上2万元以下</w:t>
            </w:r>
            <w:r>
              <w:rPr>
                <w:spacing w:val="6"/>
              </w:rPr>
              <w:t>罚款。</w:t>
            </w:r>
          </w:p>
          <w:p w14:paraId="41CB1446">
            <w:pPr>
              <w:pStyle w:val="6"/>
              <w:spacing w:before="13" w:line="234" w:lineRule="auto"/>
              <w:ind w:left="41" w:right="161" w:firstLine="408"/>
            </w:pPr>
            <w:r>
              <w:rPr>
                <w:b/>
                <w:bCs/>
                <w:spacing w:val="9"/>
              </w:rPr>
              <w:t>第六十四条</w:t>
            </w:r>
            <w:r>
              <w:rPr>
                <w:rFonts w:hint="eastAsia"/>
                <w:b/>
                <w:bCs/>
                <w:spacing w:val="8"/>
                <w:lang w:val="en-US" w:eastAsia="zh-CN"/>
              </w:rPr>
              <w:t xml:space="preserve">  </w:t>
            </w:r>
            <w:r>
              <w:rPr>
                <w:b/>
                <w:bCs/>
                <w:spacing w:val="9"/>
              </w:rPr>
              <w:t>第二款</w:t>
            </w:r>
            <w:r>
              <w:rPr>
                <w:rFonts w:hint="eastAsia"/>
                <w:b/>
                <w:bCs/>
                <w:spacing w:val="8"/>
                <w:lang w:val="en-US" w:eastAsia="zh-CN"/>
              </w:rPr>
              <w:t xml:space="preserve">  </w:t>
            </w:r>
            <w:r>
              <w:rPr>
                <w:spacing w:val="9"/>
              </w:rPr>
              <w:t>渔业船员的管理由国务院渔业行政主管部门负责，具体管理办法由国务院渔业行政主管部</w:t>
            </w:r>
            <w:r>
              <w:rPr>
                <w:spacing w:val="8"/>
              </w:rPr>
              <w:t>门参照本条例</w:t>
            </w:r>
            <w:r>
              <w:rPr>
                <w:spacing w:val="4"/>
              </w:rPr>
              <w:t>另行规定。</w:t>
            </w:r>
          </w:p>
          <w:p w14:paraId="6AF9F5FD">
            <w:pPr>
              <w:pStyle w:val="6"/>
              <w:spacing w:before="11" w:line="228" w:lineRule="auto"/>
              <w:ind w:left="451"/>
            </w:pPr>
            <w:r>
              <w:rPr>
                <w:b/>
                <w:bCs/>
                <w:spacing w:val="7"/>
              </w:rPr>
              <w:t>2.《中华人民共和国渔业船员管理办法》（2022修订）</w:t>
            </w:r>
          </w:p>
          <w:p w14:paraId="2D697B17">
            <w:pPr>
              <w:pStyle w:val="6"/>
              <w:spacing w:before="13" w:line="232" w:lineRule="auto"/>
              <w:ind w:left="40" w:right="381" w:firstLine="402"/>
            </w:pPr>
            <w:r>
              <w:rPr>
                <w:b/>
                <w:bCs/>
                <w:spacing w:val="8"/>
              </w:rPr>
              <w:t>第四十条</w:t>
            </w:r>
            <w:r>
              <w:rPr>
                <w:rFonts w:hint="eastAsia"/>
                <w:b/>
                <w:bCs/>
                <w:spacing w:val="8"/>
                <w:lang w:val="en-US" w:eastAsia="zh-CN"/>
              </w:rPr>
              <w:t xml:space="preserve">  </w:t>
            </w:r>
            <w:r>
              <w:rPr>
                <w:spacing w:val="8"/>
              </w:rPr>
              <w:t>违反本办法规定，以欺骗、贿赂等不正当手段取得渔业船员证书的，由渔政渔港监督管理机构吊销渔业船员证书，并处2000元以上2万元以下罚款，三年内不再受理申请人渔业船员证书申请。</w:t>
            </w:r>
          </w:p>
        </w:tc>
        <w:tc>
          <w:tcPr>
            <w:tcW w:w="938" w:type="dxa"/>
            <w:vAlign w:val="top"/>
          </w:tcPr>
          <w:p w14:paraId="61A67B32">
            <w:pPr>
              <w:spacing w:line="249" w:lineRule="auto"/>
              <w:rPr>
                <w:rFonts w:ascii="Arial"/>
                <w:sz w:val="21"/>
              </w:rPr>
            </w:pPr>
          </w:p>
          <w:p w14:paraId="59D960AA">
            <w:pPr>
              <w:spacing w:line="249" w:lineRule="auto"/>
              <w:rPr>
                <w:rFonts w:ascii="Arial"/>
                <w:sz w:val="21"/>
              </w:rPr>
            </w:pPr>
          </w:p>
          <w:p w14:paraId="6EA5A0F2">
            <w:pPr>
              <w:spacing w:line="250" w:lineRule="auto"/>
              <w:rPr>
                <w:rFonts w:ascii="Arial"/>
                <w:sz w:val="21"/>
              </w:rPr>
            </w:pPr>
          </w:p>
          <w:p w14:paraId="5AF2A786">
            <w:pPr>
              <w:pStyle w:val="6"/>
              <w:spacing w:before="62" w:line="234" w:lineRule="auto"/>
              <w:ind w:left="86" w:right="49" w:hanging="1"/>
            </w:pPr>
            <w:r>
              <w:rPr>
                <w:spacing w:val="7"/>
              </w:rPr>
              <w:t>农业农村</w:t>
            </w:r>
            <w:r>
              <w:rPr>
                <w:spacing w:val="6"/>
              </w:rPr>
              <w:t>主管部门</w:t>
            </w:r>
          </w:p>
        </w:tc>
        <w:tc>
          <w:tcPr>
            <w:tcW w:w="3003" w:type="dxa"/>
            <w:vAlign w:val="top"/>
          </w:tcPr>
          <w:p w14:paraId="5457A626">
            <w:pPr>
              <w:spacing w:line="290" w:lineRule="auto"/>
              <w:rPr>
                <w:rFonts w:ascii="Arial"/>
                <w:sz w:val="21"/>
              </w:rPr>
            </w:pPr>
          </w:p>
          <w:p w14:paraId="44A433A9">
            <w:pPr>
              <w:spacing w:line="290" w:lineRule="auto"/>
              <w:rPr>
                <w:rFonts w:ascii="Arial"/>
                <w:sz w:val="21"/>
              </w:rPr>
            </w:pPr>
          </w:p>
          <w:p w14:paraId="1A25DCE0">
            <w:pPr>
              <w:spacing w:line="290" w:lineRule="auto"/>
              <w:rPr>
                <w:rFonts w:ascii="Arial"/>
                <w:sz w:val="21"/>
              </w:rPr>
            </w:pPr>
          </w:p>
          <w:p w14:paraId="594D4BB8">
            <w:pPr>
              <w:pStyle w:val="6"/>
              <w:spacing w:before="62" w:line="227" w:lineRule="auto"/>
              <w:ind w:left="319"/>
            </w:pPr>
            <w:r>
              <w:rPr>
                <w:spacing w:val="8"/>
              </w:rPr>
              <w:t>县级以上农业农村主管部门</w:t>
            </w:r>
          </w:p>
        </w:tc>
      </w:tr>
      <w:tr w14:paraId="336DE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3" w:hRule="atLeast"/>
        </w:trPr>
        <w:tc>
          <w:tcPr>
            <w:tcW w:w="645" w:type="dxa"/>
            <w:vAlign w:val="top"/>
          </w:tcPr>
          <w:p w14:paraId="38145867">
            <w:pPr>
              <w:spacing w:line="296" w:lineRule="auto"/>
              <w:rPr>
                <w:rFonts w:ascii="Arial"/>
                <w:sz w:val="21"/>
              </w:rPr>
            </w:pPr>
          </w:p>
          <w:p w14:paraId="1B8635B4">
            <w:pPr>
              <w:spacing w:line="296" w:lineRule="auto"/>
              <w:rPr>
                <w:rFonts w:ascii="Arial"/>
                <w:sz w:val="21"/>
              </w:rPr>
            </w:pPr>
          </w:p>
          <w:p w14:paraId="113066A5">
            <w:pPr>
              <w:spacing w:line="297" w:lineRule="auto"/>
              <w:rPr>
                <w:rFonts w:ascii="Arial"/>
                <w:sz w:val="21"/>
              </w:rPr>
            </w:pPr>
          </w:p>
          <w:p w14:paraId="60EF748A">
            <w:pPr>
              <w:pStyle w:val="6"/>
              <w:spacing w:before="62" w:line="189" w:lineRule="auto"/>
              <w:ind w:left="179"/>
            </w:pPr>
            <w:r>
              <w:rPr>
                <w:spacing w:val="2"/>
              </w:rPr>
              <w:t>228</w:t>
            </w:r>
          </w:p>
        </w:tc>
        <w:tc>
          <w:tcPr>
            <w:tcW w:w="1228" w:type="dxa"/>
            <w:vAlign w:val="top"/>
          </w:tcPr>
          <w:p w14:paraId="4948D485">
            <w:pPr>
              <w:spacing w:line="285" w:lineRule="auto"/>
              <w:rPr>
                <w:rFonts w:ascii="Arial"/>
                <w:sz w:val="21"/>
              </w:rPr>
            </w:pPr>
          </w:p>
          <w:p w14:paraId="0867D09D">
            <w:pPr>
              <w:spacing w:line="286" w:lineRule="auto"/>
              <w:rPr>
                <w:rFonts w:ascii="Arial"/>
                <w:sz w:val="21"/>
              </w:rPr>
            </w:pPr>
          </w:p>
          <w:p w14:paraId="5DDE36F8">
            <w:pPr>
              <w:spacing w:line="286" w:lineRule="auto"/>
              <w:rPr>
                <w:rFonts w:ascii="Arial"/>
                <w:sz w:val="21"/>
              </w:rPr>
            </w:pPr>
          </w:p>
          <w:p w14:paraId="6D513218">
            <w:pPr>
              <w:pStyle w:val="6"/>
              <w:spacing w:before="62" w:line="237" w:lineRule="auto"/>
              <w:ind w:left="419"/>
            </w:pPr>
            <w:r>
              <w:rPr>
                <w:spacing w:val="4"/>
              </w:rPr>
              <w:t>渔业</w:t>
            </w:r>
          </w:p>
        </w:tc>
        <w:tc>
          <w:tcPr>
            <w:tcW w:w="5420" w:type="dxa"/>
            <w:vAlign w:val="top"/>
          </w:tcPr>
          <w:p w14:paraId="0DBF6C12">
            <w:pPr>
              <w:spacing w:line="286" w:lineRule="auto"/>
              <w:rPr>
                <w:rFonts w:ascii="Arial"/>
                <w:sz w:val="21"/>
              </w:rPr>
            </w:pPr>
          </w:p>
          <w:p w14:paraId="14C96263">
            <w:pPr>
              <w:spacing w:line="286" w:lineRule="auto"/>
              <w:rPr>
                <w:rFonts w:ascii="Arial"/>
                <w:sz w:val="21"/>
              </w:rPr>
            </w:pPr>
          </w:p>
          <w:p w14:paraId="268EE695">
            <w:pPr>
              <w:spacing w:line="286" w:lineRule="auto"/>
              <w:rPr>
                <w:rFonts w:ascii="Arial"/>
                <w:sz w:val="21"/>
              </w:rPr>
            </w:pPr>
          </w:p>
          <w:p w14:paraId="6391CA63">
            <w:pPr>
              <w:pStyle w:val="6"/>
              <w:spacing w:before="62" w:line="227" w:lineRule="auto"/>
              <w:ind w:left="31"/>
            </w:pPr>
            <w:r>
              <w:rPr>
                <w:spacing w:val="8"/>
              </w:rPr>
              <w:t>对伪造、变造、转让或者买卖船员证书、证件的行政处罚</w:t>
            </w:r>
          </w:p>
        </w:tc>
        <w:tc>
          <w:tcPr>
            <w:tcW w:w="11392" w:type="dxa"/>
            <w:vAlign w:val="top"/>
          </w:tcPr>
          <w:p w14:paraId="5E5BF095">
            <w:pPr>
              <w:pStyle w:val="6"/>
              <w:spacing w:before="61" w:line="228" w:lineRule="auto"/>
              <w:ind w:left="464"/>
            </w:pPr>
            <w:r>
              <w:rPr>
                <w:b/>
                <w:bCs/>
                <w:spacing w:val="4"/>
              </w:rPr>
              <w:t>1.《中华人民共和国船员条例》(2023修订）</w:t>
            </w:r>
          </w:p>
          <w:p w14:paraId="6EEAAF8A">
            <w:pPr>
              <w:pStyle w:val="6"/>
              <w:spacing w:before="11" w:line="234" w:lineRule="auto"/>
              <w:ind w:left="41" w:right="174" w:firstLine="408"/>
            </w:pPr>
            <w:r>
              <w:rPr>
                <w:b/>
                <w:bCs/>
                <w:spacing w:val="8"/>
              </w:rPr>
              <w:t>第四十九条</w:t>
            </w:r>
            <w:r>
              <w:rPr>
                <w:rFonts w:hint="eastAsia"/>
                <w:b/>
                <w:bCs/>
                <w:spacing w:val="8"/>
                <w:lang w:val="en-US" w:eastAsia="zh-CN"/>
              </w:rPr>
              <w:t xml:space="preserve">  </w:t>
            </w:r>
            <w:r>
              <w:rPr>
                <w:spacing w:val="8"/>
              </w:rPr>
              <w:t>违反本条例的规定，伪造、变造或者买卖船员服务簿、船员培训合格证书、中华人民共和国海员证的，由海事管理机构收缴有关证件，处2万元以上10万元以下罚款，有违法所得的，还应当没收违法所得。</w:t>
            </w:r>
          </w:p>
          <w:p w14:paraId="79373D43">
            <w:pPr>
              <w:pStyle w:val="6"/>
              <w:spacing w:before="13" w:line="233" w:lineRule="auto"/>
              <w:ind w:left="41" w:right="171" w:firstLine="401"/>
            </w:pPr>
            <w:r>
              <w:rPr>
                <w:b/>
                <w:bCs/>
                <w:spacing w:val="9"/>
              </w:rPr>
              <w:t>第六十四条</w:t>
            </w:r>
            <w:r>
              <w:rPr>
                <w:rFonts w:hint="eastAsia"/>
                <w:b/>
                <w:bCs/>
                <w:spacing w:val="8"/>
                <w:lang w:val="en-US" w:eastAsia="zh-CN"/>
              </w:rPr>
              <w:t xml:space="preserve">  </w:t>
            </w:r>
            <w:r>
              <w:rPr>
                <w:b/>
                <w:bCs/>
                <w:spacing w:val="9"/>
              </w:rPr>
              <w:t>第二款</w:t>
            </w:r>
            <w:r>
              <w:rPr>
                <w:rFonts w:hint="eastAsia"/>
                <w:b/>
                <w:bCs/>
                <w:spacing w:val="8"/>
                <w:lang w:val="en-US" w:eastAsia="zh-CN"/>
              </w:rPr>
              <w:t xml:space="preserve">  </w:t>
            </w:r>
            <w:r>
              <w:rPr>
                <w:spacing w:val="9"/>
              </w:rPr>
              <w:t>渔业船员的管理由国务院渔业行政主管部门负责，具体管理办法由国务院渔业行政</w:t>
            </w:r>
            <w:r>
              <w:rPr>
                <w:spacing w:val="8"/>
              </w:rPr>
              <w:t>主管部门参照本条例</w:t>
            </w:r>
            <w:r>
              <w:rPr>
                <w:spacing w:val="4"/>
              </w:rPr>
              <w:t>另行规定。</w:t>
            </w:r>
          </w:p>
          <w:p w14:paraId="15AA750D">
            <w:pPr>
              <w:pStyle w:val="6"/>
              <w:spacing w:before="11" w:line="228" w:lineRule="auto"/>
              <w:ind w:left="451"/>
            </w:pPr>
            <w:r>
              <w:rPr>
                <w:b/>
                <w:bCs/>
                <w:spacing w:val="7"/>
              </w:rPr>
              <w:t>2.《中华人民共和国渔业船员管理办法》（2022修订）</w:t>
            </w:r>
          </w:p>
          <w:p w14:paraId="52FC27D4">
            <w:pPr>
              <w:pStyle w:val="6"/>
              <w:spacing w:before="13" w:line="224" w:lineRule="auto"/>
              <w:ind w:left="37" w:right="66" w:firstLine="405"/>
            </w:pPr>
            <w:r>
              <w:rPr>
                <w:b/>
                <w:bCs/>
                <w:spacing w:val="8"/>
              </w:rPr>
              <w:t>第四十一条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伪造、变造、转让渔业船员证书的，由渔政渔港监督管理机构收缴有关证书，处2万元以上10万元以下罚款，有违法所得的，还应当没收违法所得。</w:t>
            </w:r>
          </w:p>
        </w:tc>
        <w:tc>
          <w:tcPr>
            <w:tcW w:w="938" w:type="dxa"/>
            <w:vAlign w:val="top"/>
          </w:tcPr>
          <w:p w14:paraId="26A03A4B">
            <w:pPr>
              <w:spacing w:line="245" w:lineRule="auto"/>
              <w:rPr>
                <w:rFonts w:ascii="Arial"/>
                <w:sz w:val="21"/>
              </w:rPr>
            </w:pPr>
          </w:p>
          <w:p w14:paraId="47633CB5">
            <w:pPr>
              <w:spacing w:line="245" w:lineRule="auto"/>
              <w:rPr>
                <w:rFonts w:ascii="Arial"/>
                <w:sz w:val="21"/>
              </w:rPr>
            </w:pPr>
          </w:p>
          <w:p w14:paraId="24D6EDF4">
            <w:pPr>
              <w:spacing w:line="245" w:lineRule="auto"/>
              <w:rPr>
                <w:rFonts w:ascii="Arial"/>
                <w:sz w:val="21"/>
              </w:rPr>
            </w:pPr>
          </w:p>
          <w:p w14:paraId="56FA8B43">
            <w:pPr>
              <w:pStyle w:val="6"/>
              <w:spacing w:before="62" w:line="233" w:lineRule="auto"/>
              <w:ind w:left="86" w:right="49" w:hanging="1"/>
            </w:pPr>
            <w:r>
              <w:rPr>
                <w:spacing w:val="7"/>
              </w:rPr>
              <w:t>农业农村</w:t>
            </w:r>
            <w:r>
              <w:rPr>
                <w:spacing w:val="6"/>
              </w:rPr>
              <w:t>主管部门</w:t>
            </w:r>
          </w:p>
        </w:tc>
        <w:tc>
          <w:tcPr>
            <w:tcW w:w="3003" w:type="dxa"/>
            <w:vAlign w:val="top"/>
          </w:tcPr>
          <w:p w14:paraId="58E18792">
            <w:pPr>
              <w:spacing w:line="286" w:lineRule="auto"/>
              <w:rPr>
                <w:rFonts w:ascii="Arial"/>
                <w:sz w:val="21"/>
              </w:rPr>
            </w:pPr>
          </w:p>
          <w:p w14:paraId="23F915E3">
            <w:pPr>
              <w:spacing w:line="286" w:lineRule="auto"/>
              <w:rPr>
                <w:rFonts w:ascii="Arial"/>
                <w:sz w:val="21"/>
              </w:rPr>
            </w:pPr>
          </w:p>
          <w:p w14:paraId="26079F16">
            <w:pPr>
              <w:spacing w:line="286" w:lineRule="auto"/>
              <w:rPr>
                <w:rFonts w:ascii="Arial"/>
                <w:sz w:val="21"/>
              </w:rPr>
            </w:pPr>
          </w:p>
          <w:p w14:paraId="7BF9DE7D">
            <w:pPr>
              <w:pStyle w:val="6"/>
              <w:spacing w:before="62" w:line="227" w:lineRule="auto"/>
              <w:ind w:left="319"/>
            </w:pPr>
            <w:r>
              <w:rPr>
                <w:spacing w:val="8"/>
              </w:rPr>
              <w:t>县级以上农业农村主管部门</w:t>
            </w:r>
          </w:p>
        </w:tc>
      </w:tr>
      <w:tr w14:paraId="4C716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2" w:hRule="atLeast"/>
        </w:trPr>
        <w:tc>
          <w:tcPr>
            <w:tcW w:w="645" w:type="dxa"/>
            <w:vAlign w:val="top"/>
          </w:tcPr>
          <w:p w14:paraId="6230232E">
            <w:pPr>
              <w:spacing w:line="290" w:lineRule="auto"/>
              <w:rPr>
                <w:rFonts w:ascii="Arial"/>
                <w:sz w:val="21"/>
              </w:rPr>
            </w:pPr>
          </w:p>
          <w:p w14:paraId="7271B130">
            <w:pPr>
              <w:spacing w:line="290" w:lineRule="auto"/>
              <w:rPr>
                <w:rFonts w:ascii="Arial"/>
                <w:sz w:val="21"/>
              </w:rPr>
            </w:pPr>
          </w:p>
          <w:p w14:paraId="6EF56B55">
            <w:pPr>
              <w:spacing w:line="290" w:lineRule="auto"/>
              <w:rPr>
                <w:rFonts w:ascii="Arial"/>
                <w:sz w:val="21"/>
              </w:rPr>
            </w:pPr>
          </w:p>
          <w:p w14:paraId="1F628459">
            <w:pPr>
              <w:spacing w:line="290" w:lineRule="auto"/>
              <w:rPr>
                <w:rFonts w:ascii="Arial"/>
                <w:sz w:val="21"/>
              </w:rPr>
            </w:pPr>
          </w:p>
          <w:p w14:paraId="04752088">
            <w:pPr>
              <w:pStyle w:val="6"/>
              <w:spacing w:before="62" w:line="189" w:lineRule="auto"/>
              <w:ind w:left="179"/>
            </w:pPr>
            <w:r>
              <w:rPr>
                <w:spacing w:val="2"/>
              </w:rPr>
              <w:t>229</w:t>
            </w:r>
          </w:p>
        </w:tc>
        <w:tc>
          <w:tcPr>
            <w:tcW w:w="1228" w:type="dxa"/>
            <w:vAlign w:val="top"/>
          </w:tcPr>
          <w:p w14:paraId="63D9F690">
            <w:pPr>
              <w:spacing w:line="282" w:lineRule="auto"/>
              <w:rPr>
                <w:rFonts w:ascii="Arial"/>
                <w:sz w:val="21"/>
              </w:rPr>
            </w:pPr>
          </w:p>
          <w:p w14:paraId="226C3CEA">
            <w:pPr>
              <w:spacing w:line="282" w:lineRule="auto"/>
              <w:rPr>
                <w:rFonts w:ascii="Arial"/>
                <w:sz w:val="21"/>
              </w:rPr>
            </w:pPr>
          </w:p>
          <w:p w14:paraId="721F60F4">
            <w:pPr>
              <w:spacing w:line="282" w:lineRule="auto"/>
              <w:rPr>
                <w:rFonts w:ascii="Arial"/>
                <w:sz w:val="21"/>
              </w:rPr>
            </w:pPr>
          </w:p>
          <w:p w14:paraId="77486F70">
            <w:pPr>
              <w:spacing w:line="283" w:lineRule="auto"/>
              <w:rPr>
                <w:rFonts w:ascii="Arial"/>
                <w:sz w:val="21"/>
              </w:rPr>
            </w:pPr>
          </w:p>
          <w:p w14:paraId="6F63E6F8">
            <w:pPr>
              <w:pStyle w:val="6"/>
              <w:spacing w:before="61" w:line="237" w:lineRule="auto"/>
              <w:ind w:left="419"/>
            </w:pPr>
            <w:r>
              <w:rPr>
                <w:spacing w:val="4"/>
              </w:rPr>
              <w:t>渔业</w:t>
            </w:r>
          </w:p>
        </w:tc>
        <w:tc>
          <w:tcPr>
            <w:tcW w:w="5420" w:type="dxa"/>
            <w:vAlign w:val="top"/>
          </w:tcPr>
          <w:p w14:paraId="69AF8E69">
            <w:pPr>
              <w:spacing w:line="251" w:lineRule="auto"/>
              <w:rPr>
                <w:rFonts w:ascii="Arial"/>
                <w:sz w:val="21"/>
              </w:rPr>
            </w:pPr>
          </w:p>
          <w:p w14:paraId="76FB50F3">
            <w:pPr>
              <w:spacing w:line="252" w:lineRule="auto"/>
              <w:rPr>
                <w:rFonts w:ascii="Arial"/>
                <w:sz w:val="21"/>
              </w:rPr>
            </w:pPr>
          </w:p>
          <w:p w14:paraId="49D8E326">
            <w:pPr>
              <w:spacing w:line="252" w:lineRule="auto"/>
              <w:rPr>
                <w:rFonts w:ascii="Arial"/>
                <w:sz w:val="21"/>
              </w:rPr>
            </w:pPr>
          </w:p>
          <w:p w14:paraId="60C1D215">
            <w:pPr>
              <w:spacing w:line="252" w:lineRule="auto"/>
              <w:rPr>
                <w:rFonts w:ascii="Arial"/>
                <w:sz w:val="21"/>
              </w:rPr>
            </w:pPr>
          </w:p>
          <w:p w14:paraId="4BF11DAB">
            <w:pPr>
              <w:pStyle w:val="6"/>
              <w:spacing w:before="62" w:line="234" w:lineRule="auto"/>
              <w:ind w:left="33" w:right="239" w:hanging="2"/>
            </w:pPr>
            <w:r>
              <w:rPr>
                <w:spacing w:val="7"/>
              </w:rPr>
              <w:t>对隐匿、篡改或者销毁有关渔业船舶、渔业船员法定证书、文书的行政处罚</w:t>
            </w:r>
          </w:p>
        </w:tc>
        <w:tc>
          <w:tcPr>
            <w:tcW w:w="11392" w:type="dxa"/>
            <w:vAlign w:val="top"/>
          </w:tcPr>
          <w:p w14:paraId="1140BD16">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64"/>
              <w:textAlignment w:val="baseline"/>
            </w:pPr>
            <w:r>
              <w:rPr>
                <w:b/>
                <w:bCs/>
                <w:spacing w:val="4"/>
              </w:rPr>
              <w:t>1.《中华人民共和国船员条例》(2023修订）</w:t>
            </w:r>
          </w:p>
          <w:p w14:paraId="7C8086CA">
            <w:pPr>
              <w:pStyle w:val="6"/>
              <w:keepNext w:val="0"/>
              <w:keepLines w:val="0"/>
              <w:pageBreakBefore w:val="0"/>
              <w:widowControl/>
              <w:kinsoku w:val="0"/>
              <w:wordWrap/>
              <w:overflowPunct/>
              <w:topLinePunct w:val="0"/>
              <w:autoSpaceDE w:val="0"/>
              <w:autoSpaceDN w:val="0"/>
              <w:bidi w:val="0"/>
              <w:adjustRightInd w:val="0"/>
              <w:snapToGrid w:val="0"/>
              <w:spacing w:line="235" w:lineRule="auto"/>
              <w:ind w:left="36" w:right="44" w:firstLine="412"/>
              <w:textAlignment w:val="baseline"/>
            </w:pPr>
            <w:r>
              <w:rPr>
                <w:b/>
                <w:bCs/>
                <w:spacing w:val="8"/>
              </w:rPr>
              <w:t>第五十一条</w:t>
            </w:r>
            <w:r>
              <w:rPr>
                <w:rFonts w:hint="eastAsia"/>
                <w:b/>
                <w:bCs/>
                <w:spacing w:val="8"/>
                <w:lang w:val="en-US" w:eastAsia="zh-CN"/>
              </w:rPr>
              <w:t xml:space="preserve">  </w:t>
            </w:r>
            <w:r>
              <w:rPr>
                <w:b/>
                <w:bCs/>
                <w:spacing w:val="8"/>
              </w:rPr>
              <w:t>第（五）项</w:t>
            </w:r>
            <w:r>
              <w:rPr>
                <w:rFonts w:hint="eastAsia"/>
                <w:b/>
                <w:bCs/>
                <w:spacing w:val="8"/>
                <w:lang w:val="en-US" w:eastAsia="zh-CN"/>
              </w:rPr>
              <w:t xml:space="preserve">  </w:t>
            </w:r>
            <w:r>
              <w:rPr>
                <w:spacing w:val="8"/>
              </w:rPr>
              <w:t>违反本条例的规定，船员有下列情形之一的，由海事管理机构处1000元以上1万元以下罚款；情节严重的，并给予暂扣船员适任证书6个月以上2年以下直至吊销船员适任证书的处罚：(五)隐匿、篡</w:t>
            </w:r>
            <w:r>
              <w:rPr>
                <w:spacing w:val="7"/>
              </w:rPr>
              <w:t>改或者销毁有关船舶、船员法定</w:t>
            </w:r>
            <w:r>
              <w:rPr>
                <w:spacing w:val="6"/>
              </w:rPr>
              <w:t>证书、文书的。</w:t>
            </w:r>
          </w:p>
          <w:p w14:paraId="772DD903">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449"/>
              <w:textAlignment w:val="baseline"/>
            </w:pPr>
            <w:r>
              <w:rPr>
                <w:b/>
                <w:bCs/>
                <w:spacing w:val="9"/>
              </w:rPr>
              <w:t>第六十四条</w:t>
            </w:r>
            <w:r>
              <w:rPr>
                <w:rFonts w:hint="eastAsia"/>
                <w:b/>
                <w:bCs/>
                <w:spacing w:val="8"/>
                <w:lang w:val="en-US" w:eastAsia="zh-CN"/>
              </w:rPr>
              <w:t xml:space="preserve">  </w:t>
            </w:r>
            <w:r>
              <w:rPr>
                <w:b/>
                <w:bCs/>
                <w:spacing w:val="9"/>
              </w:rPr>
              <w:t>第二款</w:t>
            </w:r>
            <w:r>
              <w:rPr>
                <w:rFonts w:hint="eastAsia"/>
                <w:b/>
                <w:bCs/>
                <w:spacing w:val="8"/>
                <w:lang w:val="en-US" w:eastAsia="zh-CN"/>
              </w:rPr>
              <w:t xml:space="preserve">  </w:t>
            </w:r>
            <w:r>
              <w:rPr>
                <w:spacing w:val="9"/>
              </w:rPr>
              <w:t>渔业船员的管理由国务院渔业行政主管部门负责，具体管理办法由国务院渔业行政主管部</w:t>
            </w:r>
            <w:r>
              <w:rPr>
                <w:spacing w:val="8"/>
              </w:rPr>
              <w:t>门参照本条例</w:t>
            </w:r>
          </w:p>
          <w:p w14:paraId="3F6B95F8">
            <w:pPr>
              <w:pStyle w:val="6"/>
              <w:keepNext w:val="0"/>
              <w:keepLines w:val="0"/>
              <w:pageBreakBefore w:val="0"/>
              <w:widowControl/>
              <w:kinsoku w:val="0"/>
              <w:wordWrap/>
              <w:overflowPunct/>
              <w:topLinePunct w:val="0"/>
              <w:autoSpaceDE w:val="0"/>
              <w:autoSpaceDN w:val="0"/>
              <w:bidi w:val="0"/>
              <w:adjustRightInd w:val="0"/>
              <w:snapToGrid w:val="0"/>
              <w:spacing w:line="229" w:lineRule="auto"/>
              <w:ind w:left="41"/>
              <w:textAlignment w:val="baseline"/>
            </w:pPr>
            <w:r>
              <w:rPr>
                <w:spacing w:val="4"/>
              </w:rPr>
              <w:t>另行规定。</w:t>
            </w:r>
          </w:p>
          <w:p w14:paraId="676ED84D">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451"/>
              <w:textAlignment w:val="baseline"/>
            </w:pPr>
            <w:r>
              <w:rPr>
                <w:b/>
                <w:bCs/>
                <w:spacing w:val="7"/>
              </w:rPr>
              <w:t>2.《中华人民共和国渔业船员管理办法》（2022修订）</w:t>
            </w:r>
          </w:p>
          <w:p w14:paraId="36C089E0">
            <w:pPr>
              <w:pStyle w:val="6"/>
              <w:keepNext w:val="0"/>
              <w:keepLines w:val="0"/>
              <w:pageBreakBefore w:val="0"/>
              <w:widowControl/>
              <w:kinsoku w:val="0"/>
              <w:wordWrap/>
              <w:overflowPunct/>
              <w:topLinePunct w:val="0"/>
              <w:autoSpaceDE w:val="0"/>
              <w:autoSpaceDN w:val="0"/>
              <w:bidi w:val="0"/>
              <w:adjustRightInd w:val="0"/>
              <w:snapToGrid w:val="0"/>
              <w:spacing w:line="234" w:lineRule="auto"/>
              <w:ind w:left="37" w:right="152" w:firstLine="411"/>
              <w:textAlignment w:val="baseline"/>
            </w:pPr>
            <w:r>
              <w:rPr>
                <w:b/>
                <w:bCs/>
                <w:spacing w:val="8"/>
              </w:rPr>
              <w:t>第四十一条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隐匿、篡改或者销毁有关渔业船舶、渔业船员法定证书、文书的，由渔政渔港监督管理机构处1000元以</w:t>
            </w:r>
            <w:r>
              <w:rPr>
                <w:spacing w:val="9"/>
              </w:rPr>
              <w:t>上1万元以下罚款；情节严重的，并处暂扣</w:t>
            </w:r>
            <w:r>
              <w:rPr>
                <w:spacing w:val="8"/>
              </w:rPr>
              <w:t>渔业船员证书6个月以上2年以下直至吊销渔业船员证书的处罚。</w:t>
            </w:r>
          </w:p>
        </w:tc>
        <w:tc>
          <w:tcPr>
            <w:tcW w:w="938" w:type="dxa"/>
            <w:vAlign w:val="top"/>
          </w:tcPr>
          <w:p w14:paraId="6BDCA20E">
            <w:pPr>
              <w:spacing w:line="252" w:lineRule="auto"/>
              <w:rPr>
                <w:rFonts w:ascii="Arial"/>
                <w:sz w:val="21"/>
              </w:rPr>
            </w:pPr>
          </w:p>
          <w:p w14:paraId="2884D1D5">
            <w:pPr>
              <w:spacing w:line="252" w:lineRule="auto"/>
              <w:rPr>
                <w:rFonts w:ascii="Arial"/>
                <w:sz w:val="21"/>
              </w:rPr>
            </w:pPr>
          </w:p>
          <w:p w14:paraId="02114F96">
            <w:pPr>
              <w:spacing w:line="252" w:lineRule="auto"/>
              <w:rPr>
                <w:rFonts w:ascii="Arial"/>
                <w:sz w:val="21"/>
              </w:rPr>
            </w:pPr>
          </w:p>
          <w:p w14:paraId="785E67FF">
            <w:pPr>
              <w:spacing w:line="252" w:lineRule="auto"/>
              <w:rPr>
                <w:rFonts w:ascii="Arial"/>
                <w:sz w:val="21"/>
              </w:rPr>
            </w:pPr>
          </w:p>
          <w:p w14:paraId="43C620CE">
            <w:pPr>
              <w:pStyle w:val="6"/>
              <w:spacing w:before="61" w:line="234" w:lineRule="auto"/>
              <w:ind w:left="86" w:right="49" w:hanging="1"/>
            </w:pPr>
            <w:r>
              <w:rPr>
                <w:spacing w:val="7"/>
              </w:rPr>
              <w:t>农业农村</w:t>
            </w:r>
            <w:r>
              <w:rPr>
                <w:spacing w:val="6"/>
              </w:rPr>
              <w:t>主管部门</w:t>
            </w:r>
          </w:p>
        </w:tc>
        <w:tc>
          <w:tcPr>
            <w:tcW w:w="3003" w:type="dxa"/>
            <w:vAlign w:val="top"/>
          </w:tcPr>
          <w:p w14:paraId="2FD8DB37">
            <w:pPr>
              <w:spacing w:line="282" w:lineRule="auto"/>
              <w:rPr>
                <w:rFonts w:ascii="Arial"/>
                <w:sz w:val="21"/>
              </w:rPr>
            </w:pPr>
          </w:p>
          <w:p w14:paraId="053EEB1B">
            <w:pPr>
              <w:spacing w:line="282" w:lineRule="auto"/>
              <w:rPr>
                <w:rFonts w:ascii="Arial"/>
                <w:sz w:val="21"/>
              </w:rPr>
            </w:pPr>
          </w:p>
          <w:p w14:paraId="241B9398">
            <w:pPr>
              <w:spacing w:line="282" w:lineRule="auto"/>
              <w:rPr>
                <w:rFonts w:ascii="Arial"/>
                <w:sz w:val="21"/>
              </w:rPr>
            </w:pPr>
          </w:p>
          <w:p w14:paraId="620765FE">
            <w:pPr>
              <w:spacing w:line="283" w:lineRule="auto"/>
              <w:rPr>
                <w:rFonts w:ascii="Arial"/>
                <w:sz w:val="21"/>
              </w:rPr>
            </w:pPr>
          </w:p>
          <w:p w14:paraId="35134ACC">
            <w:pPr>
              <w:pStyle w:val="6"/>
              <w:spacing w:before="62" w:line="227" w:lineRule="auto"/>
              <w:ind w:left="319"/>
            </w:pPr>
            <w:r>
              <w:rPr>
                <w:spacing w:val="8"/>
              </w:rPr>
              <w:t>县级以上农业农村主管部门</w:t>
            </w:r>
          </w:p>
        </w:tc>
      </w:tr>
    </w:tbl>
    <w:p w14:paraId="6DA7D6CC">
      <w:pPr>
        <w:pStyle w:val="2"/>
        <w:spacing w:before="32" w:line="187" w:lineRule="auto"/>
        <w:ind w:left="10792"/>
      </w:pPr>
      <w:r>
        <w:rPr>
          <w:spacing w:val="-3"/>
        </w:rPr>
        <w:t>-40-</w:t>
      </w:r>
    </w:p>
    <w:p w14:paraId="6158FB60">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7B1A5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58523D63">
            <w:pPr>
              <w:pStyle w:val="6"/>
              <w:spacing w:before="258" w:line="230" w:lineRule="auto"/>
              <w:ind w:left="126"/>
            </w:pPr>
            <w:r>
              <w:rPr>
                <w:b/>
                <w:bCs/>
                <w:spacing w:val="5"/>
              </w:rPr>
              <w:t>序号</w:t>
            </w:r>
          </w:p>
        </w:tc>
        <w:tc>
          <w:tcPr>
            <w:tcW w:w="1228" w:type="dxa"/>
            <w:vAlign w:val="top"/>
          </w:tcPr>
          <w:p w14:paraId="04367C5C">
            <w:pPr>
              <w:pStyle w:val="6"/>
              <w:spacing w:before="259" w:line="228" w:lineRule="auto"/>
              <w:ind w:left="211"/>
            </w:pPr>
            <w:r>
              <w:rPr>
                <w:b/>
                <w:bCs/>
                <w:spacing w:val="7"/>
              </w:rPr>
              <w:t>事项类别</w:t>
            </w:r>
          </w:p>
        </w:tc>
        <w:tc>
          <w:tcPr>
            <w:tcW w:w="5420" w:type="dxa"/>
            <w:gridSpan w:val="2"/>
            <w:vAlign w:val="top"/>
          </w:tcPr>
          <w:p w14:paraId="6D3D2F56">
            <w:pPr>
              <w:pStyle w:val="6"/>
              <w:spacing w:before="258" w:line="229" w:lineRule="auto"/>
              <w:ind w:left="2310"/>
            </w:pPr>
            <w:r>
              <w:rPr>
                <w:b/>
                <w:bCs/>
                <w:spacing w:val="7"/>
              </w:rPr>
              <w:t>事项名称</w:t>
            </w:r>
          </w:p>
        </w:tc>
        <w:tc>
          <w:tcPr>
            <w:tcW w:w="11392" w:type="dxa"/>
            <w:vAlign w:val="top"/>
          </w:tcPr>
          <w:p w14:paraId="049D7D89">
            <w:pPr>
              <w:pStyle w:val="6"/>
              <w:spacing w:before="259" w:line="227" w:lineRule="auto"/>
              <w:ind w:left="5302"/>
            </w:pPr>
            <w:r>
              <w:rPr>
                <w:b/>
                <w:bCs/>
                <w:spacing w:val="7"/>
              </w:rPr>
              <w:t>事项依据</w:t>
            </w:r>
          </w:p>
        </w:tc>
        <w:tc>
          <w:tcPr>
            <w:tcW w:w="938" w:type="dxa"/>
            <w:vAlign w:val="top"/>
          </w:tcPr>
          <w:p w14:paraId="070B9098">
            <w:pPr>
              <w:pStyle w:val="6"/>
              <w:spacing w:before="259" w:line="228" w:lineRule="auto"/>
              <w:ind w:left="87"/>
            </w:pPr>
            <w:r>
              <w:rPr>
                <w:b/>
                <w:bCs/>
                <w:spacing w:val="5"/>
              </w:rPr>
              <w:t>责任主体</w:t>
            </w:r>
          </w:p>
        </w:tc>
        <w:tc>
          <w:tcPr>
            <w:tcW w:w="3003" w:type="dxa"/>
            <w:vAlign w:val="top"/>
          </w:tcPr>
          <w:p w14:paraId="203539F9">
            <w:pPr>
              <w:pStyle w:val="6"/>
              <w:spacing w:before="258" w:line="229" w:lineRule="auto"/>
              <w:ind w:left="1113"/>
            </w:pPr>
            <w:r>
              <w:rPr>
                <w:b/>
                <w:bCs/>
                <w:spacing w:val="6"/>
              </w:rPr>
              <w:t>实施主体</w:t>
            </w:r>
          </w:p>
        </w:tc>
      </w:tr>
      <w:tr w14:paraId="5F26C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atLeast"/>
        </w:trPr>
        <w:tc>
          <w:tcPr>
            <w:tcW w:w="645" w:type="dxa"/>
            <w:vMerge w:val="restart"/>
            <w:tcBorders>
              <w:bottom w:val="nil"/>
            </w:tcBorders>
            <w:vAlign w:val="top"/>
          </w:tcPr>
          <w:p w14:paraId="66DF31AC">
            <w:pPr>
              <w:spacing w:line="262" w:lineRule="auto"/>
              <w:rPr>
                <w:rFonts w:ascii="Arial"/>
                <w:sz w:val="21"/>
              </w:rPr>
            </w:pPr>
          </w:p>
          <w:p w14:paraId="0CD2BA9F">
            <w:pPr>
              <w:spacing w:line="263" w:lineRule="auto"/>
              <w:rPr>
                <w:rFonts w:ascii="Arial"/>
                <w:sz w:val="21"/>
              </w:rPr>
            </w:pPr>
          </w:p>
          <w:p w14:paraId="540F8EAC">
            <w:pPr>
              <w:spacing w:line="263" w:lineRule="auto"/>
              <w:rPr>
                <w:rFonts w:ascii="Arial"/>
                <w:sz w:val="21"/>
              </w:rPr>
            </w:pPr>
          </w:p>
          <w:p w14:paraId="04371233">
            <w:pPr>
              <w:pStyle w:val="6"/>
              <w:spacing w:before="62" w:line="189" w:lineRule="auto"/>
              <w:ind w:left="179"/>
            </w:pPr>
            <w:r>
              <w:rPr>
                <w:spacing w:val="2"/>
              </w:rPr>
              <w:t>230</w:t>
            </w:r>
          </w:p>
        </w:tc>
        <w:tc>
          <w:tcPr>
            <w:tcW w:w="1228" w:type="dxa"/>
            <w:vMerge w:val="restart"/>
            <w:tcBorders>
              <w:bottom w:val="nil"/>
            </w:tcBorders>
            <w:vAlign w:val="top"/>
          </w:tcPr>
          <w:p w14:paraId="04630852">
            <w:pPr>
              <w:spacing w:line="252" w:lineRule="auto"/>
              <w:rPr>
                <w:rFonts w:ascii="Arial"/>
                <w:sz w:val="21"/>
              </w:rPr>
            </w:pPr>
          </w:p>
          <w:p w14:paraId="6A1B3B2F">
            <w:pPr>
              <w:spacing w:line="252" w:lineRule="auto"/>
              <w:rPr>
                <w:rFonts w:ascii="Arial"/>
                <w:sz w:val="21"/>
              </w:rPr>
            </w:pPr>
          </w:p>
          <w:p w14:paraId="73C510BA">
            <w:pPr>
              <w:spacing w:line="253" w:lineRule="auto"/>
              <w:rPr>
                <w:rFonts w:ascii="Arial"/>
                <w:sz w:val="21"/>
              </w:rPr>
            </w:pPr>
          </w:p>
          <w:p w14:paraId="3AEC99F2">
            <w:pPr>
              <w:pStyle w:val="6"/>
              <w:spacing w:before="62" w:line="237" w:lineRule="auto"/>
              <w:ind w:left="419"/>
            </w:pPr>
            <w:r>
              <w:rPr>
                <w:spacing w:val="4"/>
              </w:rPr>
              <w:t>渔业</w:t>
            </w:r>
          </w:p>
        </w:tc>
        <w:tc>
          <w:tcPr>
            <w:tcW w:w="2055" w:type="dxa"/>
            <w:vMerge w:val="restart"/>
            <w:tcBorders>
              <w:bottom w:val="nil"/>
            </w:tcBorders>
            <w:vAlign w:val="top"/>
          </w:tcPr>
          <w:p w14:paraId="6968BF53">
            <w:pPr>
              <w:spacing w:line="390" w:lineRule="auto"/>
              <w:rPr>
                <w:rFonts w:ascii="Arial"/>
                <w:sz w:val="21"/>
              </w:rPr>
            </w:pPr>
          </w:p>
          <w:p w14:paraId="0FA43DD4">
            <w:pPr>
              <w:pStyle w:val="6"/>
              <w:spacing w:before="62" w:line="227" w:lineRule="auto"/>
              <w:ind w:left="31"/>
            </w:pPr>
            <w:r>
              <w:rPr>
                <w:spacing w:val="8"/>
              </w:rPr>
              <w:t>对（渔业船员培训机构）不具备规定条件开展渔业船员培训等行为</w:t>
            </w:r>
            <w:r>
              <w:rPr>
                <w:spacing w:val="7"/>
              </w:rPr>
              <w:t>的行政处罚</w:t>
            </w:r>
          </w:p>
        </w:tc>
        <w:tc>
          <w:tcPr>
            <w:tcW w:w="3365" w:type="dxa"/>
            <w:vAlign w:val="top"/>
          </w:tcPr>
          <w:p w14:paraId="3ABF59DA">
            <w:pPr>
              <w:pStyle w:val="6"/>
              <w:spacing w:before="196" w:line="235" w:lineRule="auto"/>
              <w:ind w:left="50" w:right="139" w:hanging="17"/>
            </w:pPr>
            <w:r>
              <w:rPr>
                <w:spacing w:val="8"/>
              </w:rPr>
              <w:t>对不具备规定条件开展渔业船员培训</w:t>
            </w:r>
            <w:r>
              <w:rPr>
                <w:spacing w:val="4"/>
              </w:rPr>
              <w:t>的行政处罚</w:t>
            </w:r>
          </w:p>
        </w:tc>
        <w:tc>
          <w:tcPr>
            <w:tcW w:w="11392" w:type="dxa"/>
            <w:vMerge w:val="restart"/>
            <w:tcBorders>
              <w:bottom w:val="nil"/>
            </w:tcBorders>
            <w:vAlign w:val="top"/>
          </w:tcPr>
          <w:p w14:paraId="5939B14D">
            <w:pPr>
              <w:spacing w:line="389" w:lineRule="auto"/>
              <w:rPr>
                <w:rFonts w:ascii="Arial"/>
                <w:sz w:val="21"/>
              </w:rPr>
            </w:pPr>
          </w:p>
          <w:p w14:paraId="46A74A06">
            <w:pPr>
              <w:pStyle w:val="6"/>
              <w:spacing w:before="62" w:line="228" w:lineRule="auto"/>
              <w:ind w:left="454"/>
            </w:pPr>
            <w:r>
              <w:rPr>
                <w:b/>
                <w:bCs/>
                <w:spacing w:val="7"/>
              </w:rPr>
              <w:t>《中华人民共和国渔业船员管理办法》（2022修订）</w:t>
            </w:r>
          </w:p>
          <w:p w14:paraId="4852FC66">
            <w:pPr>
              <w:pStyle w:val="6"/>
              <w:spacing w:before="10" w:line="236" w:lineRule="auto"/>
              <w:ind w:left="35" w:right="98" w:firstLine="411"/>
            </w:pPr>
            <w:r>
              <w:rPr>
                <w:b/>
                <w:bCs/>
                <w:spacing w:val="9"/>
              </w:rPr>
              <w:t>第四十八条</w:t>
            </w:r>
            <w:r>
              <w:rPr>
                <w:rFonts w:hint="eastAsia"/>
                <w:b/>
                <w:bCs/>
                <w:spacing w:val="8"/>
                <w:lang w:val="en-US" w:eastAsia="zh-CN"/>
              </w:rPr>
              <w:t xml:space="preserve">  </w:t>
            </w:r>
            <w:r>
              <w:rPr>
                <w:b/>
                <w:bCs/>
                <w:spacing w:val="9"/>
              </w:rPr>
              <w:t>第一款</w:t>
            </w:r>
            <w:r>
              <w:rPr>
                <w:rFonts w:hint="eastAsia"/>
                <w:b/>
                <w:bCs/>
                <w:spacing w:val="8"/>
                <w:lang w:val="en-US" w:eastAsia="zh-CN"/>
              </w:rPr>
              <w:t xml:space="preserve">  </w:t>
            </w:r>
            <w:r>
              <w:rPr>
                <w:spacing w:val="9"/>
              </w:rPr>
              <w:t>渔业船员培训机构有下</w:t>
            </w:r>
            <w:r>
              <w:rPr>
                <w:spacing w:val="8"/>
              </w:rPr>
              <w:t>列情形之一的，由渔政渔港监督管理机构责令改正，并按以下规定处罚</w:t>
            </w:r>
            <w:r>
              <w:rPr>
                <w:spacing w:val="-6"/>
              </w:rPr>
              <w:t>：（</w:t>
            </w:r>
            <w:r>
              <w:rPr>
                <w:spacing w:val="8"/>
              </w:rPr>
              <w:t>一）</w:t>
            </w:r>
            <w:r>
              <w:rPr>
                <w:spacing w:val="9"/>
              </w:rPr>
              <w:t>不具备规定条件开展渔业船员培训的，处5万元以上25万元以下罚款，有违法所得的，还应当没收违法所得</w:t>
            </w:r>
            <w:r>
              <w:rPr>
                <w:spacing w:val="1"/>
              </w:rPr>
              <w:t>；（</w:t>
            </w:r>
            <w:r>
              <w:rPr>
                <w:spacing w:val="9"/>
              </w:rPr>
              <w:t>二）未按规定的渔业船员考试大纲和水上交通安全、防治船舶污染等内</w:t>
            </w:r>
            <w:r>
              <w:rPr>
                <w:spacing w:val="8"/>
              </w:rPr>
              <w:t>容要求进行培训的，可以处2万元以上10万元以下罚款。</w:t>
            </w:r>
          </w:p>
        </w:tc>
        <w:tc>
          <w:tcPr>
            <w:tcW w:w="938" w:type="dxa"/>
            <w:vMerge w:val="restart"/>
            <w:tcBorders>
              <w:bottom w:val="nil"/>
            </w:tcBorders>
            <w:vAlign w:val="top"/>
          </w:tcPr>
          <w:p w14:paraId="09DD9595">
            <w:pPr>
              <w:spacing w:line="316" w:lineRule="auto"/>
              <w:rPr>
                <w:rFonts w:ascii="Arial"/>
                <w:sz w:val="21"/>
              </w:rPr>
            </w:pPr>
          </w:p>
          <w:p w14:paraId="5976E4F6">
            <w:pPr>
              <w:spacing w:line="317" w:lineRule="auto"/>
              <w:rPr>
                <w:rFonts w:ascii="Arial"/>
                <w:sz w:val="21"/>
              </w:rPr>
            </w:pPr>
          </w:p>
          <w:p w14:paraId="7FC2DC49">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03C6AD71">
            <w:pPr>
              <w:spacing w:line="252" w:lineRule="auto"/>
              <w:rPr>
                <w:rFonts w:ascii="Arial"/>
                <w:sz w:val="21"/>
              </w:rPr>
            </w:pPr>
          </w:p>
          <w:p w14:paraId="13C143CA">
            <w:pPr>
              <w:spacing w:line="252" w:lineRule="auto"/>
              <w:rPr>
                <w:rFonts w:ascii="Arial"/>
                <w:sz w:val="21"/>
              </w:rPr>
            </w:pPr>
          </w:p>
          <w:p w14:paraId="67D2D655">
            <w:pPr>
              <w:spacing w:line="253" w:lineRule="auto"/>
              <w:rPr>
                <w:rFonts w:ascii="Arial"/>
                <w:sz w:val="21"/>
              </w:rPr>
            </w:pPr>
          </w:p>
          <w:p w14:paraId="44D8BB64">
            <w:pPr>
              <w:pStyle w:val="6"/>
              <w:spacing w:before="62" w:line="227" w:lineRule="auto"/>
              <w:ind w:left="319"/>
            </w:pPr>
            <w:r>
              <w:rPr>
                <w:spacing w:val="8"/>
              </w:rPr>
              <w:t>县级以上农业农村主管部门</w:t>
            </w:r>
          </w:p>
        </w:tc>
      </w:tr>
      <w:tr w14:paraId="7B6D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trPr>
        <w:tc>
          <w:tcPr>
            <w:tcW w:w="645" w:type="dxa"/>
            <w:vMerge w:val="continue"/>
            <w:tcBorders>
              <w:top w:val="nil"/>
            </w:tcBorders>
            <w:vAlign w:val="top"/>
          </w:tcPr>
          <w:p w14:paraId="5D5E9809">
            <w:pPr>
              <w:rPr>
                <w:rFonts w:ascii="Arial"/>
                <w:sz w:val="21"/>
              </w:rPr>
            </w:pPr>
          </w:p>
        </w:tc>
        <w:tc>
          <w:tcPr>
            <w:tcW w:w="1228" w:type="dxa"/>
            <w:vMerge w:val="continue"/>
            <w:tcBorders>
              <w:top w:val="nil"/>
            </w:tcBorders>
            <w:vAlign w:val="top"/>
          </w:tcPr>
          <w:p w14:paraId="733A5185">
            <w:pPr>
              <w:rPr>
                <w:rFonts w:ascii="Arial"/>
                <w:sz w:val="21"/>
              </w:rPr>
            </w:pPr>
          </w:p>
        </w:tc>
        <w:tc>
          <w:tcPr>
            <w:tcW w:w="2055" w:type="dxa"/>
            <w:vMerge w:val="continue"/>
            <w:tcBorders>
              <w:top w:val="nil"/>
            </w:tcBorders>
            <w:vAlign w:val="top"/>
          </w:tcPr>
          <w:p w14:paraId="35B74158">
            <w:pPr>
              <w:rPr>
                <w:rFonts w:ascii="Arial"/>
                <w:sz w:val="21"/>
              </w:rPr>
            </w:pPr>
          </w:p>
        </w:tc>
        <w:tc>
          <w:tcPr>
            <w:tcW w:w="3365" w:type="dxa"/>
            <w:vAlign w:val="top"/>
          </w:tcPr>
          <w:p w14:paraId="103F64AB">
            <w:pPr>
              <w:pStyle w:val="6"/>
              <w:spacing w:before="155" w:line="236" w:lineRule="auto"/>
              <w:ind w:left="35" w:right="138" w:hanging="2"/>
              <w:jc w:val="both"/>
            </w:pPr>
            <w:r>
              <w:rPr>
                <w:spacing w:val="8"/>
              </w:rPr>
              <w:t>对未按规定的渔业船员考试大纲和水上交通安全、防治船舶污染等内容要求进行培训的行政处罚</w:t>
            </w:r>
          </w:p>
        </w:tc>
        <w:tc>
          <w:tcPr>
            <w:tcW w:w="11392" w:type="dxa"/>
            <w:vMerge w:val="continue"/>
            <w:tcBorders>
              <w:top w:val="nil"/>
            </w:tcBorders>
            <w:vAlign w:val="top"/>
          </w:tcPr>
          <w:p w14:paraId="38EF4E5D">
            <w:pPr>
              <w:rPr>
                <w:rFonts w:ascii="Arial"/>
                <w:sz w:val="21"/>
              </w:rPr>
            </w:pPr>
          </w:p>
        </w:tc>
        <w:tc>
          <w:tcPr>
            <w:tcW w:w="938" w:type="dxa"/>
            <w:vMerge w:val="continue"/>
            <w:tcBorders>
              <w:top w:val="nil"/>
            </w:tcBorders>
            <w:vAlign w:val="top"/>
          </w:tcPr>
          <w:p w14:paraId="3605990E">
            <w:pPr>
              <w:rPr>
                <w:rFonts w:ascii="Arial"/>
                <w:sz w:val="21"/>
              </w:rPr>
            </w:pPr>
          </w:p>
        </w:tc>
        <w:tc>
          <w:tcPr>
            <w:tcW w:w="3003" w:type="dxa"/>
            <w:vMerge w:val="continue"/>
            <w:tcBorders>
              <w:top w:val="nil"/>
            </w:tcBorders>
            <w:vAlign w:val="top"/>
          </w:tcPr>
          <w:p w14:paraId="72993FDC">
            <w:pPr>
              <w:rPr>
                <w:rFonts w:ascii="Arial"/>
                <w:sz w:val="21"/>
              </w:rPr>
            </w:pPr>
          </w:p>
        </w:tc>
      </w:tr>
      <w:tr w14:paraId="05BFB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645" w:type="dxa"/>
            <w:vAlign w:val="top"/>
          </w:tcPr>
          <w:p w14:paraId="59379AB1">
            <w:pPr>
              <w:spacing w:line="344" w:lineRule="auto"/>
              <w:rPr>
                <w:rFonts w:ascii="Arial"/>
                <w:sz w:val="21"/>
              </w:rPr>
            </w:pPr>
          </w:p>
          <w:p w14:paraId="1EF1D5CE">
            <w:pPr>
              <w:pStyle w:val="6"/>
              <w:spacing w:before="62" w:line="190" w:lineRule="auto"/>
              <w:ind w:left="179"/>
            </w:pPr>
            <w:r>
              <w:rPr>
                <w:spacing w:val="2"/>
              </w:rPr>
              <w:t>231</w:t>
            </w:r>
          </w:p>
        </w:tc>
        <w:tc>
          <w:tcPr>
            <w:tcW w:w="1228" w:type="dxa"/>
            <w:vAlign w:val="top"/>
          </w:tcPr>
          <w:p w14:paraId="0A2D2596">
            <w:pPr>
              <w:spacing w:line="314" w:lineRule="auto"/>
              <w:rPr>
                <w:rFonts w:ascii="Arial"/>
                <w:sz w:val="21"/>
              </w:rPr>
            </w:pPr>
          </w:p>
          <w:p w14:paraId="33113D5B">
            <w:pPr>
              <w:pStyle w:val="6"/>
              <w:spacing w:before="61" w:line="237" w:lineRule="auto"/>
              <w:ind w:left="419"/>
            </w:pPr>
            <w:r>
              <w:rPr>
                <w:spacing w:val="4"/>
              </w:rPr>
              <w:t>渔业</w:t>
            </w:r>
          </w:p>
        </w:tc>
        <w:tc>
          <w:tcPr>
            <w:tcW w:w="5420" w:type="dxa"/>
            <w:gridSpan w:val="2"/>
            <w:vAlign w:val="top"/>
          </w:tcPr>
          <w:p w14:paraId="179A42D8">
            <w:pPr>
              <w:pStyle w:val="6"/>
              <w:spacing w:before="255" w:line="234" w:lineRule="auto"/>
              <w:ind w:left="32" w:right="206" w:hanging="1"/>
            </w:pPr>
            <w:r>
              <w:rPr>
                <w:spacing w:val="8"/>
              </w:rPr>
              <w:t>对（渔业船员培训机构）未按照规定出具培训证明或者出具虚假证明的行政处罚</w:t>
            </w:r>
          </w:p>
        </w:tc>
        <w:tc>
          <w:tcPr>
            <w:tcW w:w="11392" w:type="dxa"/>
            <w:vAlign w:val="top"/>
          </w:tcPr>
          <w:p w14:paraId="79DF2DB5">
            <w:pPr>
              <w:pStyle w:val="6"/>
              <w:spacing w:before="131" w:line="228" w:lineRule="auto"/>
              <w:ind w:left="454"/>
            </w:pPr>
            <w:r>
              <w:rPr>
                <w:b/>
                <w:bCs/>
                <w:spacing w:val="7"/>
              </w:rPr>
              <w:t>《中华人民共和国渔业船员管理办法》（2022修订）</w:t>
            </w:r>
          </w:p>
          <w:p w14:paraId="0CCEEF5B">
            <w:pPr>
              <w:pStyle w:val="6"/>
              <w:spacing w:before="11" w:line="235" w:lineRule="auto"/>
              <w:ind w:left="43" w:right="162" w:firstLine="406"/>
            </w:pPr>
            <w:r>
              <w:rPr>
                <w:b/>
                <w:bCs/>
                <w:spacing w:val="8"/>
              </w:rPr>
              <w:t>第四十八条</w:t>
            </w:r>
            <w:r>
              <w:rPr>
                <w:rFonts w:hint="eastAsia"/>
                <w:b/>
                <w:bCs/>
                <w:spacing w:val="8"/>
                <w:lang w:val="en-US" w:eastAsia="zh-CN"/>
              </w:rPr>
              <w:t xml:space="preserve">  </w:t>
            </w:r>
            <w:r>
              <w:rPr>
                <w:b/>
                <w:bCs/>
                <w:spacing w:val="8"/>
              </w:rPr>
              <w:t>第二款</w:t>
            </w:r>
            <w:r>
              <w:rPr>
                <w:rFonts w:hint="eastAsia"/>
                <w:b/>
                <w:bCs/>
                <w:spacing w:val="8"/>
                <w:lang w:val="en-US" w:eastAsia="zh-CN"/>
              </w:rPr>
              <w:t xml:space="preserve">  </w:t>
            </w:r>
            <w:r>
              <w:rPr>
                <w:spacing w:val="8"/>
              </w:rPr>
              <w:t>未按规定出具培训证明或者出具虚假培训证明的，由渔政渔港监督管理机构给予警告，责令改正；拒不改正或者再次出现同类违法行为的，可处3万元以下罚款。</w:t>
            </w:r>
          </w:p>
        </w:tc>
        <w:tc>
          <w:tcPr>
            <w:tcW w:w="938" w:type="dxa"/>
            <w:vAlign w:val="top"/>
          </w:tcPr>
          <w:p w14:paraId="103DB1F9">
            <w:pPr>
              <w:pStyle w:val="6"/>
              <w:spacing w:before="256" w:line="234" w:lineRule="auto"/>
              <w:ind w:left="86" w:right="49" w:hanging="1"/>
            </w:pPr>
            <w:r>
              <w:rPr>
                <w:spacing w:val="7"/>
              </w:rPr>
              <w:t>农业农村</w:t>
            </w:r>
            <w:r>
              <w:rPr>
                <w:spacing w:val="6"/>
              </w:rPr>
              <w:t>主管部门</w:t>
            </w:r>
          </w:p>
        </w:tc>
        <w:tc>
          <w:tcPr>
            <w:tcW w:w="3003" w:type="dxa"/>
            <w:vAlign w:val="top"/>
          </w:tcPr>
          <w:p w14:paraId="63E09C46">
            <w:pPr>
              <w:spacing w:line="314" w:lineRule="auto"/>
              <w:rPr>
                <w:rFonts w:ascii="Arial"/>
                <w:sz w:val="21"/>
              </w:rPr>
            </w:pPr>
          </w:p>
          <w:p w14:paraId="30D3914C">
            <w:pPr>
              <w:pStyle w:val="6"/>
              <w:spacing w:before="62" w:line="227" w:lineRule="auto"/>
              <w:ind w:left="319"/>
            </w:pPr>
            <w:r>
              <w:rPr>
                <w:spacing w:val="8"/>
              </w:rPr>
              <w:t>县级以上农业农村主管部门</w:t>
            </w:r>
          </w:p>
        </w:tc>
      </w:tr>
      <w:tr w14:paraId="673B8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645" w:type="dxa"/>
            <w:vMerge w:val="restart"/>
            <w:tcBorders>
              <w:bottom w:val="nil"/>
            </w:tcBorders>
            <w:vAlign w:val="top"/>
          </w:tcPr>
          <w:p w14:paraId="1C11BB87">
            <w:pPr>
              <w:spacing w:line="287" w:lineRule="auto"/>
              <w:rPr>
                <w:rFonts w:ascii="Arial"/>
                <w:sz w:val="21"/>
              </w:rPr>
            </w:pPr>
          </w:p>
          <w:p w14:paraId="57ED9C72">
            <w:pPr>
              <w:spacing w:line="287" w:lineRule="auto"/>
              <w:rPr>
                <w:rFonts w:ascii="Arial"/>
                <w:sz w:val="21"/>
              </w:rPr>
            </w:pPr>
          </w:p>
          <w:p w14:paraId="496CDDE6">
            <w:pPr>
              <w:spacing w:line="287" w:lineRule="auto"/>
              <w:rPr>
                <w:rFonts w:ascii="Arial"/>
                <w:sz w:val="21"/>
              </w:rPr>
            </w:pPr>
          </w:p>
          <w:p w14:paraId="6C271C50">
            <w:pPr>
              <w:spacing w:line="287" w:lineRule="auto"/>
              <w:rPr>
                <w:rFonts w:ascii="Arial"/>
                <w:sz w:val="21"/>
              </w:rPr>
            </w:pPr>
          </w:p>
          <w:p w14:paraId="17DCEB23">
            <w:pPr>
              <w:spacing w:line="287" w:lineRule="auto"/>
              <w:rPr>
                <w:rFonts w:ascii="Arial"/>
                <w:sz w:val="21"/>
              </w:rPr>
            </w:pPr>
          </w:p>
          <w:p w14:paraId="6ACB5970">
            <w:pPr>
              <w:pStyle w:val="6"/>
              <w:spacing w:before="61" w:line="189" w:lineRule="auto"/>
              <w:ind w:left="179"/>
            </w:pPr>
            <w:r>
              <w:rPr>
                <w:spacing w:val="2"/>
              </w:rPr>
              <w:t>232</w:t>
            </w:r>
          </w:p>
        </w:tc>
        <w:tc>
          <w:tcPr>
            <w:tcW w:w="1228" w:type="dxa"/>
            <w:vMerge w:val="restart"/>
            <w:tcBorders>
              <w:bottom w:val="nil"/>
            </w:tcBorders>
            <w:vAlign w:val="top"/>
          </w:tcPr>
          <w:p w14:paraId="0FBC69E6">
            <w:pPr>
              <w:spacing w:line="280" w:lineRule="auto"/>
              <w:rPr>
                <w:rFonts w:ascii="Arial"/>
                <w:sz w:val="21"/>
              </w:rPr>
            </w:pPr>
          </w:p>
          <w:p w14:paraId="6709DC08">
            <w:pPr>
              <w:spacing w:line="280" w:lineRule="auto"/>
              <w:rPr>
                <w:rFonts w:ascii="Arial"/>
                <w:sz w:val="21"/>
              </w:rPr>
            </w:pPr>
          </w:p>
          <w:p w14:paraId="5E329C91">
            <w:pPr>
              <w:spacing w:line="281" w:lineRule="auto"/>
              <w:rPr>
                <w:rFonts w:ascii="Arial"/>
                <w:sz w:val="21"/>
              </w:rPr>
            </w:pPr>
          </w:p>
          <w:p w14:paraId="5D67175E">
            <w:pPr>
              <w:spacing w:line="281" w:lineRule="auto"/>
              <w:rPr>
                <w:rFonts w:ascii="Arial"/>
                <w:sz w:val="21"/>
              </w:rPr>
            </w:pPr>
          </w:p>
          <w:p w14:paraId="12FF27C5">
            <w:pPr>
              <w:spacing w:line="281" w:lineRule="auto"/>
              <w:rPr>
                <w:rFonts w:ascii="Arial"/>
                <w:sz w:val="21"/>
              </w:rPr>
            </w:pPr>
          </w:p>
          <w:p w14:paraId="12BDC582">
            <w:pPr>
              <w:pStyle w:val="6"/>
              <w:spacing w:before="62" w:line="237" w:lineRule="auto"/>
              <w:ind w:left="419"/>
            </w:pPr>
            <w:r>
              <w:rPr>
                <w:spacing w:val="4"/>
              </w:rPr>
              <w:t>渔业</w:t>
            </w:r>
          </w:p>
        </w:tc>
        <w:tc>
          <w:tcPr>
            <w:tcW w:w="2055" w:type="dxa"/>
            <w:vMerge w:val="restart"/>
            <w:tcBorders>
              <w:bottom w:val="nil"/>
            </w:tcBorders>
            <w:vAlign w:val="top"/>
          </w:tcPr>
          <w:p w14:paraId="621BF451">
            <w:pPr>
              <w:spacing w:line="258" w:lineRule="auto"/>
              <w:rPr>
                <w:rFonts w:ascii="Arial"/>
                <w:sz w:val="21"/>
              </w:rPr>
            </w:pPr>
          </w:p>
          <w:p w14:paraId="0EF5E674">
            <w:pPr>
              <w:spacing w:line="258" w:lineRule="auto"/>
              <w:rPr>
                <w:rFonts w:ascii="Arial"/>
                <w:sz w:val="21"/>
              </w:rPr>
            </w:pPr>
          </w:p>
          <w:p w14:paraId="2316B2E7">
            <w:pPr>
              <w:spacing w:line="259" w:lineRule="auto"/>
              <w:rPr>
                <w:rFonts w:ascii="Arial"/>
                <w:sz w:val="21"/>
              </w:rPr>
            </w:pPr>
          </w:p>
          <w:p w14:paraId="6D480E3C">
            <w:pPr>
              <w:spacing w:line="259" w:lineRule="auto"/>
              <w:rPr>
                <w:rFonts w:ascii="Arial"/>
                <w:sz w:val="21"/>
              </w:rPr>
            </w:pPr>
          </w:p>
          <w:p w14:paraId="2E3A2633">
            <w:pPr>
              <w:pStyle w:val="6"/>
              <w:spacing w:before="62" w:line="238" w:lineRule="auto"/>
              <w:ind w:left="31" w:right="24"/>
              <w:jc w:val="both"/>
            </w:pPr>
            <w:r>
              <w:rPr>
                <w:spacing w:val="8"/>
              </w:rPr>
              <w:t>对向水体倾倒渔业船舶垃圾或者排放渔业船舶残油、废油等行为的行</w:t>
            </w:r>
            <w:r>
              <w:rPr>
                <w:spacing w:val="6"/>
              </w:rPr>
              <w:t>政处罚</w:t>
            </w:r>
          </w:p>
        </w:tc>
        <w:tc>
          <w:tcPr>
            <w:tcW w:w="3365" w:type="dxa"/>
            <w:vAlign w:val="top"/>
          </w:tcPr>
          <w:p w14:paraId="53A8B6CF">
            <w:pPr>
              <w:pStyle w:val="6"/>
              <w:spacing w:before="260" w:line="234" w:lineRule="auto"/>
              <w:ind w:left="34" w:right="139" w:hanging="1"/>
            </w:pPr>
            <w:r>
              <w:rPr>
                <w:spacing w:val="8"/>
              </w:rPr>
              <w:t>对向水体倾倒渔业船舶垃圾或者排放渔业船舶残油、废油的行政处罚</w:t>
            </w:r>
          </w:p>
        </w:tc>
        <w:tc>
          <w:tcPr>
            <w:tcW w:w="11392" w:type="dxa"/>
            <w:vMerge w:val="restart"/>
            <w:tcBorders>
              <w:bottom w:val="nil"/>
            </w:tcBorders>
            <w:vAlign w:val="top"/>
          </w:tcPr>
          <w:p w14:paraId="021F129D">
            <w:pPr>
              <w:spacing w:line="263" w:lineRule="auto"/>
              <w:rPr>
                <w:rFonts w:ascii="Arial"/>
                <w:sz w:val="21"/>
              </w:rPr>
            </w:pPr>
          </w:p>
          <w:p w14:paraId="30C74968">
            <w:pPr>
              <w:spacing w:line="263" w:lineRule="auto"/>
              <w:rPr>
                <w:rFonts w:ascii="Arial"/>
                <w:sz w:val="21"/>
              </w:rPr>
            </w:pPr>
          </w:p>
          <w:p w14:paraId="15E63C8C">
            <w:pPr>
              <w:spacing w:line="264" w:lineRule="auto"/>
              <w:rPr>
                <w:rFonts w:ascii="Arial"/>
                <w:sz w:val="21"/>
              </w:rPr>
            </w:pPr>
          </w:p>
          <w:p w14:paraId="635FB097">
            <w:pPr>
              <w:pStyle w:val="6"/>
              <w:spacing w:before="62" w:line="228" w:lineRule="auto"/>
              <w:ind w:left="447"/>
            </w:pPr>
            <w:r>
              <w:rPr>
                <w:b/>
                <w:bCs/>
                <w:spacing w:val="5"/>
              </w:rPr>
              <w:t>《中华人民共和国水污染防治法》(2017修正)</w:t>
            </w:r>
          </w:p>
          <w:p w14:paraId="0AE2D6F6">
            <w:pPr>
              <w:pStyle w:val="6"/>
              <w:spacing w:before="13" w:line="237" w:lineRule="auto"/>
              <w:ind w:left="36" w:right="101" w:firstLine="405"/>
            </w:pPr>
            <w:r>
              <w:rPr>
                <w:b/>
                <w:bCs/>
                <w:spacing w:val="9"/>
              </w:rPr>
              <w:t>第九十条</w:t>
            </w:r>
            <w:r>
              <w:rPr>
                <w:rFonts w:hint="eastAsia"/>
                <w:b/>
                <w:bCs/>
                <w:spacing w:val="8"/>
                <w:lang w:val="en-US" w:eastAsia="zh-CN"/>
              </w:rPr>
              <w:t xml:space="preserve">  </w:t>
            </w:r>
            <w:r>
              <w:rPr>
                <w:b/>
                <w:bCs/>
                <w:spacing w:val="9"/>
              </w:rPr>
              <w:t>第（一</w:t>
            </w:r>
            <w:r>
              <w:rPr>
                <w:b/>
                <w:bCs/>
                <w:spacing w:val="-2"/>
              </w:rPr>
              <w:t>）（</w:t>
            </w:r>
            <w:r>
              <w:rPr>
                <w:b/>
                <w:bCs/>
                <w:spacing w:val="9"/>
              </w:rPr>
              <w:t>三</w:t>
            </w:r>
            <w:r>
              <w:rPr>
                <w:b/>
                <w:bCs/>
                <w:spacing w:val="-2"/>
              </w:rPr>
              <w:t>）（</w:t>
            </w:r>
            <w:r>
              <w:rPr>
                <w:b/>
                <w:bCs/>
                <w:spacing w:val="9"/>
              </w:rPr>
              <w:t>四）项</w:t>
            </w:r>
            <w:r>
              <w:rPr>
                <w:rFonts w:hint="eastAsia"/>
                <w:b/>
                <w:bCs/>
                <w:spacing w:val="8"/>
                <w:lang w:val="en-US" w:eastAsia="zh-CN"/>
              </w:rPr>
              <w:t xml:space="preserve">  </w:t>
            </w:r>
            <w:r>
              <w:rPr>
                <w:spacing w:val="9"/>
              </w:rPr>
              <w:t>违反本法规定，有下列行为之一的，由海事管理机构、渔业主管部门按照职责分工责令停止违法行为，处一万元以上十万元以下的罚款；造成水污染的</w:t>
            </w:r>
            <w:r>
              <w:rPr>
                <w:rFonts w:hint="eastAsia"/>
                <w:spacing w:val="9"/>
                <w:lang w:eastAsia="zh-CN"/>
              </w:rPr>
              <w:t>，</w:t>
            </w:r>
            <w:r>
              <w:rPr>
                <w:spacing w:val="9"/>
              </w:rPr>
              <w:t>责令限期采取治理措施，消除污染，处二</w:t>
            </w:r>
            <w:r>
              <w:rPr>
                <w:spacing w:val="8"/>
              </w:rPr>
              <w:t>万元以上二十万元以下</w:t>
            </w:r>
            <w:r>
              <w:rPr>
                <w:spacing w:val="9"/>
              </w:rPr>
              <w:t>的罚款；逾期不采取治理措施的，海事管理机构、渔业主管部门按照职责分工可以指定有治理能力的单位代为</w:t>
            </w:r>
            <w:r>
              <w:rPr>
                <w:spacing w:val="8"/>
              </w:rPr>
              <w:t>治理，所需费用由</w:t>
            </w:r>
            <w:r>
              <w:rPr>
                <w:spacing w:val="9"/>
              </w:rPr>
              <w:t>船舶承担</w:t>
            </w:r>
            <w:r>
              <w:rPr>
                <w:spacing w:val="-5"/>
              </w:rPr>
              <w:t>：（</w:t>
            </w:r>
            <w:r>
              <w:rPr>
                <w:spacing w:val="9"/>
              </w:rPr>
              <w:t>一）向水体倾倒船舶垃圾或者排放船舶的残油、废油的</w:t>
            </w:r>
            <w:r>
              <w:rPr>
                <w:spacing w:val="-5"/>
              </w:rPr>
              <w:t>；（</w:t>
            </w:r>
            <w:r>
              <w:rPr>
                <w:spacing w:val="9"/>
              </w:rPr>
              <w:t>三）船舶及有关作业单位从事有污染风险的作业活动，</w:t>
            </w:r>
            <w:r>
              <w:rPr>
                <w:spacing w:val="8"/>
              </w:rPr>
              <w:t>未按照规定采取污染防治措施的</w:t>
            </w:r>
            <w:r>
              <w:rPr>
                <w:spacing w:val="-5"/>
              </w:rPr>
              <w:t>；（</w:t>
            </w:r>
            <w:r>
              <w:rPr>
                <w:spacing w:val="8"/>
              </w:rPr>
              <w:t>四）以冲滩方式进行船舶拆</w:t>
            </w:r>
            <w:r>
              <w:rPr>
                <w:spacing w:val="7"/>
              </w:rPr>
              <w:t>解的。</w:t>
            </w:r>
          </w:p>
        </w:tc>
        <w:tc>
          <w:tcPr>
            <w:tcW w:w="938" w:type="dxa"/>
            <w:vMerge w:val="restart"/>
            <w:tcBorders>
              <w:bottom w:val="nil"/>
            </w:tcBorders>
            <w:vAlign w:val="top"/>
          </w:tcPr>
          <w:p w14:paraId="0A7C3E36">
            <w:pPr>
              <w:spacing w:line="256" w:lineRule="auto"/>
              <w:rPr>
                <w:rFonts w:ascii="Arial"/>
                <w:sz w:val="21"/>
              </w:rPr>
            </w:pPr>
          </w:p>
          <w:p w14:paraId="07F0E5FA">
            <w:pPr>
              <w:spacing w:line="256" w:lineRule="auto"/>
              <w:rPr>
                <w:rFonts w:ascii="Arial"/>
                <w:sz w:val="21"/>
              </w:rPr>
            </w:pPr>
          </w:p>
          <w:p w14:paraId="57754AD1">
            <w:pPr>
              <w:spacing w:line="256" w:lineRule="auto"/>
              <w:rPr>
                <w:rFonts w:ascii="Arial"/>
                <w:sz w:val="21"/>
              </w:rPr>
            </w:pPr>
          </w:p>
          <w:p w14:paraId="5FDBBA73">
            <w:pPr>
              <w:spacing w:line="257" w:lineRule="auto"/>
              <w:rPr>
                <w:rFonts w:ascii="Arial"/>
                <w:sz w:val="21"/>
              </w:rPr>
            </w:pPr>
          </w:p>
          <w:p w14:paraId="068B3FA3">
            <w:pPr>
              <w:spacing w:line="257" w:lineRule="auto"/>
              <w:rPr>
                <w:rFonts w:ascii="Arial"/>
                <w:sz w:val="21"/>
              </w:rPr>
            </w:pPr>
          </w:p>
          <w:p w14:paraId="0DBD8CA9">
            <w:pPr>
              <w:pStyle w:val="6"/>
              <w:spacing w:before="62"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656FE25A">
            <w:pPr>
              <w:spacing w:line="280" w:lineRule="auto"/>
              <w:rPr>
                <w:rFonts w:ascii="Arial"/>
                <w:sz w:val="21"/>
              </w:rPr>
            </w:pPr>
          </w:p>
          <w:p w14:paraId="21BA88AA">
            <w:pPr>
              <w:spacing w:line="281" w:lineRule="auto"/>
              <w:rPr>
                <w:rFonts w:ascii="Arial"/>
                <w:sz w:val="21"/>
              </w:rPr>
            </w:pPr>
          </w:p>
          <w:p w14:paraId="2C635335">
            <w:pPr>
              <w:spacing w:line="281" w:lineRule="auto"/>
              <w:rPr>
                <w:rFonts w:ascii="Arial"/>
                <w:sz w:val="21"/>
              </w:rPr>
            </w:pPr>
          </w:p>
          <w:p w14:paraId="2819E65B">
            <w:pPr>
              <w:spacing w:line="281" w:lineRule="auto"/>
              <w:rPr>
                <w:rFonts w:ascii="Arial"/>
                <w:sz w:val="21"/>
              </w:rPr>
            </w:pPr>
          </w:p>
          <w:p w14:paraId="7B9C5131">
            <w:pPr>
              <w:spacing w:line="281" w:lineRule="auto"/>
              <w:rPr>
                <w:rFonts w:ascii="Arial"/>
                <w:sz w:val="21"/>
              </w:rPr>
            </w:pPr>
          </w:p>
          <w:p w14:paraId="6B5EF5A7">
            <w:pPr>
              <w:pStyle w:val="6"/>
              <w:spacing w:before="61" w:line="227" w:lineRule="auto"/>
              <w:ind w:left="319"/>
            </w:pPr>
            <w:r>
              <w:rPr>
                <w:spacing w:val="8"/>
              </w:rPr>
              <w:t>县级以上农业农村主管部门</w:t>
            </w:r>
          </w:p>
        </w:tc>
      </w:tr>
      <w:tr w14:paraId="1C1EC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trPr>
        <w:tc>
          <w:tcPr>
            <w:tcW w:w="645" w:type="dxa"/>
            <w:vMerge w:val="continue"/>
            <w:tcBorders>
              <w:top w:val="nil"/>
              <w:bottom w:val="nil"/>
            </w:tcBorders>
            <w:vAlign w:val="top"/>
          </w:tcPr>
          <w:p w14:paraId="2E2A426D">
            <w:pPr>
              <w:rPr>
                <w:rFonts w:ascii="Arial"/>
                <w:sz w:val="21"/>
              </w:rPr>
            </w:pPr>
          </w:p>
        </w:tc>
        <w:tc>
          <w:tcPr>
            <w:tcW w:w="1228" w:type="dxa"/>
            <w:vMerge w:val="continue"/>
            <w:tcBorders>
              <w:top w:val="nil"/>
              <w:bottom w:val="nil"/>
            </w:tcBorders>
            <w:vAlign w:val="top"/>
          </w:tcPr>
          <w:p w14:paraId="641A1BFC">
            <w:pPr>
              <w:rPr>
                <w:rFonts w:ascii="Arial"/>
                <w:sz w:val="21"/>
              </w:rPr>
            </w:pPr>
          </w:p>
        </w:tc>
        <w:tc>
          <w:tcPr>
            <w:tcW w:w="2055" w:type="dxa"/>
            <w:vMerge w:val="continue"/>
            <w:tcBorders>
              <w:top w:val="nil"/>
              <w:bottom w:val="nil"/>
            </w:tcBorders>
            <w:vAlign w:val="top"/>
          </w:tcPr>
          <w:p w14:paraId="42DB0A30">
            <w:pPr>
              <w:rPr>
                <w:rFonts w:ascii="Arial"/>
                <w:sz w:val="21"/>
              </w:rPr>
            </w:pPr>
          </w:p>
        </w:tc>
        <w:tc>
          <w:tcPr>
            <w:tcW w:w="3365" w:type="dxa"/>
            <w:vAlign w:val="top"/>
          </w:tcPr>
          <w:p w14:paraId="0F6F4A38">
            <w:pPr>
              <w:pStyle w:val="6"/>
              <w:spacing w:before="290" w:line="236" w:lineRule="auto"/>
              <w:ind w:left="34" w:right="139" w:hanging="1"/>
              <w:jc w:val="both"/>
            </w:pPr>
            <w:r>
              <w:rPr>
                <w:spacing w:val="8"/>
              </w:rPr>
              <w:t>对（渔业船舶及有关作业单位）从事有污染风险的作业活动未按照规定采取污染防治措施的行政处罚</w:t>
            </w:r>
          </w:p>
        </w:tc>
        <w:tc>
          <w:tcPr>
            <w:tcW w:w="11392" w:type="dxa"/>
            <w:vMerge w:val="continue"/>
            <w:tcBorders>
              <w:top w:val="nil"/>
              <w:bottom w:val="nil"/>
            </w:tcBorders>
            <w:vAlign w:val="top"/>
          </w:tcPr>
          <w:p w14:paraId="76CDD237">
            <w:pPr>
              <w:rPr>
                <w:rFonts w:ascii="Arial"/>
                <w:sz w:val="21"/>
              </w:rPr>
            </w:pPr>
          </w:p>
        </w:tc>
        <w:tc>
          <w:tcPr>
            <w:tcW w:w="938" w:type="dxa"/>
            <w:vMerge w:val="continue"/>
            <w:tcBorders>
              <w:top w:val="nil"/>
              <w:bottom w:val="nil"/>
            </w:tcBorders>
            <w:vAlign w:val="top"/>
          </w:tcPr>
          <w:p w14:paraId="1B5A7E32">
            <w:pPr>
              <w:rPr>
                <w:rFonts w:ascii="Arial"/>
                <w:sz w:val="21"/>
              </w:rPr>
            </w:pPr>
          </w:p>
        </w:tc>
        <w:tc>
          <w:tcPr>
            <w:tcW w:w="3003" w:type="dxa"/>
            <w:vMerge w:val="continue"/>
            <w:tcBorders>
              <w:top w:val="nil"/>
              <w:bottom w:val="nil"/>
            </w:tcBorders>
            <w:vAlign w:val="top"/>
          </w:tcPr>
          <w:p w14:paraId="53497ED4">
            <w:pPr>
              <w:rPr>
                <w:rFonts w:ascii="Arial"/>
                <w:sz w:val="21"/>
              </w:rPr>
            </w:pPr>
          </w:p>
        </w:tc>
      </w:tr>
      <w:tr w14:paraId="60D5F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3" w:hRule="atLeast"/>
        </w:trPr>
        <w:tc>
          <w:tcPr>
            <w:tcW w:w="645" w:type="dxa"/>
            <w:vMerge w:val="continue"/>
            <w:tcBorders>
              <w:top w:val="nil"/>
            </w:tcBorders>
            <w:vAlign w:val="top"/>
          </w:tcPr>
          <w:p w14:paraId="13F8008D">
            <w:pPr>
              <w:rPr>
                <w:rFonts w:ascii="Arial"/>
                <w:sz w:val="21"/>
              </w:rPr>
            </w:pPr>
          </w:p>
        </w:tc>
        <w:tc>
          <w:tcPr>
            <w:tcW w:w="1228" w:type="dxa"/>
            <w:vMerge w:val="continue"/>
            <w:tcBorders>
              <w:top w:val="nil"/>
            </w:tcBorders>
            <w:vAlign w:val="top"/>
          </w:tcPr>
          <w:p w14:paraId="44162D7D">
            <w:pPr>
              <w:rPr>
                <w:rFonts w:ascii="Arial"/>
                <w:sz w:val="21"/>
              </w:rPr>
            </w:pPr>
          </w:p>
        </w:tc>
        <w:tc>
          <w:tcPr>
            <w:tcW w:w="2055" w:type="dxa"/>
            <w:vMerge w:val="continue"/>
            <w:tcBorders>
              <w:top w:val="nil"/>
            </w:tcBorders>
            <w:vAlign w:val="top"/>
          </w:tcPr>
          <w:p w14:paraId="057D26F3">
            <w:pPr>
              <w:rPr>
                <w:rFonts w:ascii="Arial"/>
                <w:sz w:val="21"/>
              </w:rPr>
            </w:pPr>
          </w:p>
        </w:tc>
        <w:tc>
          <w:tcPr>
            <w:tcW w:w="3365" w:type="dxa"/>
            <w:vAlign w:val="top"/>
          </w:tcPr>
          <w:p w14:paraId="6FA44F6D">
            <w:pPr>
              <w:pStyle w:val="6"/>
              <w:spacing w:before="240" w:line="235" w:lineRule="auto"/>
              <w:ind w:left="33" w:right="139"/>
            </w:pPr>
            <w:r>
              <w:rPr>
                <w:spacing w:val="8"/>
              </w:rPr>
              <w:t>对以冲滩方式进行渔业船舶拆解的行</w:t>
            </w:r>
            <w:r>
              <w:rPr>
                <w:spacing w:val="6"/>
              </w:rPr>
              <w:t>政处罚</w:t>
            </w:r>
          </w:p>
        </w:tc>
        <w:tc>
          <w:tcPr>
            <w:tcW w:w="11392" w:type="dxa"/>
            <w:vMerge w:val="continue"/>
            <w:tcBorders>
              <w:top w:val="nil"/>
            </w:tcBorders>
            <w:vAlign w:val="top"/>
          </w:tcPr>
          <w:p w14:paraId="7D2908BE">
            <w:pPr>
              <w:rPr>
                <w:rFonts w:ascii="Arial"/>
                <w:sz w:val="21"/>
              </w:rPr>
            </w:pPr>
          </w:p>
        </w:tc>
        <w:tc>
          <w:tcPr>
            <w:tcW w:w="938" w:type="dxa"/>
            <w:vMerge w:val="continue"/>
            <w:tcBorders>
              <w:top w:val="nil"/>
            </w:tcBorders>
            <w:vAlign w:val="top"/>
          </w:tcPr>
          <w:p w14:paraId="147F6AA9">
            <w:pPr>
              <w:rPr>
                <w:rFonts w:ascii="Arial"/>
                <w:sz w:val="21"/>
              </w:rPr>
            </w:pPr>
          </w:p>
        </w:tc>
        <w:tc>
          <w:tcPr>
            <w:tcW w:w="3003" w:type="dxa"/>
            <w:vMerge w:val="continue"/>
            <w:tcBorders>
              <w:top w:val="nil"/>
            </w:tcBorders>
            <w:vAlign w:val="top"/>
          </w:tcPr>
          <w:p w14:paraId="478C08D0">
            <w:pPr>
              <w:rPr>
                <w:rFonts w:ascii="Arial"/>
                <w:sz w:val="21"/>
              </w:rPr>
            </w:pPr>
          </w:p>
        </w:tc>
      </w:tr>
      <w:tr w14:paraId="0AE59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3" w:hRule="atLeast"/>
        </w:trPr>
        <w:tc>
          <w:tcPr>
            <w:tcW w:w="645" w:type="dxa"/>
            <w:vAlign w:val="top"/>
          </w:tcPr>
          <w:p w14:paraId="1BE279B3">
            <w:pPr>
              <w:spacing w:line="477" w:lineRule="auto"/>
              <w:rPr>
                <w:rFonts w:ascii="Arial"/>
                <w:sz w:val="21"/>
              </w:rPr>
            </w:pPr>
          </w:p>
          <w:p w14:paraId="5BA5AEFD">
            <w:pPr>
              <w:pStyle w:val="6"/>
              <w:spacing w:before="62" w:line="189" w:lineRule="auto"/>
              <w:ind w:left="179"/>
            </w:pPr>
            <w:r>
              <w:rPr>
                <w:spacing w:val="2"/>
              </w:rPr>
              <w:t>233</w:t>
            </w:r>
          </w:p>
        </w:tc>
        <w:tc>
          <w:tcPr>
            <w:tcW w:w="1228" w:type="dxa"/>
            <w:vAlign w:val="top"/>
          </w:tcPr>
          <w:p w14:paraId="4E8B0969">
            <w:pPr>
              <w:spacing w:line="446" w:lineRule="auto"/>
              <w:rPr>
                <w:rFonts w:ascii="Arial"/>
                <w:sz w:val="21"/>
              </w:rPr>
            </w:pPr>
          </w:p>
          <w:p w14:paraId="6760D008">
            <w:pPr>
              <w:pStyle w:val="6"/>
              <w:spacing w:before="62" w:line="237" w:lineRule="auto"/>
              <w:ind w:left="419"/>
            </w:pPr>
            <w:r>
              <w:rPr>
                <w:spacing w:val="4"/>
              </w:rPr>
              <w:t>渔业</w:t>
            </w:r>
          </w:p>
        </w:tc>
        <w:tc>
          <w:tcPr>
            <w:tcW w:w="5420" w:type="dxa"/>
            <w:gridSpan w:val="2"/>
            <w:vAlign w:val="top"/>
          </w:tcPr>
          <w:p w14:paraId="5E13F4F7">
            <w:pPr>
              <w:spacing w:line="324" w:lineRule="auto"/>
              <w:rPr>
                <w:rFonts w:ascii="Arial"/>
                <w:sz w:val="21"/>
              </w:rPr>
            </w:pPr>
          </w:p>
          <w:p w14:paraId="51175F9E">
            <w:pPr>
              <w:pStyle w:val="6"/>
              <w:spacing w:before="62" w:line="235" w:lineRule="auto"/>
              <w:ind w:left="31" w:right="204"/>
            </w:pPr>
            <w:r>
              <w:rPr>
                <w:spacing w:val="9"/>
              </w:rPr>
              <w:t>对（渔业船舶）使用不符合标准或者要求的船</w:t>
            </w:r>
            <w:r>
              <w:rPr>
                <w:spacing w:val="8"/>
              </w:rPr>
              <w:t>舶用燃油的行</w:t>
            </w:r>
            <w:r>
              <w:rPr>
                <w:spacing w:val="6"/>
              </w:rPr>
              <w:t>政处罚</w:t>
            </w:r>
          </w:p>
        </w:tc>
        <w:tc>
          <w:tcPr>
            <w:tcW w:w="11392" w:type="dxa"/>
            <w:vAlign w:val="top"/>
          </w:tcPr>
          <w:p w14:paraId="6A877E8B">
            <w:pPr>
              <w:pStyle w:val="6"/>
              <w:spacing w:before="264" w:line="228" w:lineRule="auto"/>
              <w:ind w:left="447"/>
            </w:pPr>
            <w:r>
              <w:rPr>
                <w:b/>
                <w:bCs/>
                <w:spacing w:val="6"/>
              </w:rPr>
              <w:t>《中华人民共和国大气污染防治法》(20</w:t>
            </w:r>
            <w:r>
              <w:rPr>
                <w:b/>
                <w:bCs/>
                <w:spacing w:val="5"/>
              </w:rPr>
              <w:t>18修正)</w:t>
            </w:r>
          </w:p>
          <w:p w14:paraId="474395ED">
            <w:pPr>
              <w:pStyle w:val="6"/>
              <w:spacing w:before="13" w:line="234" w:lineRule="auto"/>
              <w:ind w:left="37" w:right="176" w:firstLine="404"/>
            </w:pPr>
            <w:r>
              <w:rPr>
                <w:b/>
                <w:bCs/>
                <w:spacing w:val="8"/>
              </w:rPr>
              <w:t>第一百零六条</w:t>
            </w:r>
            <w:r>
              <w:rPr>
                <w:rFonts w:hint="eastAsia"/>
                <w:b/>
                <w:bCs/>
                <w:spacing w:val="8"/>
                <w:lang w:val="en-US" w:eastAsia="zh-CN"/>
              </w:rPr>
              <w:t xml:space="preserve">  </w:t>
            </w:r>
            <w:r>
              <w:rPr>
                <w:spacing w:val="8"/>
              </w:rPr>
              <w:t>违反本法规定，使用不符合标准或者要求的船舶用燃油的，由海事管理机构、渔业主管部门按照职责处一万</w:t>
            </w:r>
            <w:r>
              <w:rPr>
                <w:spacing w:val="7"/>
              </w:rPr>
              <w:t>元以上十万元以下的罚款。</w:t>
            </w:r>
          </w:p>
        </w:tc>
        <w:tc>
          <w:tcPr>
            <w:tcW w:w="938" w:type="dxa"/>
            <w:vAlign w:val="top"/>
          </w:tcPr>
          <w:p w14:paraId="211C8081">
            <w:pPr>
              <w:spacing w:line="325" w:lineRule="auto"/>
              <w:rPr>
                <w:rFonts w:ascii="Arial"/>
                <w:sz w:val="21"/>
              </w:rPr>
            </w:pPr>
          </w:p>
          <w:p w14:paraId="6CD75CF5">
            <w:pPr>
              <w:pStyle w:val="6"/>
              <w:spacing w:before="62" w:line="234" w:lineRule="auto"/>
              <w:ind w:left="86" w:right="49" w:hanging="1"/>
            </w:pPr>
            <w:r>
              <w:rPr>
                <w:spacing w:val="7"/>
              </w:rPr>
              <w:t>农业农村</w:t>
            </w:r>
            <w:r>
              <w:rPr>
                <w:spacing w:val="6"/>
              </w:rPr>
              <w:t>主管部门</w:t>
            </w:r>
          </w:p>
        </w:tc>
        <w:tc>
          <w:tcPr>
            <w:tcW w:w="3003" w:type="dxa"/>
            <w:vAlign w:val="top"/>
          </w:tcPr>
          <w:p w14:paraId="14D29C31">
            <w:pPr>
              <w:spacing w:line="446" w:lineRule="auto"/>
              <w:rPr>
                <w:rFonts w:ascii="Arial"/>
                <w:sz w:val="21"/>
              </w:rPr>
            </w:pPr>
          </w:p>
          <w:p w14:paraId="43DE264F">
            <w:pPr>
              <w:pStyle w:val="6"/>
              <w:spacing w:before="62" w:line="227" w:lineRule="auto"/>
              <w:ind w:left="319"/>
            </w:pPr>
            <w:r>
              <w:rPr>
                <w:spacing w:val="8"/>
              </w:rPr>
              <w:t>县级以上农业农村主管部门</w:t>
            </w:r>
          </w:p>
        </w:tc>
      </w:tr>
      <w:tr w14:paraId="5F840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7" w:hRule="atLeast"/>
        </w:trPr>
        <w:tc>
          <w:tcPr>
            <w:tcW w:w="645" w:type="dxa"/>
            <w:vAlign w:val="top"/>
          </w:tcPr>
          <w:p w14:paraId="4E25955F">
            <w:pPr>
              <w:spacing w:line="273" w:lineRule="auto"/>
              <w:rPr>
                <w:rFonts w:ascii="Arial"/>
                <w:sz w:val="21"/>
              </w:rPr>
            </w:pPr>
          </w:p>
          <w:p w14:paraId="0480440E">
            <w:pPr>
              <w:spacing w:line="273" w:lineRule="auto"/>
              <w:rPr>
                <w:rFonts w:ascii="Arial"/>
                <w:sz w:val="21"/>
              </w:rPr>
            </w:pPr>
          </w:p>
          <w:p w14:paraId="21A8FFDD">
            <w:pPr>
              <w:spacing w:line="273" w:lineRule="auto"/>
              <w:rPr>
                <w:rFonts w:ascii="Arial"/>
                <w:sz w:val="21"/>
              </w:rPr>
            </w:pPr>
          </w:p>
          <w:p w14:paraId="3CCC587C">
            <w:pPr>
              <w:spacing w:line="274" w:lineRule="auto"/>
              <w:rPr>
                <w:rFonts w:ascii="Arial"/>
                <w:sz w:val="21"/>
              </w:rPr>
            </w:pPr>
          </w:p>
          <w:p w14:paraId="5491FAA2">
            <w:pPr>
              <w:spacing w:line="274" w:lineRule="auto"/>
              <w:rPr>
                <w:rFonts w:ascii="Arial"/>
                <w:sz w:val="21"/>
              </w:rPr>
            </w:pPr>
          </w:p>
          <w:p w14:paraId="6B653F85">
            <w:pPr>
              <w:pStyle w:val="6"/>
              <w:spacing w:before="62" w:line="189" w:lineRule="auto"/>
              <w:ind w:left="179"/>
            </w:pPr>
            <w:r>
              <w:rPr>
                <w:spacing w:val="2"/>
              </w:rPr>
              <w:t>234</w:t>
            </w:r>
          </w:p>
        </w:tc>
        <w:tc>
          <w:tcPr>
            <w:tcW w:w="1228" w:type="dxa"/>
            <w:vAlign w:val="top"/>
          </w:tcPr>
          <w:p w14:paraId="761AB99A">
            <w:pPr>
              <w:spacing w:line="242" w:lineRule="auto"/>
              <w:rPr>
                <w:rFonts w:ascii="Arial"/>
                <w:sz w:val="21"/>
              </w:rPr>
            </w:pPr>
          </w:p>
          <w:p w14:paraId="6404AD46">
            <w:pPr>
              <w:spacing w:line="243" w:lineRule="auto"/>
              <w:rPr>
                <w:rFonts w:ascii="Arial"/>
                <w:sz w:val="21"/>
              </w:rPr>
            </w:pPr>
          </w:p>
          <w:p w14:paraId="13D8B21C">
            <w:pPr>
              <w:spacing w:line="243" w:lineRule="auto"/>
              <w:rPr>
                <w:rFonts w:ascii="Arial"/>
                <w:sz w:val="21"/>
              </w:rPr>
            </w:pPr>
          </w:p>
          <w:p w14:paraId="5E6F375F">
            <w:pPr>
              <w:spacing w:line="243" w:lineRule="auto"/>
              <w:rPr>
                <w:rFonts w:ascii="Arial"/>
                <w:sz w:val="21"/>
              </w:rPr>
            </w:pPr>
          </w:p>
          <w:p w14:paraId="32E1BCDC">
            <w:pPr>
              <w:spacing w:line="243" w:lineRule="auto"/>
              <w:rPr>
                <w:rFonts w:ascii="Arial"/>
                <w:sz w:val="21"/>
              </w:rPr>
            </w:pPr>
          </w:p>
          <w:p w14:paraId="73F08A41">
            <w:pPr>
              <w:pStyle w:val="6"/>
              <w:spacing w:before="62" w:line="233" w:lineRule="auto"/>
              <w:ind w:left="430" w:right="205" w:hanging="210"/>
            </w:pPr>
            <w:r>
              <w:rPr>
                <w:spacing w:val="6"/>
              </w:rPr>
              <w:t>土壤污染</w:t>
            </w:r>
            <w:r>
              <w:rPr>
                <w:spacing w:val="-2"/>
              </w:rPr>
              <w:t>防治</w:t>
            </w:r>
          </w:p>
        </w:tc>
        <w:tc>
          <w:tcPr>
            <w:tcW w:w="5420" w:type="dxa"/>
            <w:gridSpan w:val="2"/>
            <w:vAlign w:val="top"/>
          </w:tcPr>
          <w:p w14:paraId="44CC9567">
            <w:pPr>
              <w:spacing w:line="241" w:lineRule="auto"/>
              <w:rPr>
                <w:rFonts w:ascii="Arial"/>
                <w:sz w:val="21"/>
              </w:rPr>
            </w:pPr>
          </w:p>
          <w:p w14:paraId="38482606">
            <w:pPr>
              <w:spacing w:line="242" w:lineRule="auto"/>
              <w:rPr>
                <w:rFonts w:ascii="Arial"/>
                <w:sz w:val="21"/>
              </w:rPr>
            </w:pPr>
          </w:p>
          <w:p w14:paraId="0FD5781D">
            <w:pPr>
              <w:spacing w:line="242" w:lineRule="auto"/>
              <w:rPr>
                <w:rFonts w:ascii="Arial"/>
                <w:sz w:val="21"/>
              </w:rPr>
            </w:pPr>
          </w:p>
          <w:p w14:paraId="2496BF6D">
            <w:pPr>
              <w:spacing w:line="242" w:lineRule="auto"/>
              <w:rPr>
                <w:rFonts w:ascii="Arial"/>
                <w:sz w:val="21"/>
              </w:rPr>
            </w:pPr>
          </w:p>
          <w:p w14:paraId="1A0BC835">
            <w:pPr>
              <w:pStyle w:val="6"/>
              <w:spacing w:before="61" w:line="237" w:lineRule="auto"/>
              <w:ind w:left="31" w:right="204"/>
              <w:jc w:val="both"/>
            </w:pPr>
            <w:r>
              <w:rPr>
                <w:spacing w:val="9"/>
              </w:rPr>
              <w:t>对农业投入品生产者、销售者、使用者未按</w:t>
            </w:r>
            <w:r>
              <w:rPr>
                <w:spacing w:val="8"/>
              </w:rPr>
              <w:t>照规定及时回收</w:t>
            </w:r>
            <w:r>
              <w:rPr>
                <w:spacing w:val="9"/>
              </w:rPr>
              <w:t>肥料等农业投入品的包装废弃物或者农用薄</w:t>
            </w:r>
            <w:r>
              <w:rPr>
                <w:spacing w:val="8"/>
              </w:rPr>
              <w:t>膜，或者未按照规定及时回收农药包装废弃物交由专门的机构或者组织进行无害化处理的行政处罚</w:t>
            </w:r>
          </w:p>
        </w:tc>
        <w:tc>
          <w:tcPr>
            <w:tcW w:w="11392" w:type="dxa"/>
            <w:vAlign w:val="top"/>
          </w:tcPr>
          <w:p w14:paraId="4E21DF92">
            <w:pPr>
              <w:pStyle w:val="6"/>
              <w:spacing w:before="294" w:line="228" w:lineRule="auto"/>
              <w:ind w:left="457"/>
            </w:pPr>
            <w:r>
              <w:rPr>
                <w:b/>
                <w:bCs/>
                <w:spacing w:val="7"/>
              </w:rPr>
              <w:t>1.《中华人民共和国土壤污染防治法》（2018）</w:t>
            </w:r>
          </w:p>
          <w:p w14:paraId="49E2EF39">
            <w:pPr>
              <w:pStyle w:val="6"/>
              <w:spacing w:before="12" w:line="236" w:lineRule="auto"/>
              <w:ind w:left="36" w:right="179" w:firstLine="405"/>
              <w:jc w:val="both"/>
            </w:pPr>
            <w:r>
              <w:rPr>
                <w:b/>
                <w:bCs/>
                <w:spacing w:val="9"/>
              </w:rPr>
              <w:t>第八十八条</w:t>
            </w:r>
            <w:r>
              <w:rPr>
                <w:rFonts w:hint="eastAsia"/>
                <w:b/>
                <w:bCs/>
                <w:spacing w:val="8"/>
                <w:lang w:val="en-US" w:eastAsia="zh-CN"/>
              </w:rPr>
              <w:t xml:space="preserve">  </w:t>
            </w:r>
            <w:r>
              <w:rPr>
                <w:spacing w:val="9"/>
              </w:rPr>
              <w:t>违反本法规定，农业投入品生产者、销售者、使用者未按照规定及时回收肥料等农业</w:t>
            </w:r>
            <w:r>
              <w:rPr>
                <w:spacing w:val="8"/>
              </w:rPr>
              <w:t>投入品的包装废弃物或者农用薄膜，或者未按照规定及时回收农药包装废弃物交由专门的机构或者组织进行无害化处理的，由地方人民政府农业农村主管</w:t>
            </w:r>
            <w:r>
              <w:rPr>
                <w:spacing w:val="9"/>
              </w:rPr>
              <w:t>部门责令改正，处一万元以上十万元以下的罚款；农业投入品使用者为个人的</w:t>
            </w:r>
            <w:r>
              <w:rPr>
                <w:spacing w:val="8"/>
              </w:rPr>
              <w:t>，可以处二百元以上二千元以下的罚款。</w:t>
            </w:r>
          </w:p>
          <w:p w14:paraId="2ACE79C5">
            <w:pPr>
              <w:pStyle w:val="6"/>
              <w:spacing w:before="13" w:line="228" w:lineRule="auto"/>
              <w:ind w:left="444"/>
            </w:pPr>
            <w:r>
              <w:rPr>
                <w:b/>
                <w:bCs/>
                <w:spacing w:val="7"/>
              </w:rPr>
              <w:t>2.《农用薄膜管理办法》（2020）</w:t>
            </w:r>
          </w:p>
          <w:p w14:paraId="0FFFCC1F">
            <w:pPr>
              <w:pStyle w:val="6"/>
              <w:spacing w:before="10" w:line="234" w:lineRule="auto"/>
              <w:ind w:left="37" w:right="179" w:firstLine="405"/>
            </w:pPr>
            <w:r>
              <w:rPr>
                <w:b/>
                <w:bCs/>
                <w:spacing w:val="9"/>
              </w:rPr>
              <w:t>第二十四条</w:t>
            </w:r>
            <w:r>
              <w:rPr>
                <w:rFonts w:hint="eastAsia"/>
                <w:b/>
                <w:bCs/>
                <w:spacing w:val="8"/>
                <w:lang w:val="en-US" w:eastAsia="zh-CN"/>
              </w:rPr>
              <w:t xml:space="preserve">  </w:t>
            </w:r>
            <w:r>
              <w:rPr>
                <w:spacing w:val="9"/>
              </w:rPr>
              <w:t>农用薄膜生产者、销售者、使用者未按照规定回收农用薄膜的，依照《中华人民共和</w:t>
            </w:r>
            <w:r>
              <w:rPr>
                <w:spacing w:val="8"/>
              </w:rPr>
              <w:t>国土壤污染防治法》第八</w:t>
            </w:r>
            <w:r>
              <w:rPr>
                <w:spacing w:val="6"/>
              </w:rPr>
              <w:t>十八条规定处罚。</w:t>
            </w:r>
          </w:p>
          <w:p w14:paraId="5CD8302C">
            <w:pPr>
              <w:pStyle w:val="6"/>
              <w:spacing w:before="12" w:line="228" w:lineRule="auto"/>
              <w:ind w:left="453"/>
            </w:pPr>
            <w:r>
              <w:rPr>
                <w:b/>
                <w:bCs/>
                <w:spacing w:val="7"/>
              </w:rPr>
              <w:t>3.《农药包装废弃物回收处理管理办法》（2020）</w:t>
            </w:r>
          </w:p>
          <w:p w14:paraId="7138F752">
            <w:pPr>
              <w:pStyle w:val="6"/>
              <w:spacing w:before="13" w:line="234" w:lineRule="auto"/>
              <w:ind w:left="37" w:right="174" w:firstLine="411"/>
            </w:pPr>
            <w:r>
              <w:rPr>
                <w:b/>
                <w:bCs/>
                <w:spacing w:val="8"/>
              </w:rPr>
              <w:t>第十九条</w:t>
            </w:r>
            <w:r>
              <w:rPr>
                <w:rFonts w:hint="eastAsia"/>
                <w:b/>
                <w:bCs/>
                <w:spacing w:val="8"/>
                <w:lang w:val="en-US" w:eastAsia="zh-CN"/>
              </w:rPr>
              <w:t xml:space="preserve">  </w:t>
            </w:r>
            <w:r>
              <w:rPr>
                <w:spacing w:val="8"/>
              </w:rPr>
              <w:t>农药生产者、经营者、使用者未按规定履行农药包装废弃物回收处理义务的，由地方人民政府农业农村主管部门按照《中华人民共和国土壤污染防治法》第八十八条规定予以处罚。</w:t>
            </w:r>
          </w:p>
        </w:tc>
        <w:tc>
          <w:tcPr>
            <w:tcW w:w="938" w:type="dxa"/>
            <w:vAlign w:val="top"/>
          </w:tcPr>
          <w:p w14:paraId="7D823573">
            <w:pPr>
              <w:spacing w:line="242" w:lineRule="auto"/>
              <w:rPr>
                <w:rFonts w:ascii="Arial"/>
                <w:sz w:val="21"/>
              </w:rPr>
            </w:pPr>
          </w:p>
          <w:p w14:paraId="2C64EF6B">
            <w:pPr>
              <w:spacing w:line="242" w:lineRule="auto"/>
              <w:rPr>
                <w:rFonts w:ascii="Arial"/>
                <w:sz w:val="21"/>
              </w:rPr>
            </w:pPr>
          </w:p>
          <w:p w14:paraId="4D4BE957">
            <w:pPr>
              <w:spacing w:line="243" w:lineRule="auto"/>
              <w:rPr>
                <w:rFonts w:ascii="Arial"/>
                <w:sz w:val="21"/>
              </w:rPr>
            </w:pPr>
          </w:p>
          <w:p w14:paraId="4BC6A1E9">
            <w:pPr>
              <w:spacing w:line="243" w:lineRule="auto"/>
              <w:rPr>
                <w:rFonts w:ascii="Arial"/>
                <w:sz w:val="21"/>
              </w:rPr>
            </w:pPr>
          </w:p>
          <w:p w14:paraId="4FEFA300">
            <w:pPr>
              <w:spacing w:line="243" w:lineRule="auto"/>
              <w:rPr>
                <w:rFonts w:ascii="Arial"/>
                <w:sz w:val="21"/>
              </w:rPr>
            </w:pPr>
          </w:p>
          <w:p w14:paraId="6D757D0F">
            <w:pPr>
              <w:pStyle w:val="6"/>
              <w:spacing w:before="62" w:line="233" w:lineRule="auto"/>
              <w:ind w:left="86" w:right="49" w:hanging="1"/>
            </w:pPr>
            <w:r>
              <w:rPr>
                <w:spacing w:val="7"/>
              </w:rPr>
              <w:t>农业农村</w:t>
            </w:r>
            <w:r>
              <w:rPr>
                <w:spacing w:val="6"/>
              </w:rPr>
              <w:t>主管部门</w:t>
            </w:r>
          </w:p>
        </w:tc>
        <w:tc>
          <w:tcPr>
            <w:tcW w:w="3003" w:type="dxa"/>
            <w:vAlign w:val="top"/>
          </w:tcPr>
          <w:p w14:paraId="333DC3E3">
            <w:pPr>
              <w:spacing w:line="267" w:lineRule="auto"/>
              <w:rPr>
                <w:rFonts w:ascii="Arial"/>
                <w:sz w:val="21"/>
              </w:rPr>
            </w:pPr>
          </w:p>
          <w:p w14:paraId="77CD3958">
            <w:pPr>
              <w:spacing w:line="267" w:lineRule="auto"/>
              <w:rPr>
                <w:rFonts w:ascii="Arial"/>
                <w:sz w:val="21"/>
              </w:rPr>
            </w:pPr>
          </w:p>
          <w:p w14:paraId="4B6737A4">
            <w:pPr>
              <w:spacing w:line="267" w:lineRule="auto"/>
              <w:rPr>
                <w:rFonts w:ascii="Arial"/>
                <w:sz w:val="21"/>
              </w:rPr>
            </w:pPr>
          </w:p>
          <w:p w14:paraId="5FDD1671">
            <w:pPr>
              <w:spacing w:line="267" w:lineRule="auto"/>
              <w:rPr>
                <w:rFonts w:ascii="Arial"/>
                <w:sz w:val="21"/>
              </w:rPr>
            </w:pPr>
          </w:p>
          <w:p w14:paraId="7A0A2D63">
            <w:pPr>
              <w:spacing w:line="268" w:lineRule="auto"/>
              <w:rPr>
                <w:rFonts w:ascii="Arial"/>
                <w:sz w:val="21"/>
              </w:rPr>
            </w:pPr>
          </w:p>
          <w:p w14:paraId="6F5698DB">
            <w:pPr>
              <w:pStyle w:val="6"/>
              <w:spacing w:before="62" w:line="227" w:lineRule="auto"/>
              <w:ind w:left="319"/>
            </w:pPr>
            <w:r>
              <w:rPr>
                <w:spacing w:val="8"/>
              </w:rPr>
              <w:t>县级以上农业农村主管部门</w:t>
            </w:r>
          </w:p>
        </w:tc>
      </w:tr>
      <w:tr w14:paraId="128DC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2" w:hRule="atLeast"/>
        </w:trPr>
        <w:tc>
          <w:tcPr>
            <w:tcW w:w="645" w:type="dxa"/>
            <w:vAlign w:val="top"/>
          </w:tcPr>
          <w:p w14:paraId="7A39E84C">
            <w:pPr>
              <w:spacing w:line="269" w:lineRule="auto"/>
              <w:rPr>
                <w:rFonts w:ascii="Arial"/>
                <w:sz w:val="21"/>
              </w:rPr>
            </w:pPr>
          </w:p>
          <w:p w14:paraId="362B8DEC">
            <w:pPr>
              <w:spacing w:line="270" w:lineRule="auto"/>
              <w:rPr>
                <w:rFonts w:ascii="Arial"/>
                <w:sz w:val="21"/>
              </w:rPr>
            </w:pPr>
          </w:p>
          <w:p w14:paraId="0A82D438">
            <w:pPr>
              <w:spacing w:line="270" w:lineRule="auto"/>
              <w:rPr>
                <w:rFonts w:ascii="Arial"/>
                <w:sz w:val="21"/>
              </w:rPr>
            </w:pPr>
          </w:p>
          <w:p w14:paraId="1D899353">
            <w:pPr>
              <w:spacing w:line="270" w:lineRule="auto"/>
              <w:rPr>
                <w:rFonts w:ascii="Arial"/>
                <w:sz w:val="21"/>
              </w:rPr>
            </w:pPr>
          </w:p>
          <w:p w14:paraId="19A5F294">
            <w:pPr>
              <w:pStyle w:val="6"/>
              <w:spacing w:before="61" w:line="189" w:lineRule="auto"/>
              <w:ind w:left="179"/>
            </w:pPr>
            <w:r>
              <w:rPr>
                <w:spacing w:val="2"/>
              </w:rPr>
              <w:t>235</w:t>
            </w:r>
          </w:p>
        </w:tc>
        <w:tc>
          <w:tcPr>
            <w:tcW w:w="1228" w:type="dxa"/>
            <w:vAlign w:val="top"/>
          </w:tcPr>
          <w:p w14:paraId="5AB37279">
            <w:pPr>
              <w:spacing w:line="308" w:lineRule="auto"/>
              <w:rPr>
                <w:rFonts w:ascii="Arial"/>
                <w:sz w:val="21"/>
              </w:rPr>
            </w:pPr>
          </w:p>
          <w:p w14:paraId="21036BF1">
            <w:pPr>
              <w:spacing w:line="308" w:lineRule="auto"/>
              <w:rPr>
                <w:rFonts w:ascii="Arial"/>
                <w:sz w:val="21"/>
              </w:rPr>
            </w:pPr>
          </w:p>
          <w:p w14:paraId="39754309">
            <w:pPr>
              <w:spacing w:line="308" w:lineRule="auto"/>
              <w:rPr>
                <w:rFonts w:ascii="Arial"/>
                <w:sz w:val="21"/>
              </w:rPr>
            </w:pPr>
          </w:p>
          <w:p w14:paraId="3619C47C">
            <w:pPr>
              <w:pStyle w:val="6"/>
              <w:spacing w:before="62" w:line="234" w:lineRule="auto"/>
              <w:ind w:left="430" w:right="205" w:hanging="210"/>
            </w:pPr>
            <w:r>
              <w:rPr>
                <w:spacing w:val="6"/>
              </w:rPr>
              <w:t>土壤污染</w:t>
            </w:r>
            <w:r>
              <w:rPr>
                <w:spacing w:val="-2"/>
              </w:rPr>
              <w:t>防治</w:t>
            </w:r>
          </w:p>
        </w:tc>
        <w:tc>
          <w:tcPr>
            <w:tcW w:w="5420" w:type="dxa"/>
            <w:gridSpan w:val="2"/>
            <w:vAlign w:val="top"/>
          </w:tcPr>
          <w:p w14:paraId="0A7BF19E">
            <w:pPr>
              <w:spacing w:line="307" w:lineRule="auto"/>
              <w:rPr>
                <w:rFonts w:ascii="Arial"/>
                <w:sz w:val="21"/>
              </w:rPr>
            </w:pPr>
          </w:p>
          <w:p w14:paraId="5AABAF37">
            <w:pPr>
              <w:spacing w:line="308" w:lineRule="auto"/>
              <w:rPr>
                <w:rFonts w:ascii="Arial"/>
                <w:sz w:val="21"/>
              </w:rPr>
            </w:pPr>
          </w:p>
          <w:p w14:paraId="7CCA2A32">
            <w:pPr>
              <w:spacing w:line="308" w:lineRule="auto"/>
              <w:rPr>
                <w:rFonts w:ascii="Arial"/>
                <w:sz w:val="21"/>
              </w:rPr>
            </w:pPr>
          </w:p>
          <w:p w14:paraId="3FB716FF">
            <w:pPr>
              <w:pStyle w:val="6"/>
              <w:spacing w:before="62" w:line="234" w:lineRule="auto"/>
              <w:ind w:left="33" w:right="206" w:hanging="2"/>
            </w:pPr>
            <w:r>
              <w:rPr>
                <w:spacing w:val="8"/>
              </w:rPr>
              <w:t>对农用地土壤污染责任人或者土地使用权人未按照规定实施</w:t>
            </w:r>
            <w:r>
              <w:rPr>
                <w:spacing w:val="7"/>
              </w:rPr>
              <w:t>后期管理的行政处罚</w:t>
            </w:r>
          </w:p>
        </w:tc>
        <w:tc>
          <w:tcPr>
            <w:tcW w:w="11392" w:type="dxa"/>
            <w:vAlign w:val="top"/>
          </w:tcPr>
          <w:p w14:paraId="532D6FDF">
            <w:pPr>
              <w:spacing w:line="339" w:lineRule="auto"/>
              <w:rPr>
                <w:rFonts w:ascii="Arial"/>
                <w:sz w:val="21"/>
              </w:rPr>
            </w:pPr>
          </w:p>
          <w:p w14:paraId="17A30781">
            <w:pPr>
              <w:spacing w:line="339" w:lineRule="auto"/>
              <w:rPr>
                <w:rFonts w:ascii="Arial"/>
                <w:sz w:val="21"/>
              </w:rPr>
            </w:pPr>
          </w:p>
          <w:p w14:paraId="48E358F6">
            <w:pPr>
              <w:pStyle w:val="6"/>
              <w:spacing w:before="61" w:line="228" w:lineRule="auto"/>
              <w:ind w:left="447"/>
            </w:pPr>
            <w:r>
              <w:rPr>
                <w:b/>
                <w:bCs/>
                <w:spacing w:val="8"/>
              </w:rPr>
              <w:t>《中华人民共和国土壤污染防治法》（201</w:t>
            </w:r>
            <w:r>
              <w:rPr>
                <w:b/>
                <w:bCs/>
                <w:spacing w:val="7"/>
              </w:rPr>
              <w:t>8）</w:t>
            </w:r>
          </w:p>
          <w:p w14:paraId="4816E740">
            <w:pPr>
              <w:pStyle w:val="6"/>
              <w:spacing w:before="11" w:line="237" w:lineRule="auto"/>
              <w:ind w:left="37" w:right="178" w:firstLine="405"/>
              <w:jc w:val="both"/>
            </w:pPr>
            <w:r>
              <w:rPr>
                <w:b/>
                <w:bCs/>
                <w:spacing w:val="8"/>
              </w:rPr>
              <w:t>第九十二条</w:t>
            </w:r>
            <w:r>
              <w:rPr>
                <w:rFonts w:hint="eastAsia"/>
                <w:b/>
                <w:bCs/>
                <w:spacing w:val="8"/>
                <w:lang w:val="en-US" w:eastAsia="zh-CN"/>
              </w:rPr>
              <w:t xml:space="preserve">  </w:t>
            </w:r>
            <w:r>
              <w:rPr>
                <w:spacing w:val="8"/>
              </w:rPr>
              <w:t>违反本法规定，土壤污染责任人或者土地使用权人未按照规定实施后期管理的，由地方人民政府生态环境主管</w:t>
            </w:r>
            <w:r>
              <w:rPr>
                <w:spacing w:val="9"/>
              </w:rPr>
              <w:t>部门或者其他负有土壤污染防治监督管理职责的部门责令改正，处一万元以上五万元以下的罚款；情节严</w:t>
            </w:r>
            <w:r>
              <w:rPr>
                <w:spacing w:val="8"/>
              </w:rPr>
              <w:t>重的，处五万元以上五</w:t>
            </w:r>
            <w:r>
              <w:rPr>
                <w:spacing w:val="7"/>
              </w:rPr>
              <w:t>十万元以下的罚款。</w:t>
            </w:r>
          </w:p>
        </w:tc>
        <w:tc>
          <w:tcPr>
            <w:tcW w:w="938" w:type="dxa"/>
            <w:vAlign w:val="top"/>
          </w:tcPr>
          <w:p w14:paraId="20A499C8">
            <w:pPr>
              <w:spacing w:line="307" w:lineRule="auto"/>
              <w:rPr>
                <w:rFonts w:ascii="Arial"/>
                <w:sz w:val="21"/>
              </w:rPr>
            </w:pPr>
          </w:p>
          <w:p w14:paraId="3C87BA2A">
            <w:pPr>
              <w:spacing w:line="308" w:lineRule="auto"/>
              <w:rPr>
                <w:rFonts w:ascii="Arial"/>
                <w:sz w:val="21"/>
              </w:rPr>
            </w:pPr>
          </w:p>
          <w:p w14:paraId="37097F45">
            <w:pPr>
              <w:spacing w:line="308" w:lineRule="auto"/>
              <w:rPr>
                <w:rFonts w:ascii="Arial"/>
                <w:sz w:val="21"/>
              </w:rPr>
            </w:pPr>
          </w:p>
          <w:p w14:paraId="7688BB94">
            <w:pPr>
              <w:pStyle w:val="6"/>
              <w:spacing w:before="62" w:line="234" w:lineRule="auto"/>
              <w:ind w:left="86" w:right="49" w:hanging="1"/>
            </w:pPr>
            <w:r>
              <w:rPr>
                <w:spacing w:val="7"/>
              </w:rPr>
              <w:t>农业农村</w:t>
            </w:r>
            <w:r>
              <w:rPr>
                <w:spacing w:val="6"/>
              </w:rPr>
              <w:t>主管部门</w:t>
            </w:r>
          </w:p>
        </w:tc>
        <w:tc>
          <w:tcPr>
            <w:tcW w:w="3003" w:type="dxa"/>
            <w:vAlign w:val="top"/>
          </w:tcPr>
          <w:p w14:paraId="38735E96">
            <w:pPr>
              <w:spacing w:line="262" w:lineRule="auto"/>
              <w:rPr>
                <w:rFonts w:ascii="Arial"/>
                <w:sz w:val="21"/>
              </w:rPr>
            </w:pPr>
          </w:p>
          <w:p w14:paraId="5E8EBBEE">
            <w:pPr>
              <w:spacing w:line="262" w:lineRule="auto"/>
              <w:rPr>
                <w:rFonts w:ascii="Arial"/>
                <w:sz w:val="21"/>
              </w:rPr>
            </w:pPr>
          </w:p>
          <w:p w14:paraId="25B842EB">
            <w:pPr>
              <w:spacing w:line="262" w:lineRule="auto"/>
              <w:rPr>
                <w:rFonts w:ascii="Arial"/>
                <w:sz w:val="21"/>
              </w:rPr>
            </w:pPr>
          </w:p>
          <w:p w14:paraId="7926A819">
            <w:pPr>
              <w:spacing w:line="262" w:lineRule="auto"/>
              <w:rPr>
                <w:rFonts w:ascii="Arial"/>
                <w:sz w:val="21"/>
              </w:rPr>
            </w:pPr>
          </w:p>
          <w:p w14:paraId="615E101B">
            <w:pPr>
              <w:pStyle w:val="6"/>
              <w:spacing w:before="61" w:line="227" w:lineRule="auto"/>
              <w:ind w:left="319"/>
            </w:pPr>
            <w:r>
              <w:rPr>
                <w:spacing w:val="8"/>
              </w:rPr>
              <w:t>县级以上农业农村主管部门</w:t>
            </w:r>
          </w:p>
        </w:tc>
      </w:tr>
      <w:tr w14:paraId="7BAEB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0" w:hRule="atLeast"/>
        </w:trPr>
        <w:tc>
          <w:tcPr>
            <w:tcW w:w="645" w:type="dxa"/>
            <w:vAlign w:val="top"/>
          </w:tcPr>
          <w:p w14:paraId="55DB1043">
            <w:pPr>
              <w:spacing w:line="247" w:lineRule="auto"/>
              <w:rPr>
                <w:rFonts w:ascii="Arial"/>
                <w:sz w:val="21"/>
              </w:rPr>
            </w:pPr>
          </w:p>
          <w:p w14:paraId="74E9CF16">
            <w:pPr>
              <w:spacing w:line="247" w:lineRule="auto"/>
              <w:rPr>
                <w:rFonts w:ascii="Arial"/>
                <w:sz w:val="21"/>
              </w:rPr>
            </w:pPr>
          </w:p>
          <w:p w14:paraId="7C4B0BD4">
            <w:pPr>
              <w:pStyle w:val="6"/>
              <w:spacing w:before="62" w:line="189" w:lineRule="auto"/>
              <w:ind w:left="179"/>
            </w:pPr>
            <w:r>
              <w:rPr>
                <w:spacing w:val="2"/>
              </w:rPr>
              <w:t>236</w:t>
            </w:r>
          </w:p>
        </w:tc>
        <w:tc>
          <w:tcPr>
            <w:tcW w:w="1228" w:type="dxa"/>
            <w:vAlign w:val="top"/>
          </w:tcPr>
          <w:p w14:paraId="5D9723F3">
            <w:pPr>
              <w:spacing w:line="338" w:lineRule="auto"/>
              <w:rPr>
                <w:rFonts w:ascii="Arial"/>
                <w:sz w:val="21"/>
              </w:rPr>
            </w:pPr>
          </w:p>
          <w:p w14:paraId="13EE854B">
            <w:pPr>
              <w:pStyle w:val="6"/>
              <w:spacing w:before="62" w:line="235" w:lineRule="auto"/>
              <w:ind w:left="430" w:right="205" w:hanging="210"/>
            </w:pPr>
            <w:r>
              <w:rPr>
                <w:spacing w:val="6"/>
              </w:rPr>
              <w:t>土壤污染</w:t>
            </w:r>
            <w:r>
              <w:rPr>
                <w:spacing w:val="-2"/>
              </w:rPr>
              <w:t>防治</w:t>
            </w:r>
          </w:p>
        </w:tc>
        <w:tc>
          <w:tcPr>
            <w:tcW w:w="5420" w:type="dxa"/>
            <w:gridSpan w:val="2"/>
            <w:vAlign w:val="top"/>
          </w:tcPr>
          <w:p w14:paraId="746C7FA8">
            <w:pPr>
              <w:spacing w:line="339" w:lineRule="auto"/>
              <w:rPr>
                <w:rFonts w:ascii="Arial"/>
                <w:sz w:val="21"/>
              </w:rPr>
            </w:pPr>
          </w:p>
          <w:p w14:paraId="436B59FF">
            <w:pPr>
              <w:pStyle w:val="6"/>
              <w:spacing w:before="62" w:line="234" w:lineRule="auto"/>
              <w:ind w:left="33" w:right="206" w:hanging="2"/>
            </w:pPr>
            <w:r>
              <w:rPr>
                <w:spacing w:val="8"/>
              </w:rPr>
              <w:t>对农用地土壤污染监督管理中，被检查者拒不配合检查，或者在接受检查时弄虚作假的行政处罚</w:t>
            </w:r>
          </w:p>
        </w:tc>
        <w:tc>
          <w:tcPr>
            <w:tcW w:w="11392" w:type="dxa"/>
            <w:vAlign w:val="top"/>
          </w:tcPr>
          <w:p w14:paraId="6A2ACF00">
            <w:pPr>
              <w:pStyle w:val="6"/>
              <w:spacing w:before="156" w:line="228" w:lineRule="auto"/>
              <w:ind w:left="447"/>
            </w:pPr>
            <w:r>
              <w:rPr>
                <w:b/>
                <w:bCs/>
                <w:spacing w:val="8"/>
              </w:rPr>
              <w:t>《中华人民共和国土壤污染防治法》（201</w:t>
            </w:r>
            <w:r>
              <w:rPr>
                <w:b/>
                <w:bCs/>
                <w:spacing w:val="7"/>
              </w:rPr>
              <w:t>8）</w:t>
            </w:r>
          </w:p>
          <w:p w14:paraId="7DA88FC2">
            <w:pPr>
              <w:pStyle w:val="6"/>
              <w:spacing w:before="13" w:line="236" w:lineRule="auto"/>
              <w:ind w:left="37" w:right="179" w:firstLine="404"/>
              <w:jc w:val="both"/>
            </w:pPr>
            <w:r>
              <w:rPr>
                <w:b/>
                <w:bCs/>
                <w:spacing w:val="8"/>
              </w:rPr>
              <w:t>第九十三条</w:t>
            </w:r>
            <w:r>
              <w:rPr>
                <w:rFonts w:hint="eastAsia"/>
                <w:b/>
                <w:bCs/>
                <w:spacing w:val="8"/>
                <w:lang w:val="en-US" w:eastAsia="zh-CN"/>
              </w:rPr>
              <w:t xml:space="preserve">  </w:t>
            </w:r>
            <w:r>
              <w:rPr>
                <w:spacing w:val="8"/>
              </w:rPr>
              <w:t>违反本法规定，被检查者拒不配合检查，或者在接受检查时弄虚作假的，由地方人民政府生态环境主管部门或</w:t>
            </w:r>
            <w:r>
              <w:rPr>
                <w:spacing w:val="9"/>
              </w:rPr>
              <w:t>者其他负有土壤污染防治监督管理职责的部门责令改正，处二万元以上二十万元以下的罚款；对直接负责</w:t>
            </w:r>
            <w:r>
              <w:rPr>
                <w:spacing w:val="8"/>
              </w:rPr>
              <w:t>的主管人员和其他直接责任人员处五千元以上二万元以下的罚款。</w:t>
            </w:r>
          </w:p>
        </w:tc>
        <w:tc>
          <w:tcPr>
            <w:tcW w:w="938" w:type="dxa"/>
            <w:vAlign w:val="top"/>
          </w:tcPr>
          <w:p w14:paraId="11E3F3AA">
            <w:pPr>
              <w:spacing w:line="338" w:lineRule="auto"/>
              <w:rPr>
                <w:rFonts w:ascii="Arial"/>
                <w:sz w:val="21"/>
              </w:rPr>
            </w:pPr>
          </w:p>
          <w:p w14:paraId="74C42D4A">
            <w:pPr>
              <w:pStyle w:val="6"/>
              <w:spacing w:before="61" w:line="235" w:lineRule="auto"/>
              <w:ind w:left="86" w:right="49" w:hanging="1"/>
            </w:pPr>
            <w:r>
              <w:rPr>
                <w:spacing w:val="7"/>
              </w:rPr>
              <w:t>农业农村</w:t>
            </w:r>
            <w:r>
              <w:rPr>
                <w:spacing w:val="6"/>
              </w:rPr>
              <w:t>主管部门</w:t>
            </w:r>
          </w:p>
        </w:tc>
        <w:tc>
          <w:tcPr>
            <w:tcW w:w="3003" w:type="dxa"/>
            <w:vAlign w:val="top"/>
          </w:tcPr>
          <w:p w14:paraId="267F580C">
            <w:pPr>
              <w:spacing w:line="463" w:lineRule="auto"/>
              <w:rPr>
                <w:rFonts w:ascii="Arial"/>
                <w:sz w:val="21"/>
              </w:rPr>
            </w:pPr>
          </w:p>
          <w:p w14:paraId="4D241D08">
            <w:pPr>
              <w:pStyle w:val="6"/>
              <w:spacing w:before="62" w:line="227" w:lineRule="auto"/>
              <w:ind w:left="319"/>
            </w:pPr>
            <w:r>
              <w:rPr>
                <w:spacing w:val="8"/>
              </w:rPr>
              <w:t>县级以上农业农村主管部门</w:t>
            </w:r>
          </w:p>
        </w:tc>
      </w:tr>
    </w:tbl>
    <w:p w14:paraId="145C5B74">
      <w:pPr>
        <w:spacing w:line="448" w:lineRule="auto"/>
        <w:rPr>
          <w:rFonts w:ascii="Arial"/>
          <w:sz w:val="21"/>
        </w:rPr>
      </w:pPr>
    </w:p>
    <w:p w14:paraId="6A9BAFF6">
      <w:pPr>
        <w:pStyle w:val="2"/>
        <w:spacing w:before="114" w:line="187" w:lineRule="auto"/>
        <w:ind w:left="10792"/>
      </w:pPr>
      <w:r>
        <w:rPr>
          <w:spacing w:val="-3"/>
        </w:rPr>
        <w:t>-41-</w:t>
      </w:r>
    </w:p>
    <w:p w14:paraId="72ECBCE3">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76025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6562E59B">
            <w:pPr>
              <w:pStyle w:val="6"/>
              <w:spacing w:before="259" w:line="229" w:lineRule="auto"/>
              <w:ind w:left="126"/>
            </w:pPr>
            <w:r>
              <w:rPr>
                <w:b/>
                <w:bCs/>
                <w:spacing w:val="5"/>
              </w:rPr>
              <w:t>序号</w:t>
            </w:r>
          </w:p>
        </w:tc>
        <w:tc>
          <w:tcPr>
            <w:tcW w:w="1228" w:type="dxa"/>
            <w:vAlign w:val="top"/>
          </w:tcPr>
          <w:p w14:paraId="326F6EFC">
            <w:pPr>
              <w:pStyle w:val="6"/>
              <w:spacing w:before="258" w:line="228" w:lineRule="auto"/>
              <w:ind w:left="211"/>
            </w:pPr>
            <w:r>
              <w:rPr>
                <w:b/>
                <w:bCs/>
                <w:spacing w:val="7"/>
              </w:rPr>
              <w:t>事项类别</w:t>
            </w:r>
          </w:p>
        </w:tc>
        <w:tc>
          <w:tcPr>
            <w:tcW w:w="5420" w:type="dxa"/>
            <w:gridSpan w:val="2"/>
            <w:vAlign w:val="top"/>
          </w:tcPr>
          <w:p w14:paraId="724B8EE7">
            <w:pPr>
              <w:pStyle w:val="6"/>
              <w:spacing w:before="258" w:line="229" w:lineRule="auto"/>
              <w:ind w:left="2310"/>
            </w:pPr>
            <w:r>
              <w:rPr>
                <w:b/>
                <w:bCs/>
                <w:spacing w:val="7"/>
              </w:rPr>
              <w:t>事项名称</w:t>
            </w:r>
          </w:p>
        </w:tc>
        <w:tc>
          <w:tcPr>
            <w:tcW w:w="11392" w:type="dxa"/>
            <w:vAlign w:val="top"/>
          </w:tcPr>
          <w:p w14:paraId="6AAC0D2E">
            <w:pPr>
              <w:pStyle w:val="6"/>
              <w:spacing w:before="259" w:line="227" w:lineRule="auto"/>
              <w:ind w:left="5302"/>
            </w:pPr>
            <w:r>
              <w:rPr>
                <w:b/>
                <w:bCs/>
                <w:spacing w:val="7"/>
              </w:rPr>
              <w:t>事项依据</w:t>
            </w:r>
          </w:p>
        </w:tc>
        <w:tc>
          <w:tcPr>
            <w:tcW w:w="938" w:type="dxa"/>
            <w:vAlign w:val="top"/>
          </w:tcPr>
          <w:p w14:paraId="101E7C94">
            <w:pPr>
              <w:pStyle w:val="6"/>
              <w:spacing w:before="258" w:line="228" w:lineRule="auto"/>
              <w:ind w:left="87"/>
            </w:pPr>
            <w:r>
              <w:rPr>
                <w:b/>
                <w:bCs/>
                <w:spacing w:val="5"/>
              </w:rPr>
              <w:t>责任主体</w:t>
            </w:r>
          </w:p>
        </w:tc>
        <w:tc>
          <w:tcPr>
            <w:tcW w:w="3003" w:type="dxa"/>
            <w:vAlign w:val="top"/>
          </w:tcPr>
          <w:p w14:paraId="26ACFCF1">
            <w:pPr>
              <w:pStyle w:val="6"/>
              <w:spacing w:before="258" w:line="229" w:lineRule="auto"/>
              <w:ind w:left="1113"/>
            </w:pPr>
            <w:r>
              <w:rPr>
                <w:b/>
                <w:bCs/>
                <w:spacing w:val="6"/>
              </w:rPr>
              <w:t>实施主体</w:t>
            </w:r>
          </w:p>
        </w:tc>
      </w:tr>
      <w:tr w14:paraId="62306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trPr>
        <w:tc>
          <w:tcPr>
            <w:tcW w:w="645" w:type="dxa"/>
            <w:vMerge w:val="restart"/>
            <w:tcBorders>
              <w:bottom w:val="nil"/>
            </w:tcBorders>
            <w:vAlign w:val="top"/>
          </w:tcPr>
          <w:p w14:paraId="7BD16154">
            <w:pPr>
              <w:spacing w:line="265" w:lineRule="auto"/>
              <w:rPr>
                <w:rFonts w:ascii="Arial"/>
                <w:sz w:val="21"/>
              </w:rPr>
            </w:pPr>
          </w:p>
          <w:p w14:paraId="76EC70C5">
            <w:pPr>
              <w:spacing w:line="265" w:lineRule="auto"/>
              <w:rPr>
                <w:rFonts w:ascii="Arial"/>
                <w:sz w:val="21"/>
              </w:rPr>
            </w:pPr>
          </w:p>
          <w:p w14:paraId="4251EAB4">
            <w:pPr>
              <w:spacing w:line="265" w:lineRule="auto"/>
              <w:rPr>
                <w:rFonts w:ascii="Arial"/>
                <w:sz w:val="21"/>
              </w:rPr>
            </w:pPr>
          </w:p>
          <w:p w14:paraId="76E3BAD9">
            <w:pPr>
              <w:spacing w:line="265" w:lineRule="auto"/>
              <w:rPr>
                <w:rFonts w:ascii="Arial"/>
                <w:sz w:val="21"/>
              </w:rPr>
            </w:pPr>
          </w:p>
          <w:p w14:paraId="6F15A48E">
            <w:pPr>
              <w:spacing w:line="265" w:lineRule="auto"/>
              <w:rPr>
                <w:rFonts w:ascii="Arial"/>
                <w:sz w:val="21"/>
              </w:rPr>
            </w:pPr>
          </w:p>
          <w:p w14:paraId="250D402E">
            <w:pPr>
              <w:spacing w:line="265" w:lineRule="auto"/>
              <w:rPr>
                <w:rFonts w:ascii="Arial"/>
                <w:sz w:val="21"/>
              </w:rPr>
            </w:pPr>
          </w:p>
          <w:p w14:paraId="0E6581E0">
            <w:pPr>
              <w:spacing w:line="265" w:lineRule="auto"/>
              <w:rPr>
                <w:rFonts w:ascii="Arial"/>
                <w:sz w:val="21"/>
              </w:rPr>
            </w:pPr>
          </w:p>
          <w:p w14:paraId="6E7E5497">
            <w:pPr>
              <w:pStyle w:val="6"/>
              <w:spacing w:before="62" w:line="189" w:lineRule="auto"/>
              <w:ind w:left="179"/>
            </w:pPr>
            <w:r>
              <w:rPr>
                <w:spacing w:val="2"/>
              </w:rPr>
              <w:t>237</w:t>
            </w:r>
          </w:p>
        </w:tc>
        <w:tc>
          <w:tcPr>
            <w:tcW w:w="1228" w:type="dxa"/>
            <w:vMerge w:val="restart"/>
            <w:tcBorders>
              <w:bottom w:val="nil"/>
            </w:tcBorders>
            <w:vAlign w:val="top"/>
          </w:tcPr>
          <w:p w14:paraId="500DDEEE">
            <w:pPr>
              <w:spacing w:line="243" w:lineRule="auto"/>
              <w:rPr>
                <w:rFonts w:ascii="Arial"/>
                <w:sz w:val="21"/>
              </w:rPr>
            </w:pPr>
          </w:p>
          <w:p w14:paraId="4D2501F2">
            <w:pPr>
              <w:spacing w:line="243" w:lineRule="auto"/>
              <w:rPr>
                <w:rFonts w:ascii="Arial"/>
                <w:sz w:val="21"/>
              </w:rPr>
            </w:pPr>
          </w:p>
          <w:p w14:paraId="439617DF">
            <w:pPr>
              <w:spacing w:line="243" w:lineRule="auto"/>
              <w:rPr>
                <w:rFonts w:ascii="Arial"/>
                <w:sz w:val="21"/>
              </w:rPr>
            </w:pPr>
          </w:p>
          <w:p w14:paraId="6D593FEE">
            <w:pPr>
              <w:spacing w:line="243" w:lineRule="auto"/>
              <w:rPr>
                <w:rFonts w:ascii="Arial"/>
                <w:sz w:val="21"/>
              </w:rPr>
            </w:pPr>
          </w:p>
          <w:p w14:paraId="10025375">
            <w:pPr>
              <w:spacing w:line="243" w:lineRule="auto"/>
              <w:rPr>
                <w:rFonts w:ascii="Arial"/>
                <w:sz w:val="21"/>
              </w:rPr>
            </w:pPr>
          </w:p>
          <w:p w14:paraId="2470E23C">
            <w:pPr>
              <w:spacing w:line="244" w:lineRule="auto"/>
              <w:rPr>
                <w:rFonts w:ascii="Arial"/>
                <w:sz w:val="21"/>
              </w:rPr>
            </w:pPr>
          </w:p>
          <w:p w14:paraId="4D61EFDA">
            <w:pPr>
              <w:spacing w:line="244" w:lineRule="auto"/>
              <w:rPr>
                <w:rFonts w:ascii="Arial"/>
                <w:sz w:val="21"/>
              </w:rPr>
            </w:pPr>
          </w:p>
          <w:p w14:paraId="4B4C10B4">
            <w:pPr>
              <w:pStyle w:val="6"/>
              <w:spacing w:before="62" w:line="234" w:lineRule="auto"/>
              <w:ind w:left="430" w:right="205" w:hanging="210"/>
            </w:pPr>
            <w:r>
              <w:rPr>
                <w:spacing w:val="6"/>
              </w:rPr>
              <w:t>土壤污染</w:t>
            </w:r>
            <w:r>
              <w:rPr>
                <w:spacing w:val="-2"/>
              </w:rPr>
              <w:t>防治</w:t>
            </w:r>
          </w:p>
        </w:tc>
        <w:tc>
          <w:tcPr>
            <w:tcW w:w="2055" w:type="dxa"/>
            <w:vMerge w:val="restart"/>
            <w:tcBorders>
              <w:bottom w:val="nil"/>
            </w:tcBorders>
            <w:vAlign w:val="top"/>
          </w:tcPr>
          <w:p w14:paraId="13A2AE9F">
            <w:pPr>
              <w:spacing w:line="263" w:lineRule="auto"/>
              <w:rPr>
                <w:rFonts w:ascii="Arial"/>
                <w:sz w:val="21"/>
              </w:rPr>
            </w:pPr>
          </w:p>
          <w:p w14:paraId="00C7BE0F">
            <w:pPr>
              <w:spacing w:line="263" w:lineRule="auto"/>
              <w:rPr>
                <w:rFonts w:ascii="Arial"/>
                <w:sz w:val="21"/>
              </w:rPr>
            </w:pPr>
          </w:p>
          <w:p w14:paraId="267C2B3B">
            <w:pPr>
              <w:spacing w:line="263" w:lineRule="auto"/>
              <w:rPr>
                <w:rFonts w:ascii="Arial"/>
                <w:sz w:val="21"/>
              </w:rPr>
            </w:pPr>
          </w:p>
          <w:p w14:paraId="6ECD5115">
            <w:pPr>
              <w:spacing w:line="264" w:lineRule="auto"/>
              <w:rPr>
                <w:rFonts w:ascii="Arial"/>
                <w:sz w:val="21"/>
              </w:rPr>
            </w:pPr>
          </w:p>
          <w:p w14:paraId="0FD89A14">
            <w:pPr>
              <w:spacing w:line="264" w:lineRule="auto"/>
              <w:rPr>
                <w:rFonts w:ascii="Arial"/>
                <w:sz w:val="21"/>
              </w:rPr>
            </w:pPr>
          </w:p>
          <w:p w14:paraId="33985735">
            <w:pPr>
              <w:spacing w:line="264" w:lineRule="auto"/>
              <w:rPr>
                <w:rFonts w:ascii="Arial"/>
                <w:sz w:val="21"/>
              </w:rPr>
            </w:pPr>
          </w:p>
          <w:p w14:paraId="46A95957">
            <w:pPr>
              <w:pStyle w:val="6"/>
              <w:spacing w:before="62" w:line="235" w:lineRule="auto"/>
              <w:ind w:left="31" w:right="25"/>
              <w:jc w:val="both"/>
            </w:pPr>
            <w:r>
              <w:rPr>
                <w:spacing w:val="8"/>
              </w:rPr>
              <w:t>对未按照规定对农用地土壤污染采取风险管理措施等行为的行政处罚</w:t>
            </w:r>
          </w:p>
        </w:tc>
        <w:tc>
          <w:tcPr>
            <w:tcW w:w="3365" w:type="dxa"/>
            <w:vAlign w:val="top"/>
          </w:tcPr>
          <w:p w14:paraId="2887F6DD">
            <w:pPr>
              <w:pStyle w:val="6"/>
              <w:spacing w:before="147" w:line="234" w:lineRule="auto"/>
              <w:ind w:left="50" w:right="139" w:hanging="17"/>
            </w:pPr>
            <w:r>
              <w:rPr>
                <w:spacing w:val="8"/>
              </w:rPr>
              <w:t>对未按照规定进行土壤污染状况调查</w:t>
            </w:r>
            <w:r>
              <w:rPr>
                <w:spacing w:val="4"/>
              </w:rPr>
              <w:t>的行政处罚</w:t>
            </w:r>
          </w:p>
        </w:tc>
        <w:tc>
          <w:tcPr>
            <w:tcW w:w="11392" w:type="dxa"/>
            <w:vMerge w:val="restart"/>
            <w:tcBorders>
              <w:bottom w:val="nil"/>
            </w:tcBorders>
            <w:vAlign w:val="top"/>
          </w:tcPr>
          <w:p w14:paraId="2EE2BB5D">
            <w:pPr>
              <w:rPr>
                <w:rFonts w:ascii="Arial"/>
                <w:sz w:val="21"/>
              </w:rPr>
            </w:pPr>
          </w:p>
          <w:p w14:paraId="7F87976C">
            <w:pPr>
              <w:rPr>
                <w:rFonts w:ascii="Arial"/>
                <w:sz w:val="21"/>
              </w:rPr>
            </w:pPr>
          </w:p>
          <w:p w14:paraId="7F1BFFEE">
            <w:pPr>
              <w:rPr>
                <w:rFonts w:ascii="Arial"/>
                <w:sz w:val="21"/>
              </w:rPr>
            </w:pPr>
          </w:p>
          <w:p w14:paraId="252F2559">
            <w:pPr>
              <w:pStyle w:val="6"/>
              <w:spacing w:before="62" w:line="228" w:lineRule="auto"/>
              <w:ind w:left="447"/>
            </w:pPr>
            <w:r>
              <w:rPr>
                <w:b/>
                <w:bCs/>
                <w:spacing w:val="8"/>
              </w:rPr>
              <w:t>《中华人民共和国土壤污染防治法》（201</w:t>
            </w:r>
            <w:r>
              <w:rPr>
                <w:b/>
                <w:bCs/>
                <w:spacing w:val="7"/>
              </w:rPr>
              <w:t>8）</w:t>
            </w:r>
          </w:p>
          <w:p w14:paraId="070B2EC6">
            <w:pPr>
              <w:pStyle w:val="6"/>
              <w:spacing w:before="11" w:line="238" w:lineRule="auto"/>
              <w:ind w:left="35" w:right="179" w:firstLine="406"/>
              <w:jc w:val="both"/>
            </w:pPr>
            <w:r>
              <w:rPr>
                <w:b/>
                <w:bCs/>
                <w:spacing w:val="8"/>
              </w:rPr>
              <w:t>第九十四条</w:t>
            </w:r>
            <w:r>
              <w:rPr>
                <w:rFonts w:hint="eastAsia"/>
                <w:b/>
                <w:bCs/>
                <w:spacing w:val="8"/>
                <w:lang w:val="en-US" w:eastAsia="zh-CN"/>
              </w:rPr>
              <w:t xml:space="preserve">  </w:t>
            </w:r>
            <w:r>
              <w:rPr>
                <w:spacing w:val="8"/>
              </w:rPr>
              <w:t>违反本法规定，土壤污染责任人或者土地使用权人有下列行为之一的，由地方人民政府生态环境主管部门或者</w:t>
            </w:r>
            <w:r>
              <w:rPr>
                <w:spacing w:val="9"/>
              </w:rPr>
              <w:t>其他负有土壤污染防治监督管理职责的部门责令改正，处二万元以上二十万元以下的罚款；拒不改正的，处二十万</w:t>
            </w:r>
            <w:r>
              <w:rPr>
                <w:spacing w:val="8"/>
              </w:rPr>
              <w:t>元以上一百万</w:t>
            </w:r>
            <w:r>
              <w:rPr>
                <w:spacing w:val="9"/>
              </w:rPr>
              <w:t>元以下的罚款，并委托他人代为履行，所需费用由土壤污染责任人或者土地使用权人承担；对直接负责的主管人</w:t>
            </w:r>
            <w:r>
              <w:rPr>
                <w:spacing w:val="8"/>
              </w:rPr>
              <w:t>员和其他直接责</w:t>
            </w:r>
            <w:r>
              <w:rPr>
                <w:spacing w:val="10"/>
              </w:rPr>
              <w:t>任人员处五千元以上二万元以下的罚款</w:t>
            </w:r>
            <w:r>
              <w:rPr>
                <w:spacing w:val="-6"/>
              </w:rPr>
              <w:t>：（</w:t>
            </w:r>
            <w:r>
              <w:rPr>
                <w:spacing w:val="10"/>
              </w:rPr>
              <w:t>一）未按照规定进行土壤污染状况调查的</w:t>
            </w:r>
            <w:r>
              <w:rPr>
                <w:spacing w:val="-6"/>
              </w:rPr>
              <w:t>；（</w:t>
            </w:r>
            <w:r>
              <w:rPr>
                <w:spacing w:val="10"/>
              </w:rPr>
              <w:t>二）未按照规定进行土壤污染风险评估</w:t>
            </w:r>
            <w:r>
              <w:rPr>
                <w:spacing w:val="11"/>
              </w:rPr>
              <w:t>的</w:t>
            </w:r>
            <w:r>
              <w:rPr>
                <w:spacing w:val="-9"/>
              </w:rPr>
              <w:t>；（</w:t>
            </w:r>
            <w:r>
              <w:rPr>
                <w:spacing w:val="11"/>
              </w:rPr>
              <w:t>三）未按照规定采取风险管控措施的</w:t>
            </w:r>
            <w:r>
              <w:rPr>
                <w:spacing w:val="-9"/>
              </w:rPr>
              <w:t>；（</w:t>
            </w:r>
            <w:r>
              <w:rPr>
                <w:spacing w:val="11"/>
              </w:rPr>
              <w:t>四）未按照规定实施修复的</w:t>
            </w:r>
            <w:r>
              <w:rPr>
                <w:spacing w:val="-9"/>
              </w:rPr>
              <w:t>；（</w:t>
            </w:r>
            <w:r>
              <w:rPr>
                <w:spacing w:val="11"/>
              </w:rPr>
              <w:t>五）风险管控、修复活动完成后，未另行委托有</w:t>
            </w:r>
            <w:r>
              <w:rPr>
                <w:spacing w:val="8"/>
              </w:rPr>
              <w:t>关单位对风险管控效果、修复效果进行评估的。</w:t>
            </w:r>
          </w:p>
          <w:p w14:paraId="633786C8">
            <w:pPr>
              <w:pStyle w:val="6"/>
              <w:spacing w:before="15" w:line="235" w:lineRule="auto"/>
              <w:ind w:left="37" w:right="196" w:firstLine="405"/>
              <w:jc w:val="both"/>
            </w:pPr>
            <w:r>
              <w:rPr>
                <w:spacing w:val="9"/>
              </w:rPr>
              <w:t>土壤污染责任人或者土地使用权人有前款第三项、第四项规定行为之一，情节严重的，地方人民政府</w:t>
            </w:r>
            <w:r>
              <w:rPr>
                <w:spacing w:val="8"/>
              </w:rPr>
              <w:t>生态环境主管部门或者</w:t>
            </w:r>
            <w:r>
              <w:rPr>
                <w:spacing w:val="9"/>
              </w:rPr>
              <w:t>其他负有土壤污染防治监督管理职责的部门可以将案件移送公安机关，对直接负责的主管人员和其他直接责任</w:t>
            </w:r>
            <w:r>
              <w:rPr>
                <w:spacing w:val="8"/>
              </w:rPr>
              <w:t>人员处五日以上十</w:t>
            </w:r>
            <w:r>
              <w:rPr>
                <w:spacing w:val="6"/>
              </w:rPr>
              <w:t>五日以下的拘留。</w:t>
            </w:r>
          </w:p>
        </w:tc>
        <w:tc>
          <w:tcPr>
            <w:tcW w:w="938" w:type="dxa"/>
            <w:vMerge w:val="restart"/>
            <w:tcBorders>
              <w:bottom w:val="nil"/>
            </w:tcBorders>
            <w:vAlign w:val="top"/>
          </w:tcPr>
          <w:p w14:paraId="5A03AC81">
            <w:pPr>
              <w:spacing w:line="243" w:lineRule="auto"/>
              <w:rPr>
                <w:rFonts w:ascii="Arial"/>
                <w:sz w:val="21"/>
              </w:rPr>
            </w:pPr>
          </w:p>
          <w:p w14:paraId="1ECB8400">
            <w:pPr>
              <w:spacing w:line="243" w:lineRule="auto"/>
              <w:rPr>
                <w:rFonts w:ascii="Arial"/>
                <w:sz w:val="21"/>
              </w:rPr>
            </w:pPr>
          </w:p>
          <w:p w14:paraId="6DE6B6F7">
            <w:pPr>
              <w:spacing w:line="243" w:lineRule="auto"/>
              <w:rPr>
                <w:rFonts w:ascii="Arial"/>
                <w:sz w:val="21"/>
              </w:rPr>
            </w:pPr>
          </w:p>
          <w:p w14:paraId="25B1384F">
            <w:pPr>
              <w:spacing w:line="243" w:lineRule="auto"/>
              <w:rPr>
                <w:rFonts w:ascii="Arial"/>
                <w:sz w:val="21"/>
              </w:rPr>
            </w:pPr>
          </w:p>
          <w:p w14:paraId="7EC61BE9">
            <w:pPr>
              <w:spacing w:line="243" w:lineRule="auto"/>
              <w:rPr>
                <w:rFonts w:ascii="Arial"/>
                <w:sz w:val="21"/>
              </w:rPr>
            </w:pPr>
          </w:p>
          <w:p w14:paraId="627A3B96">
            <w:pPr>
              <w:spacing w:line="244" w:lineRule="auto"/>
              <w:rPr>
                <w:rFonts w:ascii="Arial"/>
                <w:sz w:val="21"/>
              </w:rPr>
            </w:pPr>
          </w:p>
          <w:p w14:paraId="45F8B93F">
            <w:pPr>
              <w:spacing w:line="244" w:lineRule="auto"/>
              <w:rPr>
                <w:rFonts w:ascii="Arial"/>
                <w:sz w:val="21"/>
              </w:rPr>
            </w:pPr>
          </w:p>
          <w:p w14:paraId="73C21C2B">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32DFF5E0">
            <w:pPr>
              <w:spacing w:line="260" w:lineRule="auto"/>
              <w:rPr>
                <w:rFonts w:ascii="Arial"/>
                <w:sz w:val="21"/>
              </w:rPr>
            </w:pPr>
          </w:p>
          <w:p w14:paraId="6C31C9AD">
            <w:pPr>
              <w:spacing w:line="260" w:lineRule="auto"/>
              <w:rPr>
                <w:rFonts w:ascii="Arial"/>
                <w:sz w:val="21"/>
              </w:rPr>
            </w:pPr>
          </w:p>
          <w:p w14:paraId="3C26B6AD">
            <w:pPr>
              <w:spacing w:line="260" w:lineRule="auto"/>
              <w:rPr>
                <w:rFonts w:ascii="Arial"/>
                <w:sz w:val="21"/>
              </w:rPr>
            </w:pPr>
          </w:p>
          <w:p w14:paraId="56616FB4">
            <w:pPr>
              <w:spacing w:line="261" w:lineRule="auto"/>
              <w:rPr>
                <w:rFonts w:ascii="Arial"/>
                <w:sz w:val="21"/>
              </w:rPr>
            </w:pPr>
          </w:p>
          <w:p w14:paraId="4D6E2B62">
            <w:pPr>
              <w:spacing w:line="261" w:lineRule="auto"/>
              <w:rPr>
                <w:rFonts w:ascii="Arial"/>
                <w:sz w:val="21"/>
              </w:rPr>
            </w:pPr>
          </w:p>
          <w:p w14:paraId="5F65C861">
            <w:pPr>
              <w:spacing w:line="261" w:lineRule="auto"/>
              <w:rPr>
                <w:rFonts w:ascii="Arial"/>
                <w:sz w:val="21"/>
              </w:rPr>
            </w:pPr>
          </w:p>
          <w:p w14:paraId="51B4AE16">
            <w:pPr>
              <w:spacing w:line="261" w:lineRule="auto"/>
              <w:rPr>
                <w:rFonts w:ascii="Arial"/>
                <w:sz w:val="21"/>
              </w:rPr>
            </w:pPr>
          </w:p>
          <w:p w14:paraId="4DD540BD">
            <w:pPr>
              <w:pStyle w:val="6"/>
              <w:spacing w:before="62" w:line="227" w:lineRule="auto"/>
              <w:ind w:left="319"/>
            </w:pPr>
            <w:r>
              <w:rPr>
                <w:spacing w:val="8"/>
              </w:rPr>
              <w:t>县级以上农业农村主管部门</w:t>
            </w:r>
          </w:p>
        </w:tc>
      </w:tr>
      <w:tr w14:paraId="3E12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45" w:type="dxa"/>
            <w:vMerge w:val="continue"/>
            <w:tcBorders>
              <w:top w:val="nil"/>
              <w:bottom w:val="nil"/>
            </w:tcBorders>
            <w:vAlign w:val="top"/>
          </w:tcPr>
          <w:p w14:paraId="5B16EFED">
            <w:pPr>
              <w:rPr>
                <w:rFonts w:ascii="Arial"/>
                <w:sz w:val="21"/>
              </w:rPr>
            </w:pPr>
          </w:p>
        </w:tc>
        <w:tc>
          <w:tcPr>
            <w:tcW w:w="1228" w:type="dxa"/>
            <w:vMerge w:val="continue"/>
            <w:tcBorders>
              <w:top w:val="nil"/>
              <w:bottom w:val="nil"/>
            </w:tcBorders>
            <w:vAlign w:val="top"/>
          </w:tcPr>
          <w:p w14:paraId="2E9B35D9">
            <w:pPr>
              <w:rPr>
                <w:rFonts w:ascii="Arial"/>
                <w:sz w:val="21"/>
              </w:rPr>
            </w:pPr>
          </w:p>
        </w:tc>
        <w:tc>
          <w:tcPr>
            <w:tcW w:w="2055" w:type="dxa"/>
            <w:vMerge w:val="continue"/>
            <w:tcBorders>
              <w:top w:val="nil"/>
              <w:bottom w:val="nil"/>
            </w:tcBorders>
            <w:vAlign w:val="top"/>
          </w:tcPr>
          <w:p w14:paraId="1865918A">
            <w:pPr>
              <w:rPr>
                <w:rFonts w:ascii="Arial"/>
                <w:sz w:val="21"/>
              </w:rPr>
            </w:pPr>
          </w:p>
        </w:tc>
        <w:tc>
          <w:tcPr>
            <w:tcW w:w="3365" w:type="dxa"/>
            <w:vAlign w:val="top"/>
          </w:tcPr>
          <w:p w14:paraId="6F8202F6">
            <w:pPr>
              <w:pStyle w:val="6"/>
              <w:spacing w:before="148" w:line="234" w:lineRule="auto"/>
              <w:ind w:left="50" w:right="139" w:hanging="17"/>
            </w:pPr>
            <w:r>
              <w:rPr>
                <w:spacing w:val="8"/>
              </w:rPr>
              <w:t>对未按照规定进行土壤污染风险评估</w:t>
            </w:r>
            <w:r>
              <w:rPr>
                <w:spacing w:val="4"/>
              </w:rPr>
              <w:t>的行政处罚</w:t>
            </w:r>
          </w:p>
        </w:tc>
        <w:tc>
          <w:tcPr>
            <w:tcW w:w="11392" w:type="dxa"/>
            <w:vMerge w:val="continue"/>
            <w:tcBorders>
              <w:top w:val="nil"/>
              <w:bottom w:val="nil"/>
            </w:tcBorders>
            <w:vAlign w:val="top"/>
          </w:tcPr>
          <w:p w14:paraId="0D4F7A5F">
            <w:pPr>
              <w:rPr>
                <w:rFonts w:ascii="Arial"/>
                <w:sz w:val="21"/>
              </w:rPr>
            </w:pPr>
          </w:p>
        </w:tc>
        <w:tc>
          <w:tcPr>
            <w:tcW w:w="938" w:type="dxa"/>
            <w:vMerge w:val="continue"/>
            <w:tcBorders>
              <w:top w:val="nil"/>
              <w:bottom w:val="nil"/>
            </w:tcBorders>
            <w:vAlign w:val="top"/>
          </w:tcPr>
          <w:p w14:paraId="57FEB71A">
            <w:pPr>
              <w:rPr>
                <w:rFonts w:ascii="Arial"/>
                <w:sz w:val="21"/>
              </w:rPr>
            </w:pPr>
          </w:p>
        </w:tc>
        <w:tc>
          <w:tcPr>
            <w:tcW w:w="3003" w:type="dxa"/>
            <w:vMerge w:val="continue"/>
            <w:tcBorders>
              <w:top w:val="nil"/>
              <w:bottom w:val="nil"/>
            </w:tcBorders>
            <w:vAlign w:val="top"/>
          </w:tcPr>
          <w:p w14:paraId="203CE233">
            <w:pPr>
              <w:rPr>
                <w:rFonts w:ascii="Arial"/>
                <w:sz w:val="21"/>
              </w:rPr>
            </w:pPr>
          </w:p>
        </w:tc>
      </w:tr>
      <w:tr w14:paraId="394E1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645" w:type="dxa"/>
            <w:vMerge w:val="continue"/>
            <w:tcBorders>
              <w:top w:val="nil"/>
              <w:bottom w:val="nil"/>
            </w:tcBorders>
            <w:vAlign w:val="top"/>
          </w:tcPr>
          <w:p w14:paraId="20068A53">
            <w:pPr>
              <w:rPr>
                <w:rFonts w:ascii="Arial"/>
                <w:sz w:val="21"/>
              </w:rPr>
            </w:pPr>
          </w:p>
        </w:tc>
        <w:tc>
          <w:tcPr>
            <w:tcW w:w="1228" w:type="dxa"/>
            <w:vMerge w:val="continue"/>
            <w:tcBorders>
              <w:top w:val="nil"/>
              <w:bottom w:val="nil"/>
            </w:tcBorders>
            <w:vAlign w:val="top"/>
          </w:tcPr>
          <w:p w14:paraId="3C817A19">
            <w:pPr>
              <w:rPr>
                <w:rFonts w:ascii="Arial"/>
                <w:sz w:val="21"/>
              </w:rPr>
            </w:pPr>
          </w:p>
        </w:tc>
        <w:tc>
          <w:tcPr>
            <w:tcW w:w="2055" w:type="dxa"/>
            <w:vMerge w:val="continue"/>
            <w:tcBorders>
              <w:top w:val="nil"/>
              <w:bottom w:val="nil"/>
            </w:tcBorders>
            <w:vAlign w:val="top"/>
          </w:tcPr>
          <w:p w14:paraId="2329BC6E">
            <w:pPr>
              <w:rPr>
                <w:rFonts w:ascii="Arial"/>
                <w:sz w:val="21"/>
              </w:rPr>
            </w:pPr>
          </w:p>
        </w:tc>
        <w:tc>
          <w:tcPr>
            <w:tcW w:w="3365" w:type="dxa"/>
            <w:vAlign w:val="top"/>
          </w:tcPr>
          <w:p w14:paraId="29306DB6">
            <w:pPr>
              <w:pStyle w:val="6"/>
              <w:spacing w:before="146" w:line="235" w:lineRule="auto"/>
              <w:ind w:left="33" w:right="139"/>
            </w:pPr>
            <w:r>
              <w:rPr>
                <w:spacing w:val="8"/>
              </w:rPr>
              <w:t>对未按照规定采取风险管控措施的行</w:t>
            </w:r>
            <w:r>
              <w:rPr>
                <w:spacing w:val="6"/>
              </w:rPr>
              <w:t>政处罚</w:t>
            </w:r>
          </w:p>
        </w:tc>
        <w:tc>
          <w:tcPr>
            <w:tcW w:w="11392" w:type="dxa"/>
            <w:vMerge w:val="continue"/>
            <w:tcBorders>
              <w:top w:val="nil"/>
              <w:bottom w:val="nil"/>
            </w:tcBorders>
            <w:vAlign w:val="top"/>
          </w:tcPr>
          <w:p w14:paraId="49B05879">
            <w:pPr>
              <w:rPr>
                <w:rFonts w:ascii="Arial"/>
                <w:sz w:val="21"/>
              </w:rPr>
            </w:pPr>
          </w:p>
        </w:tc>
        <w:tc>
          <w:tcPr>
            <w:tcW w:w="938" w:type="dxa"/>
            <w:vMerge w:val="continue"/>
            <w:tcBorders>
              <w:top w:val="nil"/>
              <w:bottom w:val="nil"/>
            </w:tcBorders>
            <w:vAlign w:val="top"/>
          </w:tcPr>
          <w:p w14:paraId="4BC07F61">
            <w:pPr>
              <w:rPr>
                <w:rFonts w:ascii="Arial"/>
                <w:sz w:val="21"/>
              </w:rPr>
            </w:pPr>
          </w:p>
        </w:tc>
        <w:tc>
          <w:tcPr>
            <w:tcW w:w="3003" w:type="dxa"/>
            <w:vMerge w:val="continue"/>
            <w:tcBorders>
              <w:top w:val="nil"/>
              <w:bottom w:val="nil"/>
            </w:tcBorders>
            <w:vAlign w:val="top"/>
          </w:tcPr>
          <w:p w14:paraId="297B39A8">
            <w:pPr>
              <w:rPr>
                <w:rFonts w:ascii="Arial"/>
                <w:sz w:val="21"/>
              </w:rPr>
            </w:pPr>
          </w:p>
        </w:tc>
      </w:tr>
      <w:tr w14:paraId="11767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645" w:type="dxa"/>
            <w:vMerge w:val="continue"/>
            <w:tcBorders>
              <w:top w:val="nil"/>
              <w:bottom w:val="nil"/>
            </w:tcBorders>
            <w:vAlign w:val="top"/>
          </w:tcPr>
          <w:p w14:paraId="375794F4">
            <w:pPr>
              <w:rPr>
                <w:rFonts w:ascii="Arial"/>
                <w:sz w:val="21"/>
              </w:rPr>
            </w:pPr>
          </w:p>
        </w:tc>
        <w:tc>
          <w:tcPr>
            <w:tcW w:w="1228" w:type="dxa"/>
            <w:vMerge w:val="continue"/>
            <w:tcBorders>
              <w:top w:val="nil"/>
              <w:bottom w:val="nil"/>
            </w:tcBorders>
            <w:vAlign w:val="top"/>
          </w:tcPr>
          <w:p w14:paraId="73BCE8EE">
            <w:pPr>
              <w:rPr>
                <w:rFonts w:ascii="Arial"/>
                <w:sz w:val="21"/>
              </w:rPr>
            </w:pPr>
          </w:p>
        </w:tc>
        <w:tc>
          <w:tcPr>
            <w:tcW w:w="2055" w:type="dxa"/>
            <w:vMerge w:val="continue"/>
            <w:tcBorders>
              <w:top w:val="nil"/>
              <w:bottom w:val="nil"/>
            </w:tcBorders>
            <w:vAlign w:val="top"/>
          </w:tcPr>
          <w:p w14:paraId="41397BE4">
            <w:pPr>
              <w:rPr>
                <w:rFonts w:ascii="Arial"/>
                <w:sz w:val="21"/>
              </w:rPr>
            </w:pPr>
          </w:p>
        </w:tc>
        <w:tc>
          <w:tcPr>
            <w:tcW w:w="3365" w:type="dxa"/>
            <w:vAlign w:val="top"/>
          </w:tcPr>
          <w:p w14:paraId="0852909C">
            <w:pPr>
              <w:pStyle w:val="6"/>
              <w:spacing w:before="271" w:line="228" w:lineRule="auto"/>
              <w:ind w:left="33"/>
            </w:pPr>
            <w:r>
              <w:rPr>
                <w:spacing w:val="8"/>
              </w:rPr>
              <w:t>对未按照规定实施修复的行政处罚</w:t>
            </w:r>
          </w:p>
        </w:tc>
        <w:tc>
          <w:tcPr>
            <w:tcW w:w="11392" w:type="dxa"/>
            <w:vMerge w:val="continue"/>
            <w:tcBorders>
              <w:top w:val="nil"/>
              <w:bottom w:val="nil"/>
            </w:tcBorders>
            <w:vAlign w:val="top"/>
          </w:tcPr>
          <w:p w14:paraId="2C278F87">
            <w:pPr>
              <w:rPr>
                <w:rFonts w:ascii="Arial"/>
                <w:sz w:val="21"/>
              </w:rPr>
            </w:pPr>
          </w:p>
        </w:tc>
        <w:tc>
          <w:tcPr>
            <w:tcW w:w="938" w:type="dxa"/>
            <w:vMerge w:val="continue"/>
            <w:tcBorders>
              <w:top w:val="nil"/>
              <w:bottom w:val="nil"/>
            </w:tcBorders>
            <w:vAlign w:val="top"/>
          </w:tcPr>
          <w:p w14:paraId="1E8F7087">
            <w:pPr>
              <w:rPr>
                <w:rFonts w:ascii="Arial"/>
                <w:sz w:val="21"/>
              </w:rPr>
            </w:pPr>
          </w:p>
        </w:tc>
        <w:tc>
          <w:tcPr>
            <w:tcW w:w="3003" w:type="dxa"/>
            <w:vMerge w:val="continue"/>
            <w:tcBorders>
              <w:top w:val="nil"/>
              <w:bottom w:val="nil"/>
            </w:tcBorders>
            <w:vAlign w:val="top"/>
          </w:tcPr>
          <w:p w14:paraId="7FAB89FF">
            <w:pPr>
              <w:rPr>
                <w:rFonts w:ascii="Arial"/>
                <w:sz w:val="21"/>
              </w:rPr>
            </w:pPr>
          </w:p>
        </w:tc>
      </w:tr>
      <w:tr w14:paraId="3192F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3" w:hRule="atLeast"/>
        </w:trPr>
        <w:tc>
          <w:tcPr>
            <w:tcW w:w="645" w:type="dxa"/>
            <w:vMerge w:val="continue"/>
            <w:tcBorders>
              <w:top w:val="nil"/>
            </w:tcBorders>
            <w:vAlign w:val="top"/>
          </w:tcPr>
          <w:p w14:paraId="589A4007">
            <w:pPr>
              <w:rPr>
                <w:rFonts w:ascii="Arial"/>
                <w:sz w:val="21"/>
              </w:rPr>
            </w:pPr>
          </w:p>
        </w:tc>
        <w:tc>
          <w:tcPr>
            <w:tcW w:w="1228" w:type="dxa"/>
            <w:vMerge w:val="continue"/>
            <w:tcBorders>
              <w:top w:val="nil"/>
            </w:tcBorders>
            <w:vAlign w:val="top"/>
          </w:tcPr>
          <w:p w14:paraId="2516A3B7">
            <w:pPr>
              <w:rPr>
                <w:rFonts w:ascii="Arial"/>
                <w:sz w:val="21"/>
              </w:rPr>
            </w:pPr>
          </w:p>
        </w:tc>
        <w:tc>
          <w:tcPr>
            <w:tcW w:w="2055" w:type="dxa"/>
            <w:vMerge w:val="continue"/>
            <w:tcBorders>
              <w:top w:val="nil"/>
            </w:tcBorders>
            <w:vAlign w:val="top"/>
          </w:tcPr>
          <w:p w14:paraId="4A646CD8">
            <w:pPr>
              <w:rPr>
                <w:rFonts w:ascii="Arial"/>
                <w:sz w:val="21"/>
              </w:rPr>
            </w:pPr>
          </w:p>
        </w:tc>
        <w:tc>
          <w:tcPr>
            <w:tcW w:w="3365" w:type="dxa"/>
            <w:vAlign w:val="top"/>
          </w:tcPr>
          <w:p w14:paraId="3B7D45DC">
            <w:pPr>
              <w:pStyle w:val="6"/>
              <w:spacing w:before="173" w:line="235" w:lineRule="auto"/>
              <w:ind w:left="36" w:right="138" w:hanging="3"/>
              <w:jc w:val="both"/>
            </w:pPr>
            <w:r>
              <w:rPr>
                <w:spacing w:val="8"/>
              </w:rPr>
              <w:t>对风险管控、修复活动完成后，未另行委托有关单位对风险管控效果、修复效果进行评估的行政处罚</w:t>
            </w:r>
          </w:p>
        </w:tc>
        <w:tc>
          <w:tcPr>
            <w:tcW w:w="11392" w:type="dxa"/>
            <w:vMerge w:val="continue"/>
            <w:tcBorders>
              <w:top w:val="nil"/>
            </w:tcBorders>
            <w:vAlign w:val="top"/>
          </w:tcPr>
          <w:p w14:paraId="06D07E4B">
            <w:pPr>
              <w:rPr>
                <w:rFonts w:ascii="Arial"/>
                <w:sz w:val="21"/>
              </w:rPr>
            </w:pPr>
          </w:p>
        </w:tc>
        <w:tc>
          <w:tcPr>
            <w:tcW w:w="938" w:type="dxa"/>
            <w:vMerge w:val="continue"/>
            <w:tcBorders>
              <w:top w:val="nil"/>
            </w:tcBorders>
            <w:vAlign w:val="top"/>
          </w:tcPr>
          <w:p w14:paraId="5309E5B6">
            <w:pPr>
              <w:rPr>
                <w:rFonts w:ascii="Arial"/>
                <w:sz w:val="21"/>
              </w:rPr>
            </w:pPr>
          </w:p>
        </w:tc>
        <w:tc>
          <w:tcPr>
            <w:tcW w:w="3003" w:type="dxa"/>
            <w:vMerge w:val="continue"/>
            <w:tcBorders>
              <w:top w:val="nil"/>
            </w:tcBorders>
            <w:vAlign w:val="top"/>
          </w:tcPr>
          <w:p w14:paraId="2D4720B9">
            <w:pPr>
              <w:rPr>
                <w:rFonts w:ascii="Arial"/>
                <w:sz w:val="21"/>
              </w:rPr>
            </w:pPr>
          </w:p>
        </w:tc>
      </w:tr>
      <w:tr w14:paraId="68B8E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5" w:hRule="atLeast"/>
        </w:trPr>
        <w:tc>
          <w:tcPr>
            <w:tcW w:w="645" w:type="dxa"/>
            <w:vAlign w:val="top"/>
          </w:tcPr>
          <w:p w14:paraId="48B63B08">
            <w:pPr>
              <w:spacing w:line="266" w:lineRule="auto"/>
              <w:rPr>
                <w:rFonts w:ascii="Arial"/>
                <w:sz w:val="21"/>
              </w:rPr>
            </w:pPr>
          </w:p>
          <w:p w14:paraId="43ACE347">
            <w:pPr>
              <w:spacing w:line="266" w:lineRule="auto"/>
              <w:rPr>
                <w:rFonts w:ascii="Arial"/>
                <w:sz w:val="21"/>
              </w:rPr>
            </w:pPr>
          </w:p>
          <w:p w14:paraId="0B4EB0F3">
            <w:pPr>
              <w:pStyle w:val="6"/>
              <w:spacing w:before="62" w:line="189" w:lineRule="auto"/>
              <w:ind w:left="179"/>
            </w:pPr>
            <w:r>
              <w:rPr>
                <w:spacing w:val="2"/>
              </w:rPr>
              <w:t>238</w:t>
            </w:r>
          </w:p>
        </w:tc>
        <w:tc>
          <w:tcPr>
            <w:tcW w:w="1228" w:type="dxa"/>
            <w:vAlign w:val="top"/>
          </w:tcPr>
          <w:p w14:paraId="109080A5">
            <w:pPr>
              <w:spacing w:line="377" w:lineRule="auto"/>
              <w:rPr>
                <w:rFonts w:ascii="Arial"/>
                <w:sz w:val="21"/>
              </w:rPr>
            </w:pPr>
          </w:p>
          <w:p w14:paraId="5EFCF1CF">
            <w:pPr>
              <w:pStyle w:val="6"/>
              <w:spacing w:before="62" w:line="234" w:lineRule="auto"/>
              <w:ind w:left="430" w:right="205" w:hanging="210"/>
            </w:pPr>
            <w:r>
              <w:rPr>
                <w:spacing w:val="6"/>
              </w:rPr>
              <w:t>土壤污染</w:t>
            </w:r>
            <w:r>
              <w:rPr>
                <w:spacing w:val="-2"/>
              </w:rPr>
              <w:t>防治</w:t>
            </w:r>
          </w:p>
        </w:tc>
        <w:tc>
          <w:tcPr>
            <w:tcW w:w="5420" w:type="dxa"/>
            <w:gridSpan w:val="2"/>
            <w:vAlign w:val="top"/>
          </w:tcPr>
          <w:p w14:paraId="3BE42ECF">
            <w:pPr>
              <w:spacing w:line="256" w:lineRule="auto"/>
              <w:rPr>
                <w:rFonts w:ascii="Arial"/>
                <w:sz w:val="21"/>
              </w:rPr>
            </w:pPr>
          </w:p>
          <w:p w14:paraId="6641D105">
            <w:pPr>
              <w:pStyle w:val="6"/>
              <w:spacing w:before="61" w:line="236" w:lineRule="auto"/>
              <w:ind w:left="33" w:right="205" w:hanging="2"/>
              <w:jc w:val="both"/>
            </w:pPr>
            <w:r>
              <w:rPr>
                <w:spacing w:val="8"/>
              </w:rPr>
              <w:t>对农用地土壤污染责任人或者土地使用权人未按照规定将修复方案、效果评估报告报地方人民政府农业农村主管部门备</w:t>
            </w:r>
            <w:r>
              <w:rPr>
                <w:spacing w:val="7"/>
              </w:rPr>
              <w:t>案的行政处罚</w:t>
            </w:r>
          </w:p>
        </w:tc>
        <w:tc>
          <w:tcPr>
            <w:tcW w:w="11392" w:type="dxa"/>
            <w:vAlign w:val="top"/>
          </w:tcPr>
          <w:p w14:paraId="38F160F9">
            <w:pPr>
              <w:pStyle w:val="6"/>
              <w:spacing w:before="194" w:line="228" w:lineRule="auto"/>
              <w:ind w:left="447"/>
            </w:pPr>
            <w:r>
              <w:rPr>
                <w:b/>
                <w:bCs/>
                <w:spacing w:val="8"/>
              </w:rPr>
              <w:t>《中华人民共和国土壤污染防治法》（201</w:t>
            </w:r>
            <w:r>
              <w:rPr>
                <w:b/>
                <w:bCs/>
                <w:spacing w:val="7"/>
              </w:rPr>
              <w:t>8）</w:t>
            </w:r>
          </w:p>
          <w:p w14:paraId="1CD6DDDE">
            <w:pPr>
              <w:pStyle w:val="6"/>
              <w:spacing w:before="12" w:line="236" w:lineRule="auto"/>
              <w:ind w:left="37" w:right="165" w:firstLine="404"/>
              <w:jc w:val="both"/>
            </w:pPr>
            <w:r>
              <w:rPr>
                <w:b/>
                <w:bCs/>
                <w:spacing w:val="8"/>
              </w:rPr>
              <w:t>第九十五条</w:t>
            </w:r>
            <w:r>
              <w:rPr>
                <w:rFonts w:hint="eastAsia"/>
                <w:b/>
                <w:bCs/>
                <w:spacing w:val="8"/>
                <w:lang w:val="en-US" w:eastAsia="zh-CN"/>
              </w:rPr>
              <w:t xml:space="preserve">  </w:t>
            </w:r>
            <w:r>
              <w:rPr>
                <w:b/>
                <w:bCs/>
                <w:spacing w:val="8"/>
              </w:rPr>
              <w:t>第（二）项</w:t>
            </w:r>
            <w:r>
              <w:rPr>
                <w:rFonts w:hint="eastAsia"/>
                <w:b/>
                <w:bCs/>
                <w:spacing w:val="8"/>
                <w:lang w:val="en-US" w:eastAsia="zh-CN"/>
              </w:rPr>
              <w:t xml:space="preserve">  </w:t>
            </w:r>
            <w:r>
              <w:rPr>
                <w:spacing w:val="8"/>
              </w:rPr>
              <w:t>违反本法规定，有下列行为之一的，由地方人民政府有关部门责令改正；拒不改正的，处一万元以</w:t>
            </w:r>
            <w:r>
              <w:rPr>
                <w:spacing w:val="9"/>
              </w:rPr>
              <w:t>上五万元以下的罚款</w:t>
            </w:r>
            <w:r>
              <w:rPr>
                <w:spacing w:val="4"/>
              </w:rPr>
              <w:t>：（</w:t>
            </w:r>
            <w:r>
              <w:rPr>
                <w:spacing w:val="9"/>
              </w:rPr>
              <w:t>二）土壤污染责任人或者土地使用权人未按照规定将修复方案、效果评估报告报地方人民政府生态环境</w:t>
            </w:r>
            <w:r>
              <w:rPr>
                <w:spacing w:val="8"/>
              </w:rPr>
              <w:t>、农业农村、林业草原主管部门备案的。</w:t>
            </w:r>
          </w:p>
        </w:tc>
        <w:tc>
          <w:tcPr>
            <w:tcW w:w="938" w:type="dxa"/>
            <w:vAlign w:val="top"/>
          </w:tcPr>
          <w:p w14:paraId="3C2BB38D">
            <w:pPr>
              <w:spacing w:line="376" w:lineRule="auto"/>
              <w:rPr>
                <w:rFonts w:ascii="Arial"/>
                <w:sz w:val="21"/>
              </w:rPr>
            </w:pPr>
          </w:p>
          <w:p w14:paraId="5173B97C">
            <w:pPr>
              <w:pStyle w:val="6"/>
              <w:spacing w:before="62" w:line="234" w:lineRule="auto"/>
              <w:ind w:left="86" w:right="49" w:hanging="1"/>
            </w:pPr>
            <w:r>
              <w:rPr>
                <w:spacing w:val="7"/>
              </w:rPr>
              <w:t>农业农村</w:t>
            </w:r>
            <w:r>
              <w:rPr>
                <w:spacing w:val="6"/>
              </w:rPr>
              <w:t>主管部门</w:t>
            </w:r>
          </w:p>
        </w:tc>
        <w:tc>
          <w:tcPr>
            <w:tcW w:w="3003" w:type="dxa"/>
            <w:vAlign w:val="top"/>
          </w:tcPr>
          <w:p w14:paraId="1A724CF4">
            <w:pPr>
              <w:spacing w:line="250" w:lineRule="auto"/>
              <w:rPr>
                <w:rFonts w:ascii="Arial"/>
                <w:sz w:val="21"/>
              </w:rPr>
            </w:pPr>
          </w:p>
          <w:p w14:paraId="5BF9B207">
            <w:pPr>
              <w:spacing w:line="251" w:lineRule="auto"/>
              <w:rPr>
                <w:rFonts w:ascii="Arial"/>
                <w:sz w:val="21"/>
              </w:rPr>
            </w:pPr>
          </w:p>
          <w:p w14:paraId="1F7CEE4A">
            <w:pPr>
              <w:pStyle w:val="6"/>
              <w:spacing w:before="62" w:line="227" w:lineRule="auto"/>
              <w:ind w:left="319"/>
            </w:pPr>
            <w:r>
              <w:rPr>
                <w:spacing w:val="8"/>
              </w:rPr>
              <w:t>县级以上农业农村主管部门</w:t>
            </w:r>
          </w:p>
        </w:tc>
      </w:tr>
      <w:tr w14:paraId="57AF4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6" w:hRule="atLeast"/>
        </w:trPr>
        <w:tc>
          <w:tcPr>
            <w:tcW w:w="645" w:type="dxa"/>
            <w:vAlign w:val="top"/>
          </w:tcPr>
          <w:p w14:paraId="7BACD801">
            <w:pPr>
              <w:spacing w:line="320" w:lineRule="auto"/>
              <w:rPr>
                <w:rFonts w:ascii="Arial"/>
                <w:sz w:val="21"/>
              </w:rPr>
            </w:pPr>
          </w:p>
          <w:p w14:paraId="455B8C88">
            <w:pPr>
              <w:spacing w:line="320" w:lineRule="auto"/>
              <w:rPr>
                <w:rFonts w:ascii="Arial"/>
                <w:sz w:val="21"/>
              </w:rPr>
            </w:pPr>
          </w:p>
          <w:p w14:paraId="3AF189DE">
            <w:pPr>
              <w:pStyle w:val="6"/>
              <w:spacing w:before="62" w:line="189" w:lineRule="auto"/>
              <w:ind w:left="179"/>
            </w:pPr>
            <w:r>
              <w:rPr>
                <w:spacing w:val="2"/>
              </w:rPr>
              <w:t>239</w:t>
            </w:r>
          </w:p>
        </w:tc>
        <w:tc>
          <w:tcPr>
            <w:tcW w:w="1228" w:type="dxa"/>
            <w:vAlign w:val="top"/>
          </w:tcPr>
          <w:p w14:paraId="276ECAFC">
            <w:pPr>
              <w:spacing w:line="304" w:lineRule="auto"/>
              <w:rPr>
                <w:rFonts w:ascii="Arial"/>
                <w:sz w:val="21"/>
              </w:rPr>
            </w:pPr>
          </w:p>
          <w:p w14:paraId="536D36A9">
            <w:pPr>
              <w:spacing w:line="305" w:lineRule="auto"/>
              <w:rPr>
                <w:rFonts w:ascii="Arial"/>
                <w:sz w:val="21"/>
              </w:rPr>
            </w:pPr>
          </w:p>
          <w:p w14:paraId="02B24040">
            <w:pPr>
              <w:pStyle w:val="6"/>
              <w:spacing w:before="62" w:line="227" w:lineRule="auto"/>
              <w:ind w:left="219"/>
            </w:pPr>
            <w:r>
              <w:rPr>
                <w:spacing w:val="7"/>
              </w:rPr>
              <w:t>耕地保护</w:t>
            </w:r>
          </w:p>
        </w:tc>
        <w:tc>
          <w:tcPr>
            <w:tcW w:w="5420" w:type="dxa"/>
            <w:gridSpan w:val="2"/>
            <w:vAlign w:val="top"/>
          </w:tcPr>
          <w:p w14:paraId="3C647FD0">
            <w:pPr>
              <w:spacing w:line="244" w:lineRule="auto"/>
              <w:rPr>
                <w:rFonts w:ascii="Arial"/>
                <w:sz w:val="21"/>
              </w:rPr>
            </w:pPr>
          </w:p>
          <w:p w14:paraId="043DFC47">
            <w:pPr>
              <w:spacing w:line="245" w:lineRule="auto"/>
              <w:rPr>
                <w:rFonts w:ascii="Arial"/>
                <w:sz w:val="21"/>
              </w:rPr>
            </w:pPr>
          </w:p>
          <w:p w14:paraId="14ECD7A2">
            <w:pPr>
              <w:pStyle w:val="6"/>
              <w:spacing w:before="61" w:line="234" w:lineRule="auto"/>
              <w:ind w:left="34" w:right="204" w:hanging="3"/>
            </w:pPr>
            <w:r>
              <w:rPr>
                <w:spacing w:val="9"/>
              </w:rPr>
              <w:t>对破坏种植条件或者因开发土地造成土地荒漠</w:t>
            </w:r>
            <w:r>
              <w:rPr>
                <w:spacing w:val="8"/>
              </w:rPr>
              <w:t>化、盐渍化的</w:t>
            </w:r>
            <w:r>
              <w:rPr>
                <w:spacing w:val="6"/>
              </w:rPr>
              <w:t>行政处罚</w:t>
            </w:r>
          </w:p>
        </w:tc>
        <w:tc>
          <w:tcPr>
            <w:tcW w:w="11392" w:type="dxa"/>
            <w:vAlign w:val="top"/>
          </w:tcPr>
          <w:p w14:paraId="6CB88070">
            <w:pPr>
              <w:spacing w:line="243" w:lineRule="auto"/>
              <w:rPr>
                <w:rFonts w:ascii="Arial"/>
                <w:sz w:val="21"/>
              </w:rPr>
            </w:pPr>
          </w:p>
          <w:p w14:paraId="18062240">
            <w:pPr>
              <w:pStyle w:val="6"/>
              <w:spacing w:before="61" w:line="228" w:lineRule="auto"/>
              <w:ind w:left="449"/>
            </w:pPr>
            <w:r>
              <w:rPr>
                <w:b/>
                <w:bCs/>
                <w:spacing w:val="5"/>
              </w:rPr>
              <w:t>《中华人民共和国土地管理法》(2019修正)</w:t>
            </w:r>
          </w:p>
          <w:p w14:paraId="09754CDC">
            <w:pPr>
              <w:pStyle w:val="6"/>
              <w:spacing w:before="11" w:line="236" w:lineRule="auto"/>
              <w:ind w:left="38" w:right="203" w:firstLine="410"/>
            </w:pPr>
            <w:r>
              <w:rPr>
                <w:b/>
                <w:bCs/>
                <w:spacing w:val="8"/>
              </w:rPr>
              <w:t>第七十五条</w:t>
            </w:r>
            <w:r>
              <w:rPr>
                <w:rFonts w:hint="eastAsia"/>
                <w:b/>
                <w:bCs/>
                <w:spacing w:val="8"/>
                <w:lang w:val="en-US" w:eastAsia="zh-CN"/>
              </w:rPr>
              <w:t xml:space="preserve">  </w:t>
            </w:r>
            <w:r>
              <w:rPr>
                <w:spacing w:val="8"/>
              </w:rPr>
              <w:t>违反本法规定，占用耕地建窑</w:t>
            </w:r>
            <w:r>
              <w:rPr>
                <w:spacing w:val="7"/>
              </w:rPr>
              <w:t>、建坟或者擅自在耕地上建房、挖砂、采石、采矿、取土等，破坏种植条件的，</w:t>
            </w:r>
            <w:r>
              <w:rPr>
                <w:spacing w:val="8"/>
              </w:rPr>
              <w:t>或者因开发土地造成土地荒漠化、盐渍化的，由县级以上人民政府自然资源主管部门、农业农村主管部门等按照职责责令限期改正或者治理，可以并处罚款；构成犯罪的，依法追究刑事责任。</w:t>
            </w:r>
          </w:p>
        </w:tc>
        <w:tc>
          <w:tcPr>
            <w:tcW w:w="938" w:type="dxa"/>
            <w:vAlign w:val="top"/>
          </w:tcPr>
          <w:p w14:paraId="18B5AB20">
            <w:pPr>
              <w:spacing w:line="244" w:lineRule="auto"/>
              <w:rPr>
                <w:rFonts w:ascii="Arial"/>
                <w:sz w:val="21"/>
              </w:rPr>
            </w:pPr>
          </w:p>
          <w:p w14:paraId="179A3911">
            <w:pPr>
              <w:spacing w:line="244" w:lineRule="auto"/>
              <w:rPr>
                <w:rFonts w:ascii="Arial"/>
                <w:sz w:val="21"/>
              </w:rPr>
            </w:pPr>
          </w:p>
          <w:p w14:paraId="078AD13D">
            <w:pPr>
              <w:pStyle w:val="6"/>
              <w:spacing w:before="62" w:line="234" w:lineRule="auto"/>
              <w:ind w:left="86" w:right="49" w:hanging="1"/>
            </w:pPr>
            <w:r>
              <w:rPr>
                <w:spacing w:val="7"/>
              </w:rPr>
              <w:t>农业农村</w:t>
            </w:r>
            <w:r>
              <w:rPr>
                <w:spacing w:val="6"/>
              </w:rPr>
              <w:t>主管部门</w:t>
            </w:r>
          </w:p>
        </w:tc>
        <w:tc>
          <w:tcPr>
            <w:tcW w:w="3003" w:type="dxa"/>
            <w:vAlign w:val="top"/>
          </w:tcPr>
          <w:p w14:paraId="1A5A0B92">
            <w:pPr>
              <w:spacing w:line="304" w:lineRule="auto"/>
              <w:rPr>
                <w:rFonts w:ascii="Arial"/>
                <w:sz w:val="21"/>
              </w:rPr>
            </w:pPr>
          </w:p>
          <w:p w14:paraId="2F688BB1">
            <w:pPr>
              <w:spacing w:line="305" w:lineRule="auto"/>
              <w:rPr>
                <w:rFonts w:ascii="Arial"/>
                <w:sz w:val="21"/>
              </w:rPr>
            </w:pPr>
          </w:p>
          <w:p w14:paraId="56F79D1C">
            <w:pPr>
              <w:pStyle w:val="6"/>
              <w:spacing w:before="62" w:line="227" w:lineRule="auto"/>
              <w:ind w:left="319"/>
            </w:pPr>
            <w:r>
              <w:rPr>
                <w:spacing w:val="8"/>
              </w:rPr>
              <w:t>县级以上农业农村主管部门</w:t>
            </w:r>
          </w:p>
        </w:tc>
      </w:tr>
      <w:tr w14:paraId="24391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7" w:hRule="atLeast"/>
        </w:trPr>
        <w:tc>
          <w:tcPr>
            <w:tcW w:w="645" w:type="dxa"/>
            <w:vAlign w:val="top"/>
          </w:tcPr>
          <w:p w14:paraId="0CEBEC8E">
            <w:pPr>
              <w:spacing w:line="242" w:lineRule="auto"/>
              <w:rPr>
                <w:rFonts w:ascii="Arial"/>
                <w:sz w:val="21"/>
              </w:rPr>
            </w:pPr>
          </w:p>
          <w:p w14:paraId="79E8A3DA">
            <w:pPr>
              <w:spacing w:line="243" w:lineRule="auto"/>
              <w:rPr>
                <w:rFonts w:ascii="Arial"/>
                <w:sz w:val="21"/>
              </w:rPr>
            </w:pPr>
          </w:p>
          <w:p w14:paraId="37A0F38C">
            <w:pPr>
              <w:spacing w:line="243" w:lineRule="auto"/>
              <w:rPr>
                <w:rFonts w:ascii="Arial"/>
                <w:sz w:val="21"/>
              </w:rPr>
            </w:pPr>
          </w:p>
          <w:p w14:paraId="4F93CBDE">
            <w:pPr>
              <w:spacing w:line="243" w:lineRule="auto"/>
              <w:rPr>
                <w:rFonts w:ascii="Arial"/>
                <w:sz w:val="21"/>
              </w:rPr>
            </w:pPr>
          </w:p>
          <w:p w14:paraId="6261E4A9">
            <w:pPr>
              <w:pStyle w:val="6"/>
              <w:spacing w:before="62" w:line="189" w:lineRule="auto"/>
              <w:ind w:left="179"/>
            </w:pPr>
            <w:r>
              <w:rPr>
                <w:spacing w:val="2"/>
              </w:rPr>
              <w:t>240</w:t>
            </w:r>
          </w:p>
        </w:tc>
        <w:tc>
          <w:tcPr>
            <w:tcW w:w="1228" w:type="dxa"/>
            <w:vAlign w:val="top"/>
          </w:tcPr>
          <w:p w14:paraId="5320D2D6">
            <w:pPr>
              <w:spacing w:line="313" w:lineRule="auto"/>
              <w:rPr>
                <w:rFonts w:ascii="Arial"/>
                <w:sz w:val="21"/>
              </w:rPr>
            </w:pPr>
          </w:p>
          <w:p w14:paraId="413707F5">
            <w:pPr>
              <w:spacing w:line="313" w:lineRule="auto"/>
              <w:rPr>
                <w:rFonts w:ascii="Arial"/>
                <w:sz w:val="21"/>
              </w:rPr>
            </w:pPr>
          </w:p>
          <w:p w14:paraId="3C6C0A35">
            <w:pPr>
              <w:spacing w:line="314" w:lineRule="auto"/>
              <w:rPr>
                <w:rFonts w:ascii="Arial"/>
                <w:sz w:val="21"/>
              </w:rPr>
            </w:pPr>
          </w:p>
          <w:p w14:paraId="4629676A">
            <w:pPr>
              <w:pStyle w:val="6"/>
              <w:spacing w:before="61" w:line="229" w:lineRule="auto"/>
              <w:ind w:left="222"/>
            </w:pPr>
            <w:r>
              <w:rPr>
                <w:spacing w:val="6"/>
              </w:rPr>
              <w:t>非法占地</w:t>
            </w:r>
          </w:p>
        </w:tc>
        <w:tc>
          <w:tcPr>
            <w:tcW w:w="5420" w:type="dxa"/>
            <w:gridSpan w:val="2"/>
            <w:vAlign w:val="top"/>
          </w:tcPr>
          <w:p w14:paraId="23E37B0E">
            <w:pPr>
              <w:spacing w:line="272" w:lineRule="auto"/>
              <w:rPr>
                <w:rFonts w:ascii="Arial"/>
                <w:sz w:val="21"/>
              </w:rPr>
            </w:pPr>
          </w:p>
          <w:p w14:paraId="6CF7A947">
            <w:pPr>
              <w:spacing w:line="272" w:lineRule="auto"/>
              <w:rPr>
                <w:rFonts w:ascii="Arial"/>
                <w:sz w:val="21"/>
              </w:rPr>
            </w:pPr>
          </w:p>
          <w:p w14:paraId="1C89268C">
            <w:pPr>
              <w:spacing w:line="273" w:lineRule="auto"/>
              <w:rPr>
                <w:rFonts w:ascii="Arial"/>
                <w:sz w:val="21"/>
              </w:rPr>
            </w:pPr>
          </w:p>
          <w:p w14:paraId="196A00C4">
            <w:pPr>
              <w:pStyle w:val="6"/>
              <w:spacing w:before="62" w:line="235" w:lineRule="auto"/>
              <w:ind w:left="32" w:right="204" w:hanging="1"/>
            </w:pPr>
            <w:r>
              <w:rPr>
                <w:spacing w:val="9"/>
              </w:rPr>
              <w:t>对农村村民未经批准或者采取欺骗手段骗取批</w:t>
            </w:r>
            <w:r>
              <w:rPr>
                <w:spacing w:val="8"/>
              </w:rPr>
              <w:t>准，非法占用土地建住宅的行政处罚</w:t>
            </w:r>
          </w:p>
        </w:tc>
        <w:tc>
          <w:tcPr>
            <w:tcW w:w="11392" w:type="dxa"/>
            <w:vAlign w:val="top"/>
          </w:tcPr>
          <w:p w14:paraId="148FC46B">
            <w:pPr>
              <w:spacing w:line="286" w:lineRule="auto"/>
              <w:rPr>
                <w:rFonts w:ascii="Arial"/>
                <w:sz w:val="21"/>
              </w:rPr>
            </w:pPr>
          </w:p>
          <w:p w14:paraId="75979A5A">
            <w:pPr>
              <w:spacing w:line="287" w:lineRule="auto"/>
              <w:rPr>
                <w:rFonts w:ascii="Arial"/>
                <w:sz w:val="21"/>
              </w:rPr>
            </w:pPr>
          </w:p>
          <w:p w14:paraId="7A778DA8">
            <w:pPr>
              <w:pStyle w:val="6"/>
              <w:spacing w:before="61" w:line="228" w:lineRule="auto"/>
              <w:ind w:left="454"/>
            </w:pPr>
            <w:r>
              <w:rPr>
                <w:b/>
                <w:bCs/>
                <w:spacing w:val="5"/>
              </w:rPr>
              <w:t>《中华人民共和国土地管理法》(2019修正)</w:t>
            </w:r>
          </w:p>
          <w:p w14:paraId="04839DA3">
            <w:pPr>
              <w:pStyle w:val="6"/>
              <w:spacing w:before="12" w:line="234" w:lineRule="auto"/>
              <w:ind w:left="58" w:right="179" w:firstLine="383"/>
            </w:pPr>
            <w:r>
              <w:rPr>
                <w:b/>
                <w:bCs/>
                <w:spacing w:val="8"/>
              </w:rPr>
              <w:t>第七十八条</w:t>
            </w:r>
            <w:r>
              <w:rPr>
                <w:rFonts w:hint="eastAsia"/>
                <w:b/>
                <w:bCs/>
                <w:spacing w:val="8"/>
                <w:lang w:val="en-US" w:eastAsia="zh-CN"/>
              </w:rPr>
              <w:t xml:space="preserve">  </w:t>
            </w:r>
            <w:r>
              <w:rPr>
                <w:spacing w:val="8"/>
              </w:rPr>
              <w:t>农村村民未经批准或者采取欺骗手段骗取批准，非法占用土地建住宅的，由县级以上人民政府农业农村主管部门责令退还非法占用的土地，限期拆除在非法占用的</w:t>
            </w:r>
            <w:r>
              <w:rPr>
                <w:spacing w:val="7"/>
              </w:rPr>
              <w:t>土地上新建的房屋。</w:t>
            </w:r>
          </w:p>
          <w:p w14:paraId="18CAE42E">
            <w:pPr>
              <w:pStyle w:val="6"/>
              <w:spacing w:before="13" w:line="227" w:lineRule="auto"/>
              <w:ind w:left="441"/>
            </w:pPr>
            <w:r>
              <w:rPr>
                <w:spacing w:val="7"/>
              </w:rPr>
              <w:t>超过省、自治区、直辖市规定的标准，多占的土地以非法占用土地论</w:t>
            </w:r>
            <w:r>
              <w:rPr>
                <w:spacing w:val="6"/>
              </w:rPr>
              <w:t>处。</w:t>
            </w:r>
          </w:p>
        </w:tc>
        <w:tc>
          <w:tcPr>
            <w:tcW w:w="938" w:type="dxa"/>
            <w:vAlign w:val="top"/>
          </w:tcPr>
          <w:p w14:paraId="4A073951">
            <w:pPr>
              <w:spacing w:line="273" w:lineRule="auto"/>
              <w:rPr>
                <w:rFonts w:ascii="Arial"/>
                <w:sz w:val="21"/>
              </w:rPr>
            </w:pPr>
          </w:p>
          <w:p w14:paraId="6E9769D1">
            <w:pPr>
              <w:spacing w:line="273" w:lineRule="auto"/>
              <w:rPr>
                <w:rFonts w:ascii="Arial"/>
                <w:sz w:val="21"/>
              </w:rPr>
            </w:pPr>
          </w:p>
          <w:p w14:paraId="2E59E3CE">
            <w:pPr>
              <w:spacing w:line="273" w:lineRule="auto"/>
              <w:rPr>
                <w:rFonts w:ascii="Arial"/>
                <w:sz w:val="21"/>
              </w:rPr>
            </w:pPr>
          </w:p>
          <w:p w14:paraId="1A1F65A9">
            <w:pPr>
              <w:pStyle w:val="6"/>
              <w:spacing w:before="61" w:line="234" w:lineRule="auto"/>
              <w:ind w:left="86" w:right="49" w:hanging="1"/>
            </w:pPr>
            <w:r>
              <w:rPr>
                <w:spacing w:val="7"/>
              </w:rPr>
              <w:t>农业农村</w:t>
            </w:r>
            <w:r>
              <w:rPr>
                <w:spacing w:val="6"/>
              </w:rPr>
              <w:t>主管部门</w:t>
            </w:r>
          </w:p>
        </w:tc>
        <w:tc>
          <w:tcPr>
            <w:tcW w:w="3003" w:type="dxa"/>
            <w:vAlign w:val="top"/>
          </w:tcPr>
          <w:p w14:paraId="7EE9AB8B">
            <w:pPr>
              <w:spacing w:line="313" w:lineRule="auto"/>
              <w:rPr>
                <w:rFonts w:ascii="Arial"/>
                <w:sz w:val="21"/>
              </w:rPr>
            </w:pPr>
          </w:p>
          <w:p w14:paraId="2BE8019F">
            <w:pPr>
              <w:spacing w:line="313" w:lineRule="auto"/>
              <w:rPr>
                <w:rFonts w:ascii="Arial"/>
                <w:sz w:val="21"/>
              </w:rPr>
            </w:pPr>
          </w:p>
          <w:p w14:paraId="1DD069C4">
            <w:pPr>
              <w:spacing w:line="314" w:lineRule="auto"/>
              <w:rPr>
                <w:rFonts w:ascii="Arial"/>
                <w:sz w:val="21"/>
              </w:rPr>
            </w:pPr>
          </w:p>
          <w:p w14:paraId="692F7C7F">
            <w:pPr>
              <w:pStyle w:val="6"/>
              <w:spacing w:before="62" w:line="227" w:lineRule="auto"/>
              <w:ind w:left="319"/>
            </w:pPr>
            <w:r>
              <w:rPr>
                <w:spacing w:val="8"/>
              </w:rPr>
              <w:t>县级以上农业农村主管部门</w:t>
            </w:r>
          </w:p>
        </w:tc>
      </w:tr>
      <w:tr w14:paraId="00676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6" w:hRule="atLeast"/>
        </w:trPr>
        <w:tc>
          <w:tcPr>
            <w:tcW w:w="645" w:type="dxa"/>
            <w:vAlign w:val="top"/>
          </w:tcPr>
          <w:p w14:paraId="0D8AC805">
            <w:pPr>
              <w:spacing w:line="326" w:lineRule="auto"/>
              <w:rPr>
                <w:rFonts w:ascii="Arial"/>
                <w:sz w:val="21"/>
              </w:rPr>
            </w:pPr>
          </w:p>
          <w:p w14:paraId="1CDD089A">
            <w:pPr>
              <w:pStyle w:val="6"/>
              <w:spacing w:before="62" w:line="190" w:lineRule="auto"/>
              <w:ind w:left="179"/>
            </w:pPr>
            <w:r>
              <w:rPr>
                <w:spacing w:val="2"/>
              </w:rPr>
              <w:t>241</w:t>
            </w:r>
          </w:p>
        </w:tc>
        <w:tc>
          <w:tcPr>
            <w:tcW w:w="1228" w:type="dxa"/>
            <w:vAlign w:val="top"/>
          </w:tcPr>
          <w:p w14:paraId="5FF4D3E7">
            <w:pPr>
              <w:pStyle w:val="6"/>
              <w:spacing w:before="235" w:line="234" w:lineRule="auto"/>
              <w:ind w:left="418" w:right="205" w:hanging="199"/>
            </w:pPr>
            <w:r>
              <w:rPr>
                <w:spacing w:val="7"/>
              </w:rPr>
              <w:t>基本农田</w:t>
            </w:r>
            <w:r>
              <w:rPr>
                <w:spacing w:val="4"/>
              </w:rPr>
              <w:t>保护</w:t>
            </w:r>
          </w:p>
        </w:tc>
        <w:tc>
          <w:tcPr>
            <w:tcW w:w="5420" w:type="dxa"/>
            <w:gridSpan w:val="2"/>
            <w:vAlign w:val="top"/>
          </w:tcPr>
          <w:p w14:paraId="570354B5">
            <w:pPr>
              <w:pStyle w:val="6"/>
              <w:spacing w:before="235" w:line="234" w:lineRule="auto"/>
              <w:ind w:left="32" w:right="206" w:hanging="1"/>
            </w:pPr>
            <w:r>
              <w:rPr>
                <w:spacing w:val="8"/>
              </w:rPr>
              <w:t>对破坏或者擅自改变基本农田保护区标志涉及农业农村部门</w:t>
            </w:r>
            <w:r>
              <w:rPr>
                <w:spacing w:val="7"/>
              </w:rPr>
              <w:t>职责的行政处罚</w:t>
            </w:r>
          </w:p>
        </w:tc>
        <w:tc>
          <w:tcPr>
            <w:tcW w:w="11392" w:type="dxa"/>
            <w:vAlign w:val="top"/>
          </w:tcPr>
          <w:p w14:paraId="4A99CF11">
            <w:pPr>
              <w:pStyle w:val="6"/>
              <w:spacing w:before="113" w:line="227" w:lineRule="auto"/>
              <w:ind w:left="447"/>
            </w:pPr>
            <w:r>
              <w:rPr>
                <w:b/>
                <w:bCs/>
                <w:spacing w:val="4"/>
              </w:rPr>
              <w:t>《基本农田保护条例》(2011修订)</w:t>
            </w:r>
          </w:p>
          <w:p w14:paraId="14644279">
            <w:pPr>
              <w:pStyle w:val="6"/>
              <w:spacing w:before="12" w:line="234" w:lineRule="auto"/>
              <w:ind w:left="36" w:right="180" w:firstLine="405"/>
            </w:pPr>
            <w:r>
              <w:rPr>
                <w:b/>
                <w:bCs/>
                <w:spacing w:val="9"/>
              </w:rPr>
              <w:t>第三十二条</w:t>
            </w:r>
            <w:r>
              <w:rPr>
                <w:rFonts w:hint="eastAsia"/>
                <w:b/>
                <w:bCs/>
                <w:spacing w:val="8"/>
                <w:lang w:val="en-US" w:eastAsia="zh-CN"/>
              </w:rPr>
              <w:t xml:space="preserve">  </w:t>
            </w:r>
            <w:r>
              <w:rPr>
                <w:spacing w:val="9"/>
              </w:rPr>
              <w:t>违反本条例规定，破坏或者擅自改变基本农田保护区标志的，由县级以上地方人民</w:t>
            </w:r>
            <w:r>
              <w:rPr>
                <w:spacing w:val="8"/>
              </w:rPr>
              <w:t>政府土地行政主管部门或者农业行政主管部门责令恢复原状，可以处1000元以下罚款。</w:t>
            </w:r>
          </w:p>
        </w:tc>
        <w:tc>
          <w:tcPr>
            <w:tcW w:w="938" w:type="dxa"/>
            <w:vAlign w:val="top"/>
          </w:tcPr>
          <w:p w14:paraId="12F7C941">
            <w:pPr>
              <w:pStyle w:val="6"/>
              <w:spacing w:before="235" w:line="234" w:lineRule="auto"/>
              <w:ind w:left="86" w:right="49" w:hanging="1"/>
            </w:pPr>
            <w:r>
              <w:rPr>
                <w:spacing w:val="7"/>
              </w:rPr>
              <w:t>农业农村</w:t>
            </w:r>
            <w:r>
              <w:rPr>
                <w:spacing w:val="6"/>
              </w:rPr>
              <w:t>主管部门</w:t>
            </w:r>
          </w:p>
        </w:tc>
        <w:tc>
          <w:tcPr>
            <w:tcW w:w="3003" w:type="dxa"/>
            <w:vAlign w:val="top"/>
          </w:tcPr>
          <w:p w14:paraId="3AF2DB8C">
            <w:pPr>
              <w:spacing w:line="296" w:lineRule="auto"/>
              <w:rPr>
                <w:rFonts w:ascii="Arial"/>
                <w:sz w:val="21"/>
              </w:rPr>
            </w:pPr>
          </w:p>
          <w:p w14:paraId="4DAF2336">
            <w:pPr>
              <w:pStyle w:val="6"/>
              <w:spacing w:before="62" w:line="227" w:lineRule="auto"/>
              <w:ind w:left="319"/>
            </w:pPr>
            <w:r>
              <w:rPr>
                <w:spacing w:val="8"/>
              </w:rPr>
              <w:t>县级以上农业农村主管部门</w:t>
            </w:r>
          </w:p>
        </w:tc>
      </w:tr>
      <w:tr w14:paraId="13A63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645" w:type="dxa"/>
            <w:vAlign w:val="top"/>
          </w:tcPr>
          <w:p w14:paraId="1034B7C0">
            <w:pPr>
              <w:spacing w:line="447" w:lineRule="auto"/>
              <w:rPr>
                <w:rFonts w:ascii="Arial"/>
                <w:sz w:val="21"/>
              </w:rPr>
            </w:pPr>
          </w:p>
          <w:p w14:paraId="62E6F720">
            <w:pPr>
              <w:pStyle w:val="6"/>
              <w:spacing w:before="62" w:line="189" w:lineRule="auto"/>
              <w:ind w:left="179"/>
            </w:pPr>
            <w:r>
              <w:rPr>
                <w:spacing w:val="2"/>
              </w:rPr>
              <w:t>242</w:t>
            </w:r>
          </w:p>
        </w:tc>
        <w:tc>
          <w:tcPr>
            <w:tcW w:w="1228" w:type="dxa"/>
            <w:vAlign w:val="top"/>
          </w:tcPr>
          <w:p w14:paraId="5CFE1B10">
            <w:pPr>
              <w:spacing w:line="416" w:lineRule="auto"/>
              <w:rPr>
                <w:rFonts w:ascii="Arial"/>
                <w:sz w:val="21"/>
              </w:rPr>
            </w:pPr>
          </w:p>
          <w:p w14:paraId="5ED1413F">
            <w:pPr>
              <w:pStyle w:val="6"/>
              <w:spacing w:before="62" w:line="227" w:lineRule="auto"/>
              <w:ind w:left="219"/>
            </w:pPr>
            <w:r>
              <w:rPr>
                <w:spacing w:val="7"/>
              </w:rPr>
              <w:t>粮食安全</w:t>
            </w:r>
          </w:p>
        </w:tc>
        <w:tc>
          <w:tcPr>
            <w:tcW w:w="5420" w:type="dxa"/>
            <w:gridSpan w:val="2"/>
            <w:vAlign w:val="top"/>
          </w:tcPr>
          <w:p w14:paraId="5279ED3A">
            <w:pPr>
              <w:spacing w:line="416" w:lineRule="auto"/>
              <w:rPr>
                <w:rFonts w:ascii="Arial"/>
                <w:sz w:val="21"/>
              </w:rPr>
            </w:pPr>
          </w:p>
          <w:p w14:paraId="0977FF9D">
            <w:pPr>
              <w:pStyle w:val="6"/>
              <w:spacing w:before="62" w:line="227" w:lineRule="auto"/>
              <w:ind w:left="31"/>
            </w:pPr>
            <w:r>
              <w:rPr>
                <w:spacing w:val="8"/>
              </w:rPr>
              <w:t>对种植不符合耕地种植用途管控要求作物的行政处罚</w:t>
            </w:r>
          </w:p>
        </w:tc>
        <w:tc>
          <w:tcPr>
            <w:tcW w:w="11392" w:type="dxa"/>
            <w:vAlign w:val="top"/>
          </w:tcPr>
          <w:p w14:paraId="7C21101E">
            <w:pPr>
              <w:pStyle w:val="6"/>
              <w:spacing w:before="234" w:line="227" w:lineRule="auto"/>
              <w:ind w:left="447"/>
            </w:pPr>
            <w:r>
              <w:rPr>
                <w:b/>
                <w:bCs/>
                <w:spacing w:val="5"/>
              </w:rPr>
              <w:t>《中华人民共和国粮食安全保障法》(2023）</w:t>
            </w:r>
          </w:p>
          <w:p w14:paraId="048EF3A6">
            <w:pPr>
              <w:pStyle w:val="6"/>
              <w:spacing w:before="13" w:line="234" w:lineRule="auto"/>
              <w:ind w:left="35" w:right="175" w:firstLine="406"/>
            </w:pPr>
            <w:r>
              <w:rPr>
                <w:b/>
                <w:bCs/>
                <w:spacing w:val="8"/>
              </w:rPr>
              <w:t>第六十六条</w:t>
            </w:r>
            <w:r>
              <w:rPr>
                <w:rFonts w:hint="eastAsia"/>
                <w:b/>
                <w:bCs/>
                <w:spacing w:val="8"/>
                <w:lang w:val="en-US" w:eastAsia="zh-CN"/>
              </w:rPr>
              <w:t xml:space="preserve">  </w:t>
            </w:r>
            <w:r>
              <w:rPr>
                <w:spacing w:val="8"/>
              </w:rPr>
              <w:t>违反本法规定，种植不符合耕地种植用途管控要求作物的，由县级人民政府农业农村主管部门或者乡镇人民政</w:t>
            </w:r>
            <w:r>
              <w:rPr>
                <w:spacing w:val="9"/>
              </w:rPr>
              <w:t>府给予批评教育；经批评教育仍不改正的，可以不予发放粮食生产相关补贴；对有关农业生</w:t>
            </w:r>
            <w:r>
              <w:rPr>
                <w:spacing w:val="8"/>
              </w:rPr>
              <w:t>产经营组织，可以依法处以罚款。</w:t>
            </w:r>
          </w:p>
        </w:tc>
        <w:tc>
          <w:tcPr>
            <w:tcW w:w="938" w:type="dxa"/>
            <w:vAlign w:val="top"/>
          </w:tcPr>
          <w:p w14:paraId="049DC514">
            <w:pPr>
              <w:spacing w:line="294" w:lineRule="auto"/>
              <w:rPr>
                <w:rFonts w:ascii="Arial"/>
                <w:sz w:val="21"/>
              </w:rPr>
            </w:pPr>
          </w:p>
          <w:p w14:paraId="0FD9BE3C">
            <w:pPr>
              <w:pStyle w:val="6"/>
              <w:spacing w:before="62" w:line="234" w:lineRule="auto"/>
              <w:ind w:left="86" w:right="49" w:hanging="1"/>
            </w:pPr>
            <w:r>
              <w:rPr>
                <w:spacing w:val="7"/>
              </w:rPr>
              <w:t>农业农村</w:t>
            </w:r>
            <w:r>
              <w:rPr>
                <w:spacing w:val="6"/>
              </w:rPr>
              <w:t>主管部门</w:t>
            </w:r>
          </w:p>
        </w:tc>
        <w:tc>
          <w:tcPr>
            <w:tcW w:w="3003" w:type="dxa"/>
            <w:vAlign w:val="top"/>
          </w:tcPr>
          <w:p w14:paraId="5D33B267">
            <w:pPr>
              <w:spacing w:line="416" w:lineRule="auto"/>
              <w:rPr>
                <w:rFonts w:ascii="Arial"/>
                <w:sz w:val="21"/>
              </w:rPr>
            </w:pPr>
          </w:p>
          <w:p w14:paraId="5585A499">
            <w:pPr>
              <w:pStyle w:val="6"/>
              <w:spacing w:before="62" w:line="227" w:lineRule="auto"/>
              <w:ind w:left="518"/>
            </w:pPr>
            <w:r>
              <w:rPr>
                <w:spacing w:val="8"/>
              </w:rPr>
              <w:t>县级农业农村主管部门</w:t>
            </w:r>
          </w:p>
        </w:tc>
      </w:tr>
      <w:tr w14:paraId="40009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8" w:hRule="atLeast"/>
        </w:trPr>
        <w:tc>
          <w:tcPr>
            <w:tcW w:w="645" w:type="dxa"/>
            <w:vAlign w:val="top"/>
          </w:tcPr>
          <w:p w14:paraId="40277EDE">
            <w:pPr>
              <w:spacing w:line="389" w:lineRule="auto"/>
              <w:rPr>
                <w:rFonts w:ascii="Arial"/>
                <w:sz w:val="21"/>
              </w:rPr>
            </w:pPr>
          </w:p>
          <w:p w14:paraId="4ED1B9DD">
            <w:pPr>
              <w:pStyle w:val="6"/>
              <w:spacing w:before="62" w:line="189" w:lineRule="auto"/>
              <w:ind w:left="179"/>
            </w:pPr>
            <w:r>
              <w:rPr>
                <w:spacing w:val="2"/>
              </w:rPr>
              <w:t>243</w:t>
            </w:r>
          </w:p>
        </w:tc>
        <w:tc>
          <w:tcPr>
            <w:tcW w:w="1228" w:type="dxa"/>
            <w:vAlign w:val="top"/>
          </w:tcPr>
          <w:p w14:paraId="34CF9D15">
            <w:pPr>
              <w:spacing w:line="358" w:lineRule="auto"/>
              <w:rPr>
                <w:rFonts w:ascii="Arial"/>
                <w:sz w:val="21"/>
              </w:rPr>
            </w:pPr>
          </w:p>
          <w:p w14:paraId="65869BDC">
            <w:pPr>
              <w:pStyle w:val="6"/>
              <w:spacing w:before="62" w:line="227" w:lineRule="auto"/>
              <w:ind w:left="219"/>
            </w:pPr>
            <w:r>
              <w:rPr>
                <w:spacing w:val="7"/>
              </w:rPr>
              <w:t>粮食安全</w:t>
            </w:r>
          </w:p>
        </w:tc>
        <w:tc>
          <w:tcPr>
            <w:tcW w:w="5420" w:type="dxa"/>
            <w:gridSpan w:val="2"/>
            <w:vAlign w:val="top"/>
          </w:tcPr>
          <w:p w14:paraId="494DBB92">
            <w:pPr>
              <w:spacing w:line="358" w:lineRule="auto"/>
              <w:rPr>
                <w:rFonts w:ascii="Arial"/>
                <w:sz w:val="21"/>
              </w:rPr>
            </w:pPr>
          </w:p>
          <w:p w14:paraId="380508DA">
            <w:pPr>
              <w:pStyle w:val="6"/>
              <w:spacing w:before="62" w:line="227" w:lineRule="auto"/>
              <w:ind w:left="31"/>
            </w:pPr>
            <w:r>
              <w:rPr>
                <w:spacing w:val="8"/>
              </w:rPr>
              <w:t>对故意毁坏在耕地上种植的粮食作物青苗的行政处罚</w:t>
            </w:r>
          </w:p>
        </w:tc>
        <w:tc>
          <w:tcPr>
            <w:tcW w:w="11392" w:type="dxa"/>
            <w:vAlign w:val="top"/>
          </w:tcPr>
          <w:p w14:paraId="63D9FCF8">
            <w:pPr>
              <w:pStyle w:val="6"/>
              <w:spacing w:before="175" w:line="227" w:lineRule="auto"/>
              <w:ind w:left="447"/>
            </w:pPr>
            <w:r>
              <w:rPr>
                <w:b/>
                <w:bCs/>
                <w:spacing w:val="5"/>
              </w:rPr>
              <w:t>《中华人民共和国粮食安全保障法》(2023）</w:t>
            </w:r>
          </w:p>
          <w:p w14:paraId="3751DE39">
            <w:pPr>
              <w:pStyle w:val="6"/>
              <w:spacing w:before="13" w:line="233" w:lineRule="auto"/>
              <w:ind w:left="36" w:right="178" w:firstLine="405"/>
            </w:pPr>
            <w:r>
              <w:rPr>
                <w:b/>
                <w:bCs/>
                <w:spacing w:val="8"/>
              </w:rPr>
              <w:t>第七十条</w:t>
            </w:r>
            <w:r>
              <w:rPr>
                <w:rFonts w:hint="eastAsia"/>
                <w:b/>
                <w:bCs/>
                <w:spacing w:val="8"/>
                <w:lang w:val="en-US" w:eastAsia="zh-CN"/>
              </w:rPr>
              <w:t xml:space="preserve">  </w:t>
            </w:r>
            <w:r>
              <w:rPr>
                <w:spacing w:val="8"/>
              </w:rPr>
              <w:t>违反本法规定，故意毁坏在耕地上种植的粮食作物青苗的，由县级以上地方人民政府农业农村主管部门责令停止违法行为；情节严重的，可以处毁坏粮食作物青苗价值五倍以下罚款。</w:t>
            </w:r>
          </w:p>
        </w:tc>
        <w:tc>
          <w:tcPr>
            <w:tcW w:w="938" w:type="dxa"/>
            <w:vAlign w:val="top"/>
          </w:tcPr>
          <w:p w14:paraId="71F3BF12">
            <w:pPr>
              <w:pStyle w:val="6"/>
              <w:spacing w:before="299" w:line="234" w:lineRule="auto"/>
              <w:ind w:left="86" w:right="49" w:hanging="1"/>
            </w:pPr>
            <w:r>
              <w:rPr>
                <w:spacing w:val="7"/>
              </w:rPr>
              <w:t>农业农村</w:t>
            </w:r>
            <w:r>
              <w:rPr>
                <w:spacing w:val="6"/>
              </w:rPr>
              <w:t>主管部门</w:t>
            </w:r>
          </w:p>
        </w:tc>
        <w:tc>
          <w:tcPr>
            <w:tcW w:w="3003" w:type="dxa"/>
            <w:vAlign w:val="top"/>
          </w:tcPr>
          <w:p w14:paraId="6033172F">
            <w:pPr>
              <w:spacing w:line="358" w:lineRule="auto"/>
              <w:rPr>
                <w:rFonts w:ascii="Arial"/>
                <w:sz w:val="21"/>
              </w:rPr>
            </w:pPr>
          </w:p>
          <w:p w14:paraId="3FC44D8E">
            <w:pPr>
              <w:pStyle w:val="6"/>
              <w:spacing w:before="62" w:line="227" w:lineRule="auto"/>
              <w:ind w:left="319"/>
            </w:pPr>
            <w:r>
              <w:rPr>
                <w:spacing w:val="8"/>
              </w:rPr>
              <w:t>县级以上农业农村主管部门</w:t>
            </w:r>
          </w:p>
        </w:tc>
      </w:tr>
      <w:tr w14:paraId="46110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1" w:hRule="atLeast"/>
        </w:trPr>
        <w:tc>
          <w:tcPr>
            <w:tcW w:w="645" w:type="dxa"/>
            <w:vAlign w:val="top"/>
          </w:tcPr>
          <w:p w14:paraId="13AD9E71">
            <w:pPr>
              <w:spacing w:line="247" w:lineRule="auto"/>
              <w:rPr>
                <w:rFonts w:ascii="Arial"/>
                <w:sz w:val="21"/>
              </w:rPr>
            </w:pPr>
          </w:p>
          <w:p w14:paraId="2B2A18AC">
            <w:pPr>
              <w:spacing w:line="247" w:lineRule="auto"/>
              <w:rPr>
                <w:rFonts w:ascii="Arial"/>
                <w:sz w:val="21"/>
              </w:rPr>
            </w:pPr>
          </w:p>
          <w:p w14:paraId="1CA6E5B3">
            <w:pPr>
              <w:spacing w:line="247" w:lineRule="auto"/>
              <w:rPr>
                <w:rFonts w:ascii="Arial"/>
                <w:sz w:val="21"/>
              </w:rPr>
            </w:pPr>
          </w:p>
          <w:p w14:paraId="2C4804FE">
            <w:pPr>
              <w:spacing w:line="247" w:lineRule="auto"/>
              <w:rPr>
                <w:rFonts w:ascii="Arial"/>
                <w:sz w:val="21"/>
              </w:rPr>
            </w:pPr>
          </w:p>
          <w:p w14:paraId="5474806D">
            <w:pPr>
              <w:pStyle w:val="6"/>
              <w:spacing w:before="62" w:line="189" w:lineRule="auto"/>
              <w:ind w:left="179"/>
            </w:pPr>
            <w:r>
              <w:rPr>
                <w:spacing w:val="2"/>
              </w:rPr>
              <w:t>244</w:t>
            </w:r>
          </w:p>
        </w:tc>
        <w:tc>
          <w:tcPr>
            <w:tcW w:w="1228" w:type="dxa"/>
            <w:vAlign w:val="top"/>
          </w:tcPr>
          <w:p w14:paraId="0DA801D2">
            <w:pPr>
              <w:spacing w:line="319" w:lineRule="auto"/>
              <w:rPr>
                <w:rFonts w:ascii="Arial"/>
                <w:sz w:val="21"/>
              </w:rPr>
            </w:pPr>
          </w:p>
          <w:p w14:paraId="30FF2195">
            <w:pPr>
              <w:spacing w:line="319" w:lineRule="auto"/>
              <w:rPr>
                <w:rFonts w:ascii="Arial"/>
                <w:sz w:val="21"/>
              </w:rPr>
            </w:pPr>
          </w:p>
          <w:p w14:paraId="3DA2909C">
            <w:pPr>
              <w:spacing w:line="319" w:lineRule="auto"/>
              <w:rPr>
                <w:rFonts w:ascii="Arial"/>
                <w:sz w:val="21"/>
              </w:rPr>
            </w:pPr>
          </w:p>
          <w:p w14:paraId="087A868A">
            <w:pPr>
              <w:pStyle w:val="6"/>
              <w:spacing w:before="62" w:line="228" w:lineRule="auto"/>
              <w:ind w:left="223"/>
            </w:pPr>
            <w:r>
              <w:rPr>
                <w:spacing w:val="6"/>
              </w:rPr>
              <w:t>安全生产</w:t>
            </w:r>
          </w:p>
        </w:tc>
        <w:tc>
          <w:tcPr>
            <w:tcW w:w="5420" w:type="dxa"/>
            <w:gridSpan w:val="2"/>
            <w:vAlign w:val="top"/>
          </w:tcPr>
          <w:p w14:paraId="31C867B7">
            <w:pPr>
              <w:spacing w:line="278" w:lineRule="auto"/>
              <w:rPr>
                <w:rFonts w:ascii="Arial"/>
                <w:sz w:val="21"/>
              </w:rPr>
            </w:pPr>
          </w:p>
          <w:p w14:paraId="4AC1B7FD">
            <w:pPr>
              <w:spacing w:line="279" w:lineRule="auto"/>
              <w:rPr>
                <w:rFonts w:ascii="Arial"/>
                <w:sz w:val="21"/>
              </w:rPr>
            </w:pPr>
          </w:p>
          <w:p w14:paraId="4C877D2D">
            <w:pPr>
              <w:spacing w:line="279" w:lineRule="auto"/>
              <w:rPr>
                <w:rFonts w:ascii="Arial"/>
                <w:sz w:val="21"/>
              </w:rPr>
            </w:pPr>
          </w:p>
          <w:p w14:paraId="13EB8A2C">
            <w:pPr>
              <w:pStyle w:val="6"/>
              <w:spacing w:before="61" w:line="234" w:lineRule="auto"/>
              <w:ind w:left="35" w:right="206" w:hanging="4"/>
            </w:pPr>
            <w:r>
              <w:rPr>
                <w:spacing w:val="8"/>
              </w:rPr>
              <w:t>对生产经营单位未按照规定设置安全生产管理机构或者配备安全生产管理人员、注册安全工程师的行政处罚</w:t>
            </w:r>
          </w:p>
        </w:tc>
        <w:tc>
          <w:tcPr>
            <w:tcW w:w="11392" w:type="dxa"/>
            <w:vAlign w:val="top"/>
          </w:tcPr>
          <w:p w14:paraId="6A12A37E">
            <w:pPr>
              <w:pStyle w:val="6"/>
              <w:spacing w:before="161" w:line="228" w:lineRule="auto"/>
              <w:ind w:left="361"/>
            </w:pPr>
            <w:r>
              <w:rPr>
                <w:b/>
                <w:bCs/>
                <w:spacing w:val="7"/>
              </w:rPr>
              <w:t>1.《中华人民共和国安全生产法》（2021修正）</w:t>
            </w:r>
          </w:p>
          <w:p w14:paraId="5C5D79E6">
            <w:pPr>
              <w:pStyle w:val="6"/>
              <w:spacing w:before="13" w:line="234" w:lineRule="auto"/>
              <w:ind w:left="37" w:right="59" w:firstLine="412"/>
            </w:pPr>
            <w:r>
              <w:rPr>
                <w:b/>
                <w:bCs/>
                <w:spacing w:val="9"/>
              </w:rPr>
              <w:t>第九十七条</w:t>
            </w:r>
            <w:r>
              <w:rPr>
                <w:rFonts w:hint="eastAsia"/>
                <w:b/>
                <w:bCs/>
                <w:spacing w:val="8"/>
                <w:lang w:val="en-US" w:eastAsia="zh-CN"/>
              </w:rPr>
              <w:t xml:space="preserve">  </w:t>
            </w:r>
            <w:r>
              <w:rPr>
                <w:b/>
                <w:bCs/>
                <w:spacing w:val="9"/>
              </w:rPr>
              <w:t>第（一）项</w:t>
            </w:r>
            <w:r>
              <w:rPr>
                <w:rFonts w:hint="eastAsia"/>
                <w:b/>
                <w:bCs/>
                <w:spacing w:val="8"/>
                <w:lang w:val="en-US" w:eastAsia="zh-CN"/>
              </w:rPr>
              <w:t xml:space="preserve">  </w:t>
            </w:r>
            <w:r>
              <w:rPr>
                <w:spacing w:val="9"/>
              </w:rPr>
              <w:t>生产经营单位有下列行为之一的，责令限期改正，处十万元以下的罚款</w:t>
            </w:r>
            <w:r>
              <w:rPr>
                <w:spacing w:val="8"/>
              </w:rPr>
              <w:t>；逾期未改正的，责令停产</w:t>
            </w:r>
            <w:r>
              <w:rPr>
                <w:spacing w:val="9"/>
              </w:rPr>
              <w:t>停业整顿，并处十万元以上二十万元以下的罚款，对其直接负责的主管人员和其他直接责任人员处二</w:t>
            </w:r>
            <w:r>
              <w:rPr>
                <w:spacing w:val="8"/>
              </w:rPr>
              <w:t>万元以上五万元以下的罚</w:t>
            </w:r>
          </w:p>
          <w:p w14:paraId="43116F89">
            <w:pPr>
              <w:pStyle w:val="6"/>
              <w:spacing w:before="12" w:line="227" w:lineRule="auto"/>
              <w:ind w:left="37"/>
            </w:pPr>
            <w:r>
              <w:rPr>
                <w:spacing w:val="10"/>
              </w:rPr>
              <w:t>款</w:t>
            </w:r>
            <w:r>
              <w:rPr>
                <w:spacing w:val="-18"/>
              </w:rPr>
              <w:t>：（</w:t>
            </w:r>
            <w:r>
              <w:rPr>
                <w:spacing w:val="10"/>
              </w:rPr>
              <w:t>一）未按照规定设置安全生产管理机构或者配备安全生产管理人员、注册安全工程</w:t>
            </w:r>
            <w:r>
              <w:rPr>
                <w:spacing w:val="9"/>
              </w:rPr>
              <w:t>师的；</w:t>
            </w:r>
          </w:p>
          <w:p w14:paraId="5F719502">
            <w:pPr>
              <w:pStyle w:val="6"/>
              <w:spacing w:before="12" w:line="228" w:lineRule="auto"/>
              <w:ind w:left="451"/>
            </w:pPr>
            <w:r>
              <w:rPr>
                <w:b/>
                <w:bCs/>
                <w:spacing w:val="6"/>
              </w:rPr>
              <w:t>2.《山西省安全生产条例》（2023修订）</w:t>
            </w:r>
          </w:p>
          <w:p w14:paraId="187E7AAC">
            <w:pPr>
              <w:pStyle w:val="6"/>
              <w:spacing w:before="12" w:line="234" w:lineRule="auto"/>
              <w:ind w:left="39" w:right="167" w:firstLine="409"/>
            </w:pPr>
            <w:r>
              <w:rPr>
                <w:b/>
                <w:bCs/>
                <w:spacing w:val="9"/>
              </w:rPr>
              <w:t>第七十一条</w:t>
            </w:r>
            <w:r>
              <w:rPr>
                <w:rFonts w:hint="eastAsia"/>
                <w:b/>
                <w:bCs/>
                <w:spacing w:val="8"/>
                <w:lang w:val="en-US" w:eastAsia="zh-CN"/>
              </w:rPr>
              <w:t xml:space="preserve">  </w:t>
            </w:r>
            <w:r>
              <w:rPr>
                <w:spacing w:val="9"/>
              </w:rPr>
              <w:t>违反本条例规定，生产经营单位未按照规定设置安全生产管理机构或者配备安全生产管理人员、</w:t>
            </w:r>
            <w:r>
              <w:rPr>
                <w:spacing w:val="8"/>
              </w:rPr>
              <w:t>注册安全工程师的，由负有安全生产监督管理职责的部门责令限期改正，处一万元以上十万元以下的罚款；逾期未改正的，责令停产停业整</w:t>
            </w:r>
            <w:bookmarkStart w:id="0" w:name="_GoBack"/>
            <w:bookmarkEnd w:id="0"/>
            <w:r>
              <w:rPr>
                <w:spacing w:val="9"/>
              </w:rPr>
              <w:t>顿，并处十万元以上二十万元以下的罚款，对其直接负责的主管人员和其他直接责</w:t>
            </w:r>
            <w:r>
              <w:rPr>
                <w:spacing w:val="8"/>
              </w:rPr>
              <w:t>任人员处二万元以上五万元以下的罚款。</w:t>
            </w:r>
          </w:p>
        </w:tc>
        <w:tc>
          <w:tcPr>
            <w:tcW w:w="938" w:type="dxa"/>
            <w:vAlign w:val="top"/>
          </w:tcPr>
          <w:p w14:paraId="74A599D9">
            <w:pPr>
              <w:spacing w:line="278" w:lineRule="auto"/>
              <w:rPr>
                <w:rFonts w:ascii="Arial"/>
                <w:sz w:val="21"/>
              </w:rPr>
            </w:pPr>
          </w:p>
          <w:p w14:paraId="161CCCD8">
            <w:pPr>
              <w:spacing w:line="279" w:lineRule="auto"/>
              <w:rPr>
                <w:rFonts w:ascii="Arial"/>
                <w:sz w:val="21"/>
              </w:rPr>
            </w:pPr>
          </w:p>
          <w:p w14:paraId="3830E425">
            <w:pPr>
              <w:spacing w:line="279" w:lineRule="auto"/>
              <w:rPr>
                <w:rFonts w:ascii="Arial"/>
                <w:sz w:val="21"/>
              </w:rPr>
            </w:pPr>
          </w:p>
          <w:p w14:paraId="3B52FF9B">
            <w:pPr>
              <w:pStyle w:val="6"/>
              <w:spacing w:before="61" w:line="234" w:lineRule="auto"/>
              <w:ind w:left="86" w:right="49" w:hanging="1"/>
            </w:pPr>
            <w:r>
              <w:rPr>
                <w:spacing w:val="7"/>
              </w:rPr>
              <w:t>农业农村</w:t>
            </w:r>
            <w:r>
              <w:rPr>
                <w:spacing w:val="6"/>
              </w:rPr>
              <w:t>主管部门</w:t>
            </w:r>
          </w:p>
        </w:tc>
        <w:tc>
          <w:tcPr>
            <w:tcW w:w="3003" w:type="dxa"/>
            <w:vAlign w:val="top"/>
          </w:tcPr>
          <w:p w14:paraId="4E02DD88">
            <w:pPr>
              <w:spacing w:line="319" w:lineRule="auto"/>
              <w:rPr>
                <w:rFonts w:ascii="Arial"/>
                <w:sz w:val="21"/>
              </w:rPr>
            </w:pPr>
          </w:p>
          <w:p w14:paraId="47863A4A">
            <w:pPr>
              <w:spacing w:line="319" w:lineRule="auto"/>
              <w:rPr>
                <w:rFonts w:ascii="Arial"/>
                <w:sz w:val="21"/>
              </w:rPr>
            </w:pPr>
          </w:p>
          <w:p w14:paraId="3B6B7109">
            <w:pPr>
              <w:spacing w:line="319" w:lineRule="auto"/>
              <w:rPr>
                <w:rFonts w:ascii="Arial"/>
                <w:sz w:val="21"/>
              </w:rPr>
            </w:pPr>
          </w:p>
          <w:p w14:paraId="335128EF">
            <w:pPr>
              <w:pStyle w:val="6"/>
              <w:spacing w:before="62" w:line="227" w:lineRule="auto"/>
              <w:ind w:left="319"/>
            </w:pPr>
            <w:r>
              <w:rPr>
                <w:spacing w:val="8"/>
              </w:rPr>
              <w:t>县级以上农业农村主管部门</w:t>
            </w:r>
          </w:p>
        </w:tc>
      </w:tr>
    </w:tbl>
    <w:p w14:paraId="5BBFE5AB">
      <w:pPr>
        <w:pStyle w:val="2"/>
        <w:spacing w:line="182" w:lineRule="auto"/>
        <w:ind w:left="10792"/>
      </w:pPr>
      <w:r>
        <w:rPr>
          <w:spacing w:val="-3"/>
        </w:rPr>
        <w:t>-42-</w:t>
      </w:r>
    </w:p>
    <w:p w14:paraId="411BA13A">
      <w:pPr>
        <w:spacing w:line="182"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5420"/>
        <w:gridCol w:w="11392"/>
        <w:gridCol w:w="938"/>
        <w:gridCol w:w="3003"/>
      </w:tblGrid>
      <w:tr w14:paraId="264DE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645" w:type="dxa"/>
            <w:vAlign w:val="top"/>
          </w:tcPr>
          <w:p w14:paraId="1907E1A3">
            <w:pPr>
              <w:pStyle w:val="6"/>
              <w:spacing w:before="258" w:line="230" w:lineRule="auto"/>
              <w:ind w:left="126"/>
            </w:pPr>
            <w:r>
              <w:rPr>
                <w:b/>
                <w:bCs/>
                <w:spacing w:val="5"/>
              </w:rPr>
              <w:t>序号</w:t>
            </w:r>
          </w:p>
        </w:tc>
        <w:tc>
          <w:tcPr>
            <w:tcW w:w="1228" w:type="dxa"/>
            <w:vAlign w:val="top"/>
          </w:tcPr>
          <w:p w14:paraId="0EC34313">
            <w:pPr>
              <w:pStyle w:val="6"/>
              <w:spacing w:before="259" w:line="228" w:lineRule="auto"/>
              <w:ind w:left="211"/>
            </w:pPr>
            <w:r>
              <w:rPr>
                <w:b/>
                <w:bCs/>
                <w:spacing w:val="7"/>
              </w:rPr>
              <w:t>事项类别</w:t>
            </w:r>
          </w:p>
        </w:tc>
        <w:tc>
          <w:tcPr>
            <w:tcW w:w="5420" w:type="dxa"/>
            <w:vAlign w:val="top"/>
          </w:tcPr>
          <w:p w14:paraId="69A3A797">
            <w:pPr>
              <w:pStyle w:val="6"/>
              <w:spacing w:before="258" w:line="229" w:lineRule="auto"/>
              <w:ind w:left="2310"/>
            </w:pPr>
            <w:r>
              <w:rPr>
                <w:b/>
                <w:bCs/>
                <w:spacing w:val="7"/>
              </w:rPr>
              <w:t>事项名称</w:t>
            </w:r>
          </w:p>
        </w:tc>
        <w:tc>
          <w:tcPr>
            <w:tcW w:w="11392" w:type="dxa"/>
            <w:vAlign w:val="top"/>
          </w:tcPr>
          <w:p w14:paraId="07CA84EE">
            <w:pPr>
              <w:pStyle w:val="6"/>
              <w:spacing w:before="259" w:line="227" w:lineRule="auto"/>
              <w:ind w:left="5302"/>
            </w:pPr>
            <w:r>
              <w:rPr>
                <w:b/>
                <w:bCs/>
                <w:spacing w:val="7"/>
              </w:rPr>
              <w:t>事项依据</w:t>
            </w:r>
          </w:p>
        </w:tc>
        <w:tc>
          <w:tcPr>
            <w:tcW w:w="938" w:type="dxa"/>
            <w:vAlign w:val="top"/>
          </w:tcPr>
          <w:p w14:paraId="0F381C61">
            <w:pPr>
              <w:pStyle w:val="6"/>
              <w:spacing w:before="259" w:line="228" w:lineRule="auto"/>
              <w:ind w:left="87"/>
            </w:pPr>
            <w:r>
              <w:rPr>
                <w:b/>
                <w:bCs/>
                <w:spacing w:val="5"/>
              </w:rPr>
              <w:t>责任主体</w:t>
            </w:r>
          </w:p>
        </w:tc>
        <w:tc>
          <w:tcPr>
            <w:tcW w:w="3003" w:type="dxa"/>
            <w:vAlign w:val="top"/>
          </w:tcPr>
          <w:p w14:paraId="147C7D08">
            <w:pPr>
              <w:pStyle w:val="6"/>
              <w:spacing w:before="258" w:line="229" w:lineRule="auto"/>
              <w:ind w:left="1113"/>
            </w:pPr>
            <w:r>
              <w:rPr>
                <w:b/>
                <w:bCs/>
                <w:spacing w:val="6"/>
              </w:rPr>
              <w:t>实施主体</w:t>
            </w:r>
          </w:p>
        </w:tc>
      </w:tr>
      <w:tr w14:paraId="326AF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5" w:hRule="atLeast"/>
        </w:trPr>
        <w:tc>
          <w:tcPr>
            <w:tcW w:w="645" w:type="dxa"/>
            <w:vAlign w:val="top"/>
          </w:tcPr>
          <w:p w14:paraId="3D1AAEA2">
            <w:pPr>
              <w:spacing w:line="244" w:lineRule="auto"/>
              <w:rPr>
                <w:rFonts w:ascii="Arial"/>
                <w:sz w:val="21"/>
              </w:rPr>
            </w:pPr>
          </w:p>
          <w:p w14:paraId="2B74C9F4">
            <w:pPr>
              <w:spacing w:line="244" w:lineRule="auto"/>
              <w:rPr>
                <w:rFonts w:ascii="Arial"/>
                <w:sz w:val="21"/>
              </w:rPr>
            </w:pPr>
          </w:p>
          <w:p w14:paraId="7DFCC7DC">
            <w:pPr>
              <w:spacing w:line="244" w:lineRule="auto"/>
              <w:rPr>
                <w:rFonts w:ascii="Arial"/>
                <w:sz w:val="21"/>
              </w:rPr>
            </w:pPr>
          </w:p>
          <w:p w14:paraId="2F4A6420">
            <w:pPr>
              <w:spacing w:line="244" w:lineRule="auto"/>
              <w:rPr>
                <w:rFonts w:ascii="Arial"/>
                <w:sz w:val="21"/>
              </w:rPr>
            </w:pPr>
          </w:p>
          <w:p w14:paraId="346DB567">
            <w:pPr>
              <w:spacing w:line="245" w:lineRule="auto"/>
              <w:rPr>
                <w:rFonts w:ascii="Arial"/>
                <w:sz w:val="21"/>
              </w:rPr>
            </w:pPr>
          </w:p>
          <w:p w14:paraId="39BBAA67">
            <w:pPr>
              <w:pStyle w:val="6"/>
              <w:spacing w:before="62" w:line="189" w:lineRule="auto"/>
              <w:ind w:left="179"/>
            </w:pPr>
            <w:r>
              <w:rPr>
                <w:spacing w:val="2"/>
              </w:rPr>
              <w:t>245</w:t>
            </w:r>
          </w:p>
        </w:tc>
        <w:tc>
          <w:tcPr>
            <w:tcW w:w="1228" w:type="dxa"/>
            <w:vAlign w:val="top"/>
          </w:tcPr>
          <w:p w14:paraId="61F03C1F">
            <w:pPr>
              <w:spacing w:line="297" w:lineRule="auto"/>
              <w:rPr>
                <w:rFonts w:ascii="Arial"/>
                <w:sz w:val="21"/>
              </w:rPr>
            </w:pPr>
          </w:p>
          <w:p w14:paraId="00FDB468">
            <w:pPr>
              <w:spacing w:line="297" w:lineRule="auto"/>
              <w:rPr>
                <w:rFonts w:ascii="Arial"/>
                <w:sz w:val="21"/>
              </w:rPr>
            </w:pPr>
          </w:p>
          <w:p w14:paraId="50715E8F">
            <w:pPr>
              <w:spacing w:line="298" w:lineRule="auto"/>
              <w:rPr>
                <w:rFonts w:ascii="Arial"/>
                <w:sz w:val="21"/>
              </w:rPr>
            </w:pPr>
          </w:p>
          <w:p w14:paraId="56D5D023">
            <w:pPr>
              <w:spacing w:line="298" w:lineRule="auto"/>
              <w:rPr>
                <w:rFonts w:ascii="Arial"/>
                <w:sz w:val="21"/>
              </w:rPr>
            </w:pPr>
          </w:p>
          <w:p w14:paraId="7EE7FABA">
            <w:pPr>
              <w:pStyle w:val="6"/>
              <w:spacing w:before="61" w:line="228" w:lineRule="auto"/>
              <w:ind w:left="223"/>
            </w:pPr>
            <w:r>
              <w:rPr>
                <w:spacing w:val="6"/>
              </w:rPr>
              <w:t>安全生产</w:t>
            </w:r>
          </w:p>
        </w:tc>
        <w:tc>
          <w:tcPr>
            <w:tcW w:w="5420" w:type="dxa"/>
            <w:vAlign w:val="top"/>
          </w:tcPr>
          <w:p w14:paraId="0342440A">
            <w:pPr>
              <w:spacing w:line="266" w:lineRule="auto"/>
              <w:rPr>
                <w:rFonts w:ascii="Arial"/>
                <w:sz w:val="21"/>
              </w:rPr>
            </w:pPr>
          </w:p>
          <w:p w14:paraId="51972298">
            <w:pPr>
              <w:spacing w:line="266" w:lineRule="auto"/>
              <w:rPr>
                <w:rFonts w:ascii="Arial"/>
                <w:sz w:val="21"/>
              </w:rPr>
            </w:pPr>
          </w:p>
          <w:p w14:paraId="5BF4C481">
            <w:pPr>
              <w:spacing w:line="267" w:lineRule="auto"/>
              <w:rPr>
                <w:rFonts w:ascii="Arial"/>
                <w:sz w:val="21"/>
              </w:rPr>
            </w:pPr>
          </w:p>
          <w:p w14:paraId="2D3F0B53">
            <w:pPr>
              <w:spacing w:line="267" w:lineRule="auto"/>
              <w:rPr>
                <w:rFonts w:ascii="Arial"/>
                <w:sz w:val="21"/>
              </w:rPr>
            </w:pPr>
          </w:p>
          <w:p w14:paraId="6BC24EB6">
            <w:pPr>
              <w:pStyle w:val="6"/>
              <w:spacing w:before="62" w:line="233" w:lineRule="auto"/>
              <w:ind w:left="34" w:right="205" w:hanging="3"/>
            </w:pPr>
            <w:r>
              <w:rPr>
                <w:spacing w:val="9"/>
              </w:rPr>
              <w:t>对未建立事故隐患排查治理制度，或者重大</w:t>
            </w:r>
            <w:r>
              <w:rPr>
                <w:spacing w:val="8"/>
              </w:rPr>
              <w:t>事故隐患排查治理情况未按照规定报告的行政处罚</w:t>
            </w:r>
          </w:p>
        </w:tc>
        <w:tc>
          <w:tcPr>
            <w:tcW w:w="11392" w:type="dxa"/>
            <w:vAlign w:val="top"/>
          </w:tcPr>
          <w:p w14:paraId="4D177665">
            <w:pPr>
              <w:pStyle w:val="6"/>
              <w:spacing w:before="148" w:line="228" w:lineRule="auto"/>
              <w:ind w:left="464"/>
            </w:pPr>
            <w:r>
              <w:rPr>
                <w:b/>
                <w:bCs/>
                <w:spacing w:val="6"/>
              </w:rPr>
              <w:t>1.《中华人民共和国安全生产法》（2021修正）</w:t>
            </w:r>
          </w:p>
          <w:p w14:paraId="72AE50A4">
            <w:pPr>
              <w:pStyle w:val="6"/>
              <w:spacing w:before="12" w:line="236" w:lineRule="auto"/>
              <w:ind w:left="36" w:right="150" w:firstLine="412"/>
              <w:jc w:val="both"/>
            </w:pPr>
            <w:r>
              <w:rPr>
                <w:b/>
                <w:bCs/>
                <w:spacing w:val="9"/>
              </w:rPr>
              <w:t>第一百零一条</w:t>
            </w:r>
            <w:r>
              <w:rPr>
                <w:rFonts w:hint="eastAsia"/>
                <w:b/>
                <w:bCs/>
                <w:spacing w:val="8"/>
                <w:lang w:val="en-US" w:eastAsia="zh-CN"/>
              </w:rPr>
              <w:t xml:space="preserve">  </w:t>
            </w:r>
            <w:r>
              <w:rPr>
                <w:b/>
                <w:bCs/>
                <w:spacing w:val="9"/>
              </w:rPr>
              <w:t>第（五）项</w:t>
            </w:r>
            <w:r>
              <w:rPr>
                <w:rFonts w:hint="eastAsia"/>
                <w:b/>
                <w:bCs/>
                <w:spacing w:val="8"/>
                <w:lang w:val="en-US" w:eastAsia="zh-CN"/>
              </w:rPr>
              <w:t xml:space="preserve">  </w:t>
            </w:r>
            <w:r>
              <w:rPr>
                <w:spacing w:val="9"/>
              </w:rPr>
              <w:t>生产经营单位有下列行为之一的，责令限期改正，处十万元以下的罚款；逾期未改正的，责令停产停业整顿，并处十万元以上二十万元以下的罚款，对其直接负责的主管人员和其他直接责任人员处二万元</w:t>
            </w:r>
            <w:r>
              <w:rPr>
                <w:spacing w:val="8"/>
              </w:rPr>
              <w:t>以上五万元以下的罚</w:t>
            </w:r>
            <w:r>
              <w:rPr>
                <w:spacing w:val="10"/>
              </w:rPr>
              <w:t>款；构成犯罪的，依照刑法有关规定追究刑事责</w:t>
            </w:r>
            <w:r>
              <w:rPr>
                <w:spacing w:val="9"/>
              </w:rPr>
              <w:t>任</w:t>
            </w:r>
            <w:r>
              <w:rPr>
                <w:spacing w:val="-6"/>
              </w:rPr>
              <w:t>：（</w:t>
            </w:r>
            <w:r>
              <w:rPr>
                <w:spacing w:val="9"/>
              </w:rPr>
              <w:t>五）未建立事故隐患排查治理制度，或者重大事故隐患排查治理情况未按</w:t>
            </w:r>
            <w:r>
              <w:rPr>
                <w:spacing w:val="6"/>
              </w:rPr>
              <w:t>照规定报告的。</w:t>
            </w:r>
          </w:p>
          <w:p w14:paraId="07720191">
            <w:pPr>
              <w:pStyle w:val="6"/>
              <w:spacing w:before="13" w:line="228" w:lineRule="auto"/>
              <w:ind w:left="451"/>
            </w:pPr>
            <w:r>
              <w:rPr>
                <w:b/>
                <w:bCs/>
                <w:spacing w:val="6"/>
              </w:rPr>
              <w:t>2.《山西省安全生产条例》（2023修订）</w:t>
            </w:r>
          </w:p>
          <w:p w14:paraId="604BD42B">
            <w:pPr>
              <w:pStyle w:val="6"/>
              <w:spacing w:before="11" w:line="237" w:lineRule="auto"/>
              <w:ind w:left="37" w:right="166" w:firstLine="411"/>
              <w:jc w:val="both"/>
            </w:pPr>
            <w:r>
              <w:rPr>
                <w:b/>
                <w:bCs/>
                <w:spacing w:val="9"/>
              </w:rPr>
              <w:t>第七十二条</w:t>
            </w:r>
            <w:r>
              <w:rPr>
                <w:rFonts w:hint="eastAsia"/>
                <w:b/>
                <w:bCs/>
                <w:spacing w:val="8"/>
                <w:lang w:val="en-US" w:eastAsia="zh-CN"/>
              </w:rPr>
              <w:t xml:space="preserve">  </w:t>
            </w:r>
            <w:r>
              <w:rPr>
                <w:spacing w:val="9"/>
              </w:rPr>
              <w:t>生产经营单位有下列行为之一的，由负有安全生产监督管理职责的部门责令限期改正，处一万元以</w:t>
            </w:r>
            <w:r>
              <w:rPr>
                <w:spacing w:val="8"/>
              </w:rPr>
              <w:t>上十万元以</w:t>
            </w:r>
            <w:r>
              <w:rPr>
                <w:spacing w:val="9"/>
              </w:rPr>
              <w:t>下的罚款；逾期未改正的，责令停产停业整顿，并处十万元以上二十万元以下的罚款，对其直接负责的主</w:t>
            </w:r>
            <w:r>
              <w:rPr>
                <w:spacing w:val="8"/>
              </w:rPr>
              <w:t>管人员和其他直接责任</w:t>
            </w:r>
            <w:r>
              <w:rPr>
                <w:spacing w:val="9"/>
              </w:rPr>
              <w:t>人员处二万元以上五万元以下的罚款；构成犯罪的，依法追究刑事责任。（一）未建立事故隐患排查治</w:t>
            </w:r>
            <w:r>
              <w:rPr>
                <w:spacing w:val="8"/>
              </w:rPr>
              <w:t>理制度，或者重大事故隐</w:t>
            </w:r>
            <w:r>
              <w:rPr>
                <w:spacing w:val="9"/>
              </w:rPr>
              <w:t>患排查治理情况未按照规定报告的</w:t>
            </w:r>
            <w:r>
              <w:rPr>
                <w:spacing w:val="-1"/>
              </w:rPr>
              <w:t>；（</w:t>
            </w:r>
            <w:r>
              <w:rPr>
                <w:spacing w:val="9"/>
              </w:rPr>
              <w:t>二）从事国家和行业部门认定的危险作业，违反本条例规定的。</w:t>
            </w:r>
          </w:p>
        </w:tc>
        <w:tc>
          <w:tcPr>
            <w:tcW w:w="938" w:type="dxa"/>
            <w:vAlign w:val="top"/>
          </w:tcPr>
          <w:p w14:paraId="7B151AFB">
            <w:pPr>
              <w:spacing w:line="266" w:lineRule="auto"/>
              <w:rPr>
                <w:rFonts w:ascii="Arial"/>
                <w:sz w:val="21"/>
              </w:rPr>
            </w:pPr>
          </w:p>
          <w:p w14:paraId="0C0BFF3C">
            <w:pPr>
              <w:spacing w:line="266" w:lineRule="auto"/>
              <w:rPr>
                <w:rFonts w:ascii="Arial"/>
                <w:sz w:val="21"/>
              </w:rPr>
            </w:pPr>
          </w:p>
          <w:p w14:paraId="44B560C1">
            <w:pPr>
              <w:spacing w:line="266" w:lineRule="auto"/>
              <w:rPr>
                <w:rFonts w:ascii="Arial"/>
                <w:sz w:val="21"/>
              </w:rPr>
            </w:pPr>
          </w:p>
          <w:p w14:paraId="553A81BE">
            <w:pPr>
              <w:spacing w:line="267" w:lineRule="auto"/>
              <w:rPr>
                <w:rFonts w:ascii="Arial"/>
                <w:sz w:val="21"/>
              </w:rPr>
            </w:pPr>
          </w:p>
          <w:p w14:paraId="5A61BCDD">
            <w:pPr>
              <w:pStyle w:val="6"/>
              <w:spacing w:before="62" w:line="234" w:lineRule="auto"/>
              <w:ind w:left="86" w:right="49" w:hanging="1"/>
            </w:pPr>
            <w:r>
              <w:rPr>
                <w:spacing w:val="7"/>
              </w:rPr>
              <w:t>农业农村</w:t>
            </w:r>
            <w:r>
              <w:rPr>
                <w:spacing w:val="6"/>
              </w:rPr>
              <w:t>主管部门</w:t>
            </w:r>
          </w:p>
        </w:tc>
        <w:tc>
          <w:tcPr>
            <w:tcW w:w="3003" w:type="dxa"/>
            <w:vAlign w:val="top"/>
          </w:tcPr>
          <w:p w14:paraId="0531D4FF">
            <w:pPr>
              <w:spacing w:line="297" w:lineRule="auto"/>
              <w:rPr>
                <w:rFonts w:ascii="Arial"/>
                <w:sz w:val="21"/>
              </w:rPr>
            </w:pPr>
          </w:p>
          <w:p w14:paraId="1BB3F539">
            <w:pPr>
              <w:spacing w:line="297" w:lineRule="auto"/>
              <w:rPr>
                <w:rFonts w:ascii="Arial"/>
                <w:sz w:val="21"/>
              </w:rPr>
            </w:pPr>
          </w:p>
          <w:p w14:paraId="138DF767">
            <w:pPr>
              <w:spacing w:line="298" w:lineRule="auto"/>
              <w:rPr>
                <w:rFonts w:ascii="Arial"/>
                <w:sz w:val="21"/>
              </w:rPr>
            </w:pPr>
          </w:p>
          <w:p w14:paraId="4243D246">
            <w:pPr>
              <w:spacing w:line="298" w:lineRule="auto"/>
              <w:rPr>
                <w:rFonts w:ascii="Arial"/>
                <w:sz w:val="21"/>
              </w:rPr>
            </w:pPr>
          </w:p>
          <w:p w14:paraId="525C01B3">
            <w:pPr>
              <w:pStyle w:val="6"/>
              <w:spacing w:before="62" w:line="227" w:lineRule="auto"/>
              <w:ind w:left="319"/>
            </w:pPr>
            <w:r>
              <w:rPr>
                <w:spacing w:val="8"/>
              </w:rPr>
              <w:t>县级以上农业农村主管部门</w:t>
            </w:r>
          </w:p>
        </w:tc>
      </w:tr>
    </w:tbl>
    <w:p w14:paraId="56B0B3BB">
      <w:pPr>
        <w:spacing w:line="302" w:lineRule="auto"/>
        <w:rPr>
          <w:rFonts w:ascii="Arial"/>
          <w:sz w:val="21"/>
        </w:rPr>
      </w:pPr>
    </w:p>
    <w:p w14:paraId="1E31592E">
      <w:pPr>
        <w:pStyle w:val="2"/>
        <w:spacing w:before="62" w:line="227" w:lineRule="auto"/>
        <w:ind w:left="866"/>
        <w:rPr>
          <w:sz w:val="19"/>
          <w:szCs w:val="19"/>
        </w:rPr>
      </w:pPr>
      <w:r>
        <w:rPr>
          <w:spacing w:val="8"/>
          <w:sz w:val="19"/>
          <w:szCs w:val="19"/>
        </w:rPr>
        <w:t>备注：吊销许可证、撤销批准文件、收回专</w:t>
      </w:r>
      <w:r>
        <w:rPr>
          <w:spacing w:val="7"/>
          <w:sz w:val="19"/>
          <w:szCs w:val="19"/>
        </w:rPr>
        <w:t>业标识等事项按照审批权限由原发证机关实施。</w:t>
      </w:r>
    </w:p>
    <w:p w14:paraId="78392F02">
      <w:pPr>
        <w:spacing w:line="426" w:lineRule="auto"/>
        <w:rPr>
          <w:rFonts w:ascii="Arial"/>
          <w:sz w:val="21"/>
        </w:rPr>
      </w:pPr>
    </w:p>
    <w:p w14:paraId="0C9527B6">
      <w:pPr>
        <w:spacing w:before="140" w:line="225" w:lineRule="auto"/>
        <w:ind w:left="10020"/>
        <w:rPr>
          <w:rFonts w:ascii="黑体" w:hAnsi="黑体" w:eastAsia="黑体" w:cs="黑体"/>
          <w:sz w:val="43"/>
          <w:szCs w:val="43"/>
        </w:rPr>
      </w:pPr>
      <w:r>
        <w:rPr>
          <w:rFonts w:ascii="黑体" w:hAnsi="黑体" w:eastAsia="黑体" w:cs="黑体"/>
          <w:spacing w:val="8"/>
          <w:sz w:val="43"/>
          <w:szCs w:val="43"/>
        </w:rPr>
        <w:t>行政强制部分</w:t>
      </w:r>
    </w:p>
    <w:p w14:paraId="6AE4513F">
      <w:pPr>
        <w:spacing w:line="112" w:lineRule="exact"/>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5420"/>
        <w:gridCol w:w="11392"/>
        <w:gridCol w:w="938"/>
        <w:gridCol w:w="3003"/>
      </w:tblGrid>
      <w:tr w14:paraId="00A4F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645" w:type="dxa"/>
            <w:vAlign w:val="top"/>
          </w:tcPr>
          <w:p w14:paraId="6F9F0155">
            <w:pPr>
              <w:pStyle w:val="6"/>
              <w:spacing w:before="210" w:line="230" w:lineRule="auto"/>
              <w:ind w:left="126"/>
            </w:pPr>
            <w:r>
              <w:rPr>
                <w:b/>
                <w:bCs/>
                <w:spacing w:val="5"/>
              </w:rPr>
              <w:t>序号</w:t>
            </w:r>
          </w:p>
        </w:tc>
        <w:tc>
          <w:tcPr>
            <w:tcW w:w="1228" w:type="dxa"/>
            <w:vAlign w:val="top"/>
          </w:tcPr>
          <w:p w14:paraId="2A1204C9">
            <w:pPr>
              <w:pStyle w:val="6"/>
              <w:spacing w:before="210" w:line="228" w:lineRule="auto"/>
              <w:ind w:left="211"/>
            </w:pPr>
            <w:r>
              <w:rPr>
                <w:b/>
                <w:bCs/>
                <w:spacing w:val="7"/>
              </w:rPr>
              <w:t>事项类别</w:t>
            </w:r>
          </w:p>
        </w:tc>
        <w:tc>
          <w:tcPr>
            <w:tcW w:w="5420" w:type="dxa"/>
            <w:vAlign w:val="top"/>
          </w:tcPr>
          <w:p w14:paraId="09CC26DA">
            <w:pPr>
              <w:pStyle w:val="6"/>
              <w:spacing w:before="210" w:line="229" w:lineRule="auto"/>
              <w:ind w:left="2310"/>
            </w:pPr>
            <w:r>
              <w:rPr>
                <w:b/>
                <w:bCs/>
                <w:spacing w:val="7"/>
              </w:rPr>
              <w:t>事项名称</w:t>
            </w:r>
          </w:p>
        </w:tc>
        <w:tc>
          <w:tcPr>
            <w:tcW w:w="11392" w:type="dxa"/>
            <w:vAlign w:val="top"/>
          </w:tcPr>
          <w:p w14:paraId="3FE1CDAD">
            <w:pPr>
              <w:pStyle w:val="6"/>
              <w:spacing w:before="211" w:line="227" w:lineRule="auto"/>
              <w:ind w:left="5302"/>
            </w:pPr>
            <w:r>
              <w:rPr>
                <w:b/>
                <w:bCs/>
                <w:spacing w:val="7"/>
              </w:rPr>
              <w:t>事项依据</w:t>
            </w:r>
          </w:p>
        </w:tc>
        <w:tc>
          <w:tcPr>
            <w:tcW w:w="938" w:type="dxa"/>
            <w:vAlign w:val="top"/>
          </w:tcPr>
          <w:p w14:paraId="7F8300C8">
            <w:pPr>
              <w:pStyle w:val="6"/>
              <w:spacing w:before="86" w:line="235" w:lineRule="auto"/>
              <w:ind w:left="283" w:right="247" w:firstLine="5"/>
            </w:pPr>
            <w:r>
              <w:rPr>
                <w:b/>
                <w:bCs/>
                <w:spacing w:val="1"/>
              </w:rPr>
              <w:t>责任</w:t>
            </w:r>
            <w:r>
              <w:rPr>
                <w:b/>
                <w:bCs/>
                <w:spacing w:val="3"/>
              </w:rPr>
              <w:t>主体</w:t>
            </w:r>
          </w:p>
        </w:tc>
        <w:tc>
          <w:tcPr>
            <w:tcW w:w="3003" w:type="dxa"/>
            <w:vAlign w:val="top"/>
          </w:tcPr>
          <w:p w14:paraId="7F9181FC">
            <w:pPr>
              <w:pStyle w:val="6"/>
              <w:spacing w:before="210" w:line="229" w:lineRule="auto"/>
              <w:ind w:left="1113"/>
            </w:pPr>
            <w:r>
              <w:rPr>
                <w:b/>
                <w:bCs/>
                <w:spacing w:val="6"/>
              </w:rPr>
              <w:t>实施主体</w:t>
            </w:r>
          </w:p>
        </w:tc>
      </w:tr>
      <w:tr w14:paraId="428A7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0" w:hRule="atLeast"/>
        </w:trPr>
        <w:tc>
          <w:tcPr>
            <w:tcW w:w="645" w:type="dxa"/>
            <w:vAlign w:val="top"/>
          </w:tcPr>
          <w:p w14:paraId="06D77101">
            <w:pPr>
              <w:spacing w:line="334" w:lineRule="auto"/>
              <w:rPr>
                <w:rFonts w:ascii="Arial"/>
                <w:sz w:val="21"/>
              </w:rPr>
            </w:pPr>
          </w:p>
          <w:p w14:paraId="5A2D195A">
            <w:pPr>
              <w:spacing w:line="334" w:lineRule="auto"/>
              <w:rPr>
                <w:rFonts w:ascii="Arial"/>
                <w:sz w:val="21"/>
              </w:rPr>
            </w:pPr>
          </w:p>
          <w:p w14:paraId="4547C6E5">
            <w:pPr>
              <w:pStyle w:val="6"/>
              <w:spacing w:before="62" w:line="190" w:lineRule="auto"/>
              <w:ind w:left="293"/>
            </w:pPr>
            <w:r>
              <w:t>1</w:t>
            </w:r>
          </w:p>
        </w:tc>
        <w:tc>
          <w:tcPr>
            <w:tcW w:w="1228" w:type="dxa"/>
            <w:vAlign w:val="top"/>
          </w:tcPr>
          <w:p w14:paraId="254FD543">
            <w:pPr>
              <w:spacing w:line="318" w:lineRule="auto"/>
              <w:rPr>
                <w:rFonts w:ascii="Arial"/>
                <w:sz w:val="21"/>
              </w:rPr>
            </w:pPr>
          </w:p>
          <w:p w14:paraId="799CA9F8">
            <w:pPr>
              <w:spacing w:line="319" w:lineRule="auto"/>
              <w:rPr>
                <w:rFonts w:ascii="Arial"/>
                <w:sz w:val="21"/>
              </w:rPr>
            </w:pPr>
          </w:p>
          <w:p w14:paraId="1A53BBAB">
            <w:pPr>
              <w:pStyle w:val="6"/>
              <w:spacing w:before="62" w:line="229" w:lineRule="auto"/>
              <w:ind w:left="120"/>
            </w:pPr>
            <w:r>
              <w:rPr>
                <w:spacing w:val="7"/>
              </w:rPr>
              <w:t>农作物种子</w:t>
            </w:r>
          </w:p>
        </w:tc>
        <w:tc>
          <w:tcPr>
            <w:tcW w:w="5420" w:type="dxa"/>
            <w:vAlign w:val="top"/>
          </w:tcPr>
          <w:p w14:paraId="0D2E1E62">
            <w:pPr>
              <w:spacing w:line="393" w:lineRule="auto"/>
              <w:rPr>
                <w:rFonts w:ascii="Arial"/>
                <w:sz w:val="21"/>
              </w:rPr>
            </w:pPr>
          </w:p>
          <w:p w14:paraId="199C516E">
            <w:pPr>
              <w:pStyle w:val="6"/>
              <w:spacing w:before="62" w:line="235" w:lineRule="auto"/>
              <w:ind w:left="31" w:right="204"/>
              <w:jc w:val="both"/>
            </w:pPr>
            <w:r>
              <w:rPr>
                <w:spacing w:val="9"/>
              </w:rPr>
              <w:t>对有证据证明违法生产经营的农作物种子，以</w:t>
            </w:r>
            <w:r>
              <w:rPr>
                <w:spacing w:val="8"/>
              </w:rPr>
              <w:t>及用于违法生产经营的工具、设备及运输工具等，对违法从事农作物种子生产经营活动的场所的行政强制</w:t>
            </w:r>
          </w:p>
        </w:tc>
        <w:tc>
          <w:tcPr>
            <w:tcW w:w="11392" w:type="dxa"/>
            <w:vAlign w:val="top"/>
          </w:tcPr>
          <w:p w14:paraId="0C468051">
            <w:pPr>
              <w:pStyle w:val="6"/>
              <w:spacing w:before="209" w:line="228" w:lineRule="auto"/>
              <w:ind w:left="447"/>
            </w:pPr>
            <w:r>
              <w:rPr>
                <w:b/>
                <w:bCs/>
                <w:spacing w:val="6"/>
              </w:rPr>
              <w:t>《中华人民共和国种子法》（2021修正）</w:t>
            </w:r>
          </w:p>
          <w:p w14:paraId="452BB5C4">
            <w:pPr>
              <w:pStyle w:val="6"/>
              <w:spacing w:before="13" w:line="235" w:lineRule="auto"/>
              <w:ind w:left="35" w:right="145" w:firstLine="406"/>
              <w:jc w:val="both"/>
            </w:pPr>
            <w:r>
              <w:rPr>
                <w:b/>
                <w:bCs/>
                <w:spacing w:val="10"/>
              </w:rPr>
              <w:t>第四十九条</w:t>
            </w:r>
            <w:r>
              <w:rPr>
                <w:rFonts w:hint="eastAsia"/>
                <w:b/>
                <w:bCs/>
                <w:spacing w:val="8"/>
                <w:lang w:val="en-US" w:eastAsia="zh-CN"/>
              </w:rPr>
              <w:t xml:space="preserve">  </w:t>
            </w:r>
            <w:r>
              <w:rPr>
                <w:b/>
                <w:bCs/>
                <w:spacing w:val="10"/>
              </w:rPr>
              <w:t>第一款</w:t>
            </w:r>
            <w:r>
              <w:rPr>
                <w:rFonts w:hint="eastAsia"/>
                <w:b/>
                <w:bCs/>
                <w:spacing w:val="8"/>
                <w:lang w:val="en-US" w:eastAsia="zh-CN"/>
              </w:rPr>
              <w:t xml:space="preserve">  </w:t>
            </w:r>
            <w:r>
              <w:rPr>
                <w:b/>
                <w:bCs/>
                <w:spacing w:val="10"/>
              </w:rPr>
              <w:t>第（四</w:t>
            </w:r>
            <w:r>
              <w:rPr>
                <w:b/>
                <w:bCs/>
                <w:spacing w:val="-15"/>
              </w:rPr>
              <w:t>）（</w:t>
            </w:r>
            <w:r>
              <w:rPr>
                <w:b/>
                <w:bCs/>
                <w:spacing w:val="10"/>
              </w:rPr>
              <w:t>五）项</w:t>
            </w:r>
            <w:r>
              <w:rPr>
                <w:rFonts w:hint="eastAsia"/>
                <w:b/>
                <w:bCs/>
                <w:spacing w:val="8"/>
                <w:lang w:val="en-US" w:eastAsia="zh-CN"/>
              </w:rPr>
              <w:t xml:space="preserve">  </w:t>
            </w:r>
            <w:r>
              <w:rPr>
                <w:spacing w:val="10"/>
              </w:rPr>
              <w:t>农业农村、林业草原主</w:t>
            </w:r>
            <w:r>
              <w:rPr>
                <w:spacing w:val="9"/>
              </w:rPr>
              <w:t>管部门是种子行政执法机关。种子执法人员依法执行公务时应</w:t>
            </w:r>
            <w:r>
              <w:rPr>
                <w:spacing w:val="10"/>
              </w:rPr>
              <w:t>当出示行政执法证件。农业农村、林业草原</w:t>
            </w:r>
            <w:r>
              <w:rPr>
                <w:spacing w:val="9"/>
              </w:rPr>
              <w:t>主管部门依法履行种子监督检查职责时，有权采取下列措施</w:t>
            </w:r>
            <w:r>
              <w:rPr>
                <w:spacing w:val="-4"/>
              </w:rPr>
              <w:t>：（</w:t>
            </w:r>
            <w:r>
              <w:rPr>
                <w:spacing w:val="9"/>
              </w:rPr>
              <w:t>四）查封、扣押有证</w:t>
            </w:r>
            <w:r>
              <w:rPr>
                <w:spacing w:val="10"/>
              </w:rPr>
              <w:t>据证明违法生产经营的种子，以及用于违法生产经</w:t>
            </w:r>
            <w:r>
              <w:rPr>
                <w:spacing w:val="9"/>
              </w:rPr>
              <w:t>营的工具、设备及运输工具等</w:t>
            </w:r>
            <w:r>
              <w:rPr>
                <w:spacing w:val="-6"/>
              </w:rPr>
              <w:t>；（</w:t>
            </w:r>
            <w:r>
              <w:rPr>
                <w:spacing w:val="9"/>
              </w:rPr>
              <w:t>五）查封违法从事种子生产经营活动的场所</w:t>
            </w:r>
            <w:r>
              <w:rPr>
                <w:position w:val="1"/>
              </w:rPr>
              <w:t>。</w:t>
            </w:r>
          </w:p>
        </w:tc>
        <w:tc>
          <w:tcPr>
            <w:tcW w:w="938" w:type="dxa"/>
            <w:vAlign w:val="top"/>
          </w:tcPr>
          <w:p w14:paraId="528B1BA1">
            <w:pPr>
              <w:spacing w:line="256" w:lineRule="auto"/>
              <w:rPr>
                <w:rFonts w:ascii="Arial"/>
                <w:sz w:val="21"/>
              </w:rPr>
            </w:pPr>
          </w:p>
          <w:p w14:paraId="7F9F161F">
            <w:pPr>
              <w:spacing w:line="256" w:lineRule="auto"/>
              <w:rPr>
                <w:rFonts w:ascii="Arial"/>
                <w:sz w:val="21"/>
              </w:rPr>
            </w:pPr>
          </w:p>
          <w:p w14:paraId="7D8D266A">
            <w:pPr>
              <w:pStyle w:val="6"/>
              <w:spacing w:before="62" w:line="235" w:lineRule="auto"/>
              <w:ind w:left="86" w:right="49" w:hanging="1"/>
            </w:pPr>
            <w:r>
              <w:rPr>
                <w:spacing w:val="7"/>
              </w:rPr>
              <w:t>农业农村</w:t>
            </w:r>
            <w:r>
              <w:rPr>
                <w:spacing w:val="6"/>
              </w:rPr>
              <w:t>主管部门</w:t>
            </w:r>
          </w:p>
        </w:tc>
        <w:tc>
          <w:tcPr>
            <w:tcW w:w="3003" w:type="dxa"/>
            <w:vAlign w:val="top"/>
          </w:tcPr>
          <w:p w14:paraId="53542B3A">
            <w:pPr>
              <w:spacing w:line="319" w:lineRule="auto"/>
              <w:rPr>
                <w:rFonts w:ascii="Arial"/>
                <w:sz w:val="21"/>
              </w:rPr>
            </w:pPr>
          </w:p>
          <w:p w14:paraId="0C020150">
            <w:pPr>
              <w:spacing w:line="319" w:lineRule="auto"/>
              <w:rPr>
                <w:rFonts w:ascii="Arial"/>
                <w:sz w:val="21"/>
              </w:rPr>
            </w:pPr>
          </w:p>
          <w:p w14:paraId="7C12FF4C">
            <w:pPr>
              <w:pStyle w:val="6"/>
              <w:spacing w:before="62" w:line="227" w:lineRule="auto"/>
              <w:ind w:left="319"/>
            </w:pPr>
            <w:r>
              <w:rPr>
                <w:spacing w:val="8"/>
              </w:rPr>
              <w:t>县级以上农业农村主管部门</w:t>
            </w:r>
          </w:p>
        </w:tc>
      </w:tr>
      <w:tr w14:paraId="1B7A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6" w:hRule="atLeast"/>
        </w:trPr>
        <w:tc>
          <w:tcPr>
            <w:tcW w:w="645" w:type="dxa"/>
            <w:vAlign w:val="top"/>
          </w:tcPr>
          <w:p w14:paraId="52BDEBE5">
            <w:pPr>
              <w:spacing w:line="336" w:lineRule="auto"/>
              <w:rPr>
                <w:rFonts w:ascii="Arial"/>
                <w:sz w:val="21"/>
              </w:rPr>
            </w:pPr>
          </w:p>
          <w:p w14:paraId="791FBE95">
            <w:pPr>
              <w:spacing w:line="336" w:lineRule="auto"/>
              <w:rPr>
                <w:rFonts w:ascii="Arial"/>
                <w:sz w:val="21"/>
              </w:rPr>
            </w:pPr>
          </w:p>
          <w:p w14:paraId="46C460EE">
            <w:pPr>
              <w:pStyle w:val="6"/>
              <w:spacing w:before="62" w:line="189" w:lineRule="auto"/>
              <w:ind w:left="280"/>
            </w:pPr>
            <w:r>
              <w:t>2</w:t>
            </w:r>
          </w:p>
        </w:tc>
        <w:tc>
          <w:tcPr>
            <w:tcW w:w="1228" w:type="dxa"/>
            <w:vAlign w:val="top"/>
          </w:tcPr>
          <w:p w14:paraId="3238ADB1">
            <w:pPr>
              <w:spacing w:line="320" w:lineRule="auto"/>
              <w:rPr>
                <w:rFonts w:ascii="Arial"/>
                <w:sz w:val="21"/>
              </w:rPr>
            </w:pPr>
          </w:p>
          <w:p w14:paraId="1D8ECF70">
            <w:pPr>
              <w:spacing w:line="320" w:lineRule="auto"/>
              <w:rPr>
                <w:rFonts w:ascii="Arial"/>
                <w:sz w:val="21"/>
              </w:rPr>
            </w:pPr>
          </w:p>
          <w:p w14:paraId="2C4C25D0">
            <w:pPr>
              <w:pStyle w:val="6"/>
              <w:spacing w:before="62" w:line="229" w:lineRule="auto"/>
              <w:ind w:left="120"/>
            </w:pPr>
            <w:r>
              <w:rPr>
                <w:spacing w:val="7"/>
              </w:rPr>
              <w:t>农作物种子</w:t>
            </w:r>
          </w:p>
        </w:tc>
        <w:tc>
          <w:tcPr>
            <w:tcW w:w="5420" w:type="dxa"/>
            <w:vAlign w:val="top"/>
          </w:tcPr>
          <w:p w14:paraId="688FE93F">
            <w:pPr>
              <w:spacing w:line="396" w:lineRule="auto"/>
              <w:rPr>
                <w:rFonts w:ascii="Arial"/>
                <w:sz w:val="21"/>
              </w:rPr>
            </w:pPr>
          </w:p>
          <w:p w14:paraId="6B0DC6CD">
            <w:pPr>
              <w:pStyle w:val="6"/>
              <w:spacing w:before="62" w:line="235" w:lineRule="auto"/>
              <w:ind w:left="31" w:right="204"/>
              <w:jc w:val="both"/>
            </w:pPr>
            <w:r>
              <w:rPr>
                <w:spacing w:val="8"/>
              </w:rPr>
              <w:t>对与农作物品种权侵权案件和假冒农作物授权品种案件有关</w:t>
            </w:r>
            <w:r>
              <w:rPr>
                <w:spacing w:val="9"/>
              </w:rPr>
              <w:t>的植物品种的繁殖材料和与案件有关的合同、</w:t>
            </w:r>
            <w:r>
              <w:rPr>
                <w:spacing w:val="8"/>
              </w:rPr>
              <w:t>帐册及有关文</w:t>
            </w:r>
            <w:r>
              <w:rPr>
                <w:spacing w:val="7"/>
              </w:rPr>
              <w:t>件的行政强制</w:t>
            </w:r>
          </w:p>
        </w:tc>
        <w:tc>
          <w:tcPr>
            <w:tcW w:w="11392" w:type="dxa"/>
            <w:vAlign w:val="top"/>
          </w:tcPr>
          <w:p w14:paraId="5080B1C6">
            <w:pPr>
              <w:spacing w:line="271" w:lineRule="auto"/>
              <w:rPr>
                <w:rFonts w:ascii="Arial"/>
                <w:sz w:val="21"/>
              </w:rPr>
            </w:pPr>
          </w:p>
          <w:p w14:paraId="3E6CF439">
            <w:pPr>
              <w:pStyle w:val="6"/>
              <w:spacing w:before="62" w:line="228" w:lineRule="auto"/>
              <w:ind w:left="346"/>
            </w:pPr>
            <w:r>
              <w:rPr>
                <w:b/>
                <w:bCs/>
                <w:spacing w:val="6"/>
              </w:rPr>
              <w:t>《中华人民共和国植物新品种保护条例》(2014修订)</w:t>
            </w:r>
          </w:p>
          <w:p w14:paraId="29903887">
            <w:pPr>
              <w:pStyle w:val="6"/>
              <w:spacing w:before="13" w:line="236" w:lineRule="auto"/>
              <w:ind w:left="39" w:right="179" w:firstLine="402"/>
            </w:pPr>
            <w:r>
              <w:rPr>
                <w:b/>
                <w:bCs/>
                <w:spacing w:val="9"/>
              </w:rPr>
              <w:t>第四十一条</w:t>
            </w:r>
            <w:r>
              <w:rPr>
                <w:rFonts w:hint="eastAsia"/>
                <w:b/>
                <w:bCs/>
                <w:spacing w:val="8"/>
                <w:lang w:val="en-US" w:eastAsia="zh-CN"/>
              </w:rPr>
              <w:t xml:space="preserve">  </w:t>
            </w:r>
            <w:r>
              <w:rPr>
                <w:spacing w:val="9"/>
              </w:rPr>
              <w:t>省级以上人民政府农业、林业行政部门依据各自的职权在查处品种权侵权案件和县级</w:t>
            </w:r>
            <w:r>
              <w:rPr>
                <w:spacing w:val="8"/>
              </w:rPr>
              <w:t>以上人民政府农业、林业</w:t>
            </w:r>
            <w:r>
              <w:rPr>
                <w:spacing w:val="9"/>
              </w:rPr>
              <w:t>行政部门依据各自的职权在查处假冒授权品种案件时，根据需要，可以封存或者扣押与案件有关的植物品种的繁殖材料，查阅、</w:t>
            </w:r>
            <w:r>
              <w:rPr>
                <w:spacing w:val="8"/>
              </w:rPr>
              <w:t>复制或者封存与案件有关的合同、帐册及有关文件。</w:t>
            </w:r>
          </w:p>
        </w:tc>
        <w:tc>
          <w:tcPr>
            <w:tcW w:w="938" w:type="dxa"/>
            <w:vAlign w:val="top"/>
          </w:tcPr>
          <w:p w14:paraId="3596B341">
            <w:pPr>
              <w:spacing w:line="257" w:lineRule="auto"/>
              <w:rPr>
                <w:rFonts w:ascii="Arial"/>
                <w:sz w:val="21"/>
              </w:rPr>
            </w:pPr>
          </w:p>
          <w:p w14:paraId="0F7A2D9E">
            <w:pPr>
              <w:spacing w:line="258" w:lineRule="auto"/>
              <w:rPr>
                <w:rFonts w:ascii="Arial"/>
                <w:sz w:val="21"/>
              </w:rPr>
            </w:pPr>
          </w:p>
          <w:p w14:paraId="1B922F24">
            <w:pPr>
              <w:pStyle w:val="6"/>
              <w:spacing w:before="62" w:line="235" w:lineRule="auto"/>
              <w:ind w:left="86" w:right="49" w:hanging="1"/>
            </w:pPr>
            <w:r>
              <w:rPr>
                <w:spacing w:val="7"/>
              </w:rPr>
              <w:t>农业农村</w:t>
            </w:r>
            <w:r>
              <w:rPr>
                <w:spacing w:val="6"/>
              </w:rPr>
              <w:t>主管部门</w:t>
            </w:r>
          </w:p>
        </w:tc>
        <w:tc>
          <w:tcPr>
            <w:tcW w:w="3003" w:type="dxa"/>
            <w:vAlign w:val="top"/>
          </w:tcPr>
          <w:p w14:paraId="789BDDB5">
            <w:pPr>
              <w:spacing w:line="320" w:lineRule="auto"/>
              <w:rPr>
                <w:rFonts w:ascii="Arial"/>
                <w:sz w:val="21"/>
              </w:rPr>
            </w:pPr>
          </w:p>
          <w:p w14:paraId="063A515A">
            <w:pPr>
              <w:spacing w:line="321" w:lineRule="auto"/>
              <w:rPr>
                <w:rFonts w:ascii="Arial"/>
                <w:sz w:val="21"/>
              </w:rPr>
            </w:pPr>
          </w:p>
          <w:p w14:paraId="02BF3591">
            <w:pPr>
              <w:pStyle w:val="6"/>
              <w:spacing w:before="62" w:line="227" w:lineRule="auto"/>
              <w:ind w:left="319"/>
            </w:pPr>
            <w:r>
              <w:rPr>
                <w:spacing w:val="8"/>
              </w:rPr>
              <w:t>县级以上农业农村主管部门</w:t>
            </w:r>
          </w:p>
        </w:tc>
      </w:tr>
      <w:tr w14:paraId="5BAAA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45" w:type="dxa"/>
            <w:vAlign w:val="top"/>
          </w:tcPr>
          <w:p w14:paraId="1CB7A912">
            <w:pPr>
              <w:spacing w:line="337" w:lineRule="auto"/>
              <w:rPr>
                <w:rFonts w:ascii="Arial"/>
                <w:sz w:val="21"/>
              </w:rPr>
            </w:pPr>
          </w:p>
          <w:p w14:paraId="6AAFFBF2">
            <w:pPr>
              <w:spacing w:line="337" w:lineRule="auto"/>
              <w:rPr>
                <w:rFonts w:ascii="Arial"/>
                <w:sz w:val="21"/>
              </w:rPr>
            </w:pPr>
          </w:p>
          <w:p w14:paraId="243EF4B4">
            <w:pPr>
              <w:pStyle w:val="6"/>
              <w:spacing w:before="62" w:line="189" w:lineRule="auto"/>
              <w:ind w:left="282"/>
            </w:pPr>
            <w:r>
              <w:t>3</w:t>
            </w:r>
          </w:p>
        </w:tc>
        <w:tc>
          <w:tcPr>
            <w:tcW w:w="1228" w:type="dxa"/>
            <w:vAlign w:val="top"/>
          </w:tcPr>
          <w:p w14:paraId="003AFC6A">
            <w:pPr>
              <w:spacing w:line="321" w:lineRule="auto"/>
              <w:rPr>
                <w:rFonts w:ascii="Arial"/>
                <w:sz w:val="21"/>
              </w:rPr>
            </w:pPr>
          </w:p>
          <w:p w14:paraId="4214AA99">
            <w:pPr>
              <w:spacing w:line="321" w:lineRule="auto"/>
              <w:rPr>
                <w:rFonts w:ascii="Arial"/>
                <w:sz w:val="21"/>
              </w:rPr>
            </w:pPr>
          </w:p>
          <w:p w14:paraId="347EB989">
            <w:pPr>
              <w:pStyle w:val="6"/>
              <w:spacing w:before="62" w:line="229" w:lineRule="auto"/>
              <w:ind w:left="418"/>
            </w:pPr>
            <w:r>
              <w:rPr>
                <w:spacing w:val="5"/>
              </w:rPr>
              <w:t>农药</w:t>
            </w:r>
          </w:p>
        </w:tc>
        <w:tc>
          <w:tcPr>
            <w:tcW w:w="5420" w:type="dxa"/>
            <w:vAlign w:val="top"/>
          </w:tcPr>
          <w:p w14:paraId="30808022">
            <w:pPr>
              <w:spacing w:line="259" w:lineRule="auto"/>
              <w:rPr>
                <w:rFonts w:ascii="Arial"/>
                <w:sz w:val="21"/>
              </w:rPr>
            </w:pPr>
          </w:p>
          <w:p w14:paraId="0A068706">
            <w:pPr>
              <w:spacing w:line="260" w:lineRule="auto"/>
              <w:rPr>
                <w:rFonts w:ascii="Arial"/>
                <w:sz w:val="21"/>
              </w:rPr>
            </w:pPr>
          </w:p>
          <w:p w14:paraId="1C9BB6BA">
            <w:pPr>
              <w:pStyle w:val="6"/>
              <w:spacing w:before="61" w:line="234" w:lineRule="auto"/>
              <w:ind w:left="45" w:right="206" w:hanging="14"/>
            </w:pPr>
            <w:r>
              <w:rPr>
                <w:spacing w:val="8"/>
              </w:rPr>
              <w:t>对违法生产、经营、使用的农药，以及用于违法生产、经营、使用农药的工具、设备、原材料和场所的行政强制</w:t>
            </w:r>
          </w:p>
        </w:tc>
        <w:tc>
          <w:tcPr>
            <w:tcW w:w="11392" w:type="dxa"/>
            <w:vAlign w:val="top"/>
          </w:tcPr>
          <w:p w14:paraId="3CDCC3A2">
            <w:pPr>
              <w:spacing w:line="273" w:lineRule="auto"/>
              <w:rPr>
                <w:rFonts w:ascii="Arial"/>
                <w:sz w:val="21"/>
              </w:rPr>
            </w:pPr>
          </w:p>
          <w:p w14:paraId="66DDA2FB">
            <w:pPr>
              <w:pStyle w:val="6"/>
              <w:spacing w:before="62" w:line="228" w:lineRule="auto"/>
              <w:ind w:left="447"/>
            </w:pPr>
            <w:r>
              <w:rPr>
                <w:b/>
                <w:bCs/>
                <w:spacing w:val="5"/>
              </w:rPr>
              <w:t>《农药管理条例》（2022修订）</w:t>
            </w:r>
          </w:p>
          <w:p w14:paraId="0A806F53">
            <w:pPr>
              <w:pStyle w:val="6"/>
              <w:spacing w:before="13" w:line="236" w:lineRule="auto"/>
              <w:ind w:left="35" w:right="154" w:firstLine="406"/>
            </w:pPr>
            <w:r>
              <w:rPr>
                <w:b/>
                <w:bCs/>
                <w:spacing w:val="10"/>
              </w:rPr>
              <w:t>第四十一条</w:t>
            </w:r>
            <w:r>
              <w:rPr>
                <w:rFonts w:hint="eastAsia"/>
                <w:b/>
                <w:bCs/>
                <w:spacing w:val="8"/>
                <w:lang w:val="en-US" w:eastAsia="zh-CN"/>
              </w:rPr>
              <w:t xml:space="preserve">  </w:t>
            </w:r>
            <w:r>
              <w:rPr>
                <w:b/>
                <w:bCs/>
                <w:spacing w:val="10"/>
              </w:rPr>
              <w:t>第（五</w:t>
            </w:r>
            <w:r>
              <w:rPr>
                <w:b/>
                <w:bCs/>
                <w:spacing w:val="-10"/>
              </w:rPr>
              <w:t>）（</w:t>
            </w:r>
            <w:r>
              <w:rPr>
                <w:b/>
                <w:bCs/>
                <w:spacing w:val="10"/>
              </w:rPr>
              <w:t>六）项</w:t>
            </w:r>
            <w:r>
              <w:rPr>
                <w:rFonts w:hint="eastAsia"/>
                <w:b/>
                <w:bCs/>
                <w:spacing w:val="8"/>
                <w:lang w:val="en-US" w:eastAsia="zh-CN"/>
              </w:rPr>
              <w:t xml:space="preserve">  </w:t>
            </w:r>
            <w:r>
              <w:rPr>
                <w:spacing w:val="10"/>
              </w:rPr>
              <w:t>县级以上人民政府农业主管部门履行农药监督管理职责，可以依法采取下列措施</w:t>
            </w:r>
            <w:r>
              <w:rPr>
                <w:spacing w:val="-10"/>
              </w:rPr>
              <w:t>：（</w:t>
            </w:r>
            <w:r>
              <w:rPr>
                <w:spacing w:val="10"/>
              </w:rPr>
              <w:t>五）查封、扣押违法生产、经营、使用的农药，以及用于违法生产、经营、使用农药</w:t>
            </w:r>
            <w:r>
              <w:rPr>
                <w:spacing w:val="9"/>
              </w:rPr>
              <w:t>的工具、设备、原材料等</w:t>
            </w:r>
            <w:r>
              <w:rPr>
                <w:spacing w:val="-5"/>
              </w:rPr>
              <w:t>；（</w:t>
            </w:r>
            <w:r>
              <w:rPr>
                <w:spacing w:val="9"/>
              </w:rPr>
              <w:t>六）查封违法生产、</w:t>
            </w:r>
            <w:r>
              <w:rPr>
                <w:spacing w:val="7"/>
              </w:rPr>
              <w:t>经营、使用农药的场所。</w:t>
            </w:r>
          </w:p>
        </w:tc>
        <w:tc>
          <w:tcPr>
            <w:tcW w:w="938" w:type="dxa"/>
            <w:vAlign w:val="top"/>
          </w:tcPr>
          <w:p w14:paraId="7BE1478E">
            <w:pPr>
              <w:spacing w:line="258" w:lineRule="auto"/>
              <w:rPr>
                <w:rFonts w:ascii="Arial"/>
                <w:sz w:val="21"/>
              </w:rPr>
            </w:pPr>
          </w:p>
          <w:p w14:paraId="7A7CA525">
            <w:pPr>
              <w:spacing w:line="259" w:lineRule="auto"/>
              <w:rPr>
                <w:rFonts w:ascii="Arial"/>
                <w:sz w:val="21"/>
              </w:rPr>
            </w:pPr>
          </w:p>
          <w:p w14:paraId="0D233254">
            <w:pPr>
              <w:pStyle w:val="6"/>
              <w:spacing w:before="62" w:line="235" w:lineRule="auto"/>
              <w:ind w:left="86" w:right="49" w:hanging="1"/>
            </w:pPr>
            <w:r>
              <w:rPr>
                <w:spacing w:val="7"/>
              </w:rPr>
              <w:t>农业农村</w:t>
            </w:r>
            <w:r>
              <w:rPr>
                <w:spacing w:val="6"/>
              </w:rPr>
              <w:t>主管部门</w:t>
            </w:r>
          </w:p>
        </w:tc>
        <w:tc>
          <w:tcPr>
            <w:tcW w:w="3003" w:type="dxa"/>
            <w:vAlign w:val="top"/>
          </w:tcPr>
          <w:p w14:paraId="71D8502C">
            <w:pPr>
              <w:spacing w:line="321" w:lineRule="auto"/>
              <w:rPr>
                <w:rFonts w:ascii="Arial"/>
                <w:sz w:val="21"/>
              </w:rPr>
            </w:pPr>
          </w:p>
          <w:p w14:paraId="05E98468">
            <w:pPr>
              <w:spacing w:line="322" w:lineRule="auto"/>
              <w:rPr>
                <w:rFonts w:ascii="Arial"/>
                <w:sz w:val="21"/>
              </w:rPr>
            </w:pPr>
          </w:p>
          <w:p w14:paraId="39472755">
            <w:pPr>
              <w:pStyle w:val="6"/>
              <w:spacing w:before="62" w:line="227" w:lineRule="auto"/>
              <w:ind w:left="319"/>
            </w:pPr>
            <w:r>
              <w:rPr>
                <w:spacing w:val="8"/>
              </w:rPr>
              <w:t>县级以上农业农村主管部门</w:t>
            </w:r>
          </w:p>
        </w:tc>
      </w:tr>
      <w:tr w14:paraId="37302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5" w:hRule="atLeast"/>
        </w:trPr>
        <w:tc>
          <w:tcPr>
            <w:tcW w:w="645" w:type="dxa"/>
            <w:vAlign w:val="top"/>
          </w:tcPr>
          <w:p w14:paraId="339FFED4">
            <w:pPr>
              <w:spacing w:line="338" w:lineRule="auto"/>
              <w:rPr>
                <w:rFonts w:ascii="Arial"/>
                <w:sz w:val="21"/>
              </w:rPr>
            </w:pPr>
          </w:p>
          <w:p w14:paraId="2C4CDA46">
            <w:pPr>
              <w:spacing w:line="338" w:lineRule="auto"/>
              <w:rPr>
                <w:rFonts w:ascii="Arial"/>
                <w:sz w:val="21"/>
              </w:rPr>
            </w:pPr>
          </w:p>
          <w:p w14:paraId="3966C45A">
            <w:pPr>
              <w:pStyle w:val="6"/>
              <w:spacing w:before="62" w:line="189" w:lineRule="auto"/>
              <w:ind w:left="277"/>
            </w:pPr>
            <w:r>
              <w:t>4</w:t>
            </w:r>
          </w:p>
        </w:tc>
        <w:tc>
          <w:tcPr>
            <w:tcW w:w="1228" w:type="dxa"/>
            <w:vAlign w:val="top"/>
          </w:tcPr>
          <w:p w14:paraId="26BBCC82">
            <w:pPr>
              <w:spacing w:line="322" w:lineRule="auto"/>
              <w:rPr>
                <w:rFonts w:ascii="Arial"/>
                <w:sz w:val="21"/>
              </w:rPr>
            </w:pPr>
          </w:p>
          <w:p w14:paraId="00D08B68">
            <w:pPr>
              <w:spacing w:line="323" w:lineRule="auto"/>
              <w:rPr>
                <w:rFonts w:ascii="Arial"/>
                <w:sz w:val="21"/>
              </w:rPr>
            </w:pPr>
          </w:p>
          <w:p w14:paraId="2D89991A">
            <w:pPr>
              <w:pStyle w:val="6"/>
              <w:spacing w:before="61" w:line="228" w:lineRule="auto"/>
              <w:ind w:left="220"/>
            </w:pPr>
            <w:r>
              <w:rPr>
                <w:spacing w:val="6"/>
              </w:rPr>
              <w:t>植物检疫</w:t>
            </w:r>
          </w:p>
        </w:tc>
        <w:tc>
          <w:tcPr>
            <w:tcW w:w="5420" w:type="dxa"/>
            <w:vAlign w:val="top"/>
          </w:tcPr>
          <w:p w14:paraId="5BF86C6C">
            <w:pPr>
              <w:spacing w:line="322" w:lineRule="auto"/>
              <w:rPr>
                <w:rFonts w:ascii="Arial"/>
                <w:sz w:val="21"/>
              </w:rPr>
            </w:pPr>
          </w:p>
          <w:p w14:paraId="71DEFB41">
            <w:pPr>
              <w:spacing w:line="323" w:lineRule="auto"/>
              <w:rPr>
                <w:rFonts w:ascii="Arial"/>
                <w:sz w:val="21"/>
              </w:rPr>
            </w:pPr>
          </w:p>
          <w:p w14:paraId="3D651EEE">
            <w:pPr>
              <w:pStyle w:val="6"/>
              <w:spacing w:before="61" w:line="228" w:lineRule="auto"/>
              <w:ind w:left="31"/>
            </w:pPr>
            <w:r>
              <w:rPr>
                <w:spacing w:val="8"/>
              </w:rPr>
              <w:t>对违反规定调运的农业植物和植物产品的行政强制</w:t>
            </w:r>
          </w:p>
        </w:tc>
        <w:tc>
          <w:tcPr>
            <w:tcW w:w="11392" w:type="dxa"/>
            <w:vAlign w:val="top"/>
          </w:tcPr>
          <w:p w14:paraId="427C2819">
            <w:pPr>
              <w:spacing w:line="399" w:lineRule="auto"/>
              <w:rPr>
                <w:rFonts w:ascii="Arial"/>
                <w:sz w:val="21"/>
              </w:rPr>
            </w:pPr>
          </w:p>
          <w:p w14:paraId="4598C415">
            <w:pPr>
              <w:pStyle w:val="6"/>
              <w:spacing w:before="62" w:line="228" w:lineRule="auto"/>
              <w:ind w:left="447"/>
            </w:pPr>
            <w:r>
              <w:rPr>
                <w:b/>
                <w:bCs/>
                <w:spacing w:val="3"/>
              </w:rPr>
              <w:t>《植物检疫条例》(2017修订)</w:t>
            </w:r>
          </w:p>
          <w:p w14:paraId="3251AAAF">
            <w:pPr>
              <w:pStyle w:val="6"/>
              <w:spacing w:before="12" w:line="233" w:lineRule="auto"/>
              <w:ind w:left="37" w:right="207" w:firstLine="405"/>
            </w:pPr>
            <w:r>
              <w:rPr>
                <w:b/>
                <w:bCs/>
                <w:spacing w:val="8"/>
              </w:rPr>
              <w:t>第十八条</w:t>
            </w:r>
            <w:r>
              <w:rPr>
                <w:rFonts w:hint="eastAsia"/>
                <w:b/>
                <w:bCs/>
                <w:spacing w:val="8"/>
                <w:lang w:val="en-US" w:eastAsia="zh-CN"/>
              </w:rPr>
              <w:t xml:space="preserve">  </w:t>
            </w:r>
            <w:r>
              <w:rPr>
                <w:b/>
                <w:bCs/>
                <w:spacing w:val="8"/>
              </w:rPr>
              <w:t>第三款</w:t>
            </w:r>
            <w:r>
              <w:rPr>
                <w:rFonts w:hint="eastAsia"/>
                <w:b/>
                <w:bCs/>
                <w:spacing w:val="8"/>
                <w:lang w:val="en-US" w:eastAsia="zh-CN"/>
              </w:rPr>
              <w:t xml:space="preserve">  </w:t>
            </w:r>
            <w:r>
              <w:rPr>
                <w:spacing w:val="8"/>
              </w:rPr>
              <w:t>对违反本条例规定调运的植物和植物产品，植物检疫机构有权予以封存、没收、销毁或者责令改变用途。</w:t>
            </w:r>
            <w:r>
              <w:rPr>
                <w:spacing w:val="7"/>
              </w:rPr>
              <w:t>销毁所需费用由责任人承担。</w:t>
            </w:r>
          </w:p>
        </w:tc>
        <w:tc>
          <w:tcPr>
            <w:tcW w:w="938" w:type="dxa"/>
            <w:vAlign w:val="top"/>
          </w:tcPr>
          <w:p w14:paraId="4CCF2C46">
            <w:pPr>
              <w:spacing w:line="259" w:lineRule="auto"/>
              <w:rPr>
                <w:rFonts w:ascii="Arial"/>
                <w:sz w:val="21"/>
              </w:rPr>
            </w:pPr>
          </w:p>
          <w:p w14:paraId="724418FA">
            <w:pPr>
              <w:spacing w:line="260" w:lineRule="auto"/>
              <w:rPr>
                <w:rFonts w:ascii="Arial"/>
                <w:sz w:val="21"/>
              </w:rPr>
            </w:pPr>
          </w:p>
          <w:p w14:paraId="1D02D67C">
            <w:pPr>
              <w:pStyle w:val="6"/>
              <w:spacing w:before="62" w:line="235" w:lineRule="auto"/>
              <w:ind w:left="86" w:right="49" w:hanging="1"/>
            </w:pPr>
            <w:r>
              <w:rPr>
                <w:spacing w:val="7"/>
              </w:rPr>
              <w:t>农业农村</w:t>
            </w:r>
            <w:r>
              <w:rPr>
                <w:spacing w:val="6"/>
              </w:rPr>
              <w:t>主管部门</w:t>
            </w:r>
          </w:p>
        </w:tc>
        <w:tc>
          <w:tcPr>
            <w:tcW w:w="3003" w:type="dxa"/>
            <w:vAlign w:val="top"/>
          </w:tcPr>
          <w:p w14:paraId="24B3D961">
            <w:pPr>
              <w:spacing w:line="322" w:lineRule="auto"/>
              <w:rPr>
                <w:rFonts w:ascii="Arial"/>
                <w:sz w:val="21"/>
              </w:rPr>
            </w:pPr>
          </w:p>
          <w:p w14:paraId="4456252A">
            <w:pPr>
              <w:spacing w:line="323" w:lineRule="auto"/>
              <w:rPr>
                <w:rFonts w:ascii="Arial"/>
                <w:sz w:val="21"/>
              </w:rPr>
            </w:pPr>
          </w:p>
          <w:p w14:paraId="5B8BF2E0">
            <w:pPr>
              <w:pStyle w:val="6"/>
              <w:spacing w:before="62" w:line="227" w:lineRule="auto"/>
              <w:ind w:left="319"/>
            </w:pPr>
            <w:r>
              <w:rPr>
                <w:spacing w:val="8"/>
              </w:rPr>
              <w:t>县级以上农业农村主管部门</w:t>
            </w:r>
          </w:p>
        </w:tc>
      </w:tr>
      <w:tr w14:paraId="19EBC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9" w:hRule="atLeast"/>
        </w:trPr>
        <w:tc>
          <w:tcPr>
            <w:tcW w:w="645" w:type="dxa"/>
            <w:vAlign w:val="top"/>
          </w:tcPr>
          <w:p w14:paraId="3ADCA012">
            <w:pPr>
              <w:spacing w:line="287" w:lineRule="auto"/>
              <w:rPr>
                <w:rFonts w:ascii="Arial"/>
                <w:sz w:val="21"/>
              </w:rPr>
            </w:pPr>
          </w:p>
          <w:p w14:paraId="2EA91C19">
            <w:pPr>
              <w:spacing w:line="287" w:lineRule="auto"/>
              <w:rPr>
                <w:rFonts w:ascii="Arial"/>
                <w:sz w:val="21"/>
              </w:rPr>
            </w:pPr>
          </w:p>
          <w:p w14:paraId="0B168DE5">
            <w:pPr>
              <w:spacing w:line="287" w:lineRule="auto"/>
              <w:rPr>
                <w:rFonts w:ascii="Arial"/>
                <w:sz w:val="21"/>
              </w:rPr>
            </w:pPr>
          </w:p>
          <w:p w14:paraId="7BC31FC8">
            <w:pPr>
              <w:spacing w:line="287" w:lineRule="auto"/>
              <w:rPr>
                <w:rFonts w:ascii="Arial"/>
                <w:sz w:val="21"/>
              </w:rPr>
            </w:pPr>
          </w:p>
          <w:p w14:paraId="616B0C20">
            <w:pPr>
              <w:pStyle w:val="6"/>
              <w:spacing w:before="62" w:line="188" w:lineRule="auto"/>
              <w:ind w:left="282"/>
            </w:pPr>
            <w:r>
              <w:t>5</w:t>
            </w:r>
          </w:p>
        </w:tc>
        <w:tc>
          <w:tcPr>
            <w:tcW w:w="1228" w:type="dxa"/>
            <w:vAlign w:val="top"/>
          </w:tcPr>
          <w:p w14:paraId="10B5D551">
            <w:pPr>
              <w:spacing w:line="279" w:lineRule="auto"/>
              <w:rPr>
                <w:rFonts w:ascii="Arial"/>
                <w:sz w:val="21"/>
              </w:rPr>
            </w:pPr>
          </w:p>
          <w:p w14:paraId="7A3F995F">
            <w:pPr>
              <w:spacing w:line="279" w:lineRule="auto"/>
              <w:rPr>
                <w:rFonts w:ascii="Arial"/>
                <w:sz w:val="21"/>
              </w:rPr>
            </w:pPr>
          </w:p>
          <w:p w14:paraId="7E644BF7">
            <w:pPr>
              <w:spacing w:line="279" w:lineRule="auto"/>
              <w:rPr>
                <w:rFonts w:ascii="Arial"/>
                <w:sz w:val="21"/>
              </w:rPr>
            </w:pPr>
          </w:p>
          <w:p w14:paraId="54CEEC42">
            <w:pPr>
              <w:spacing w:line="279" w:lineRule="auto"/>
              <w:rPr>
                <w:rFonts w:ascii="Arial"/>
                <w:sz w:val="21"/>
              </w:rPr>
            </w:pPr>
          </w:p>
          <w:p w14:paraId="2CDA93D5">
            <w:pPr>
              <w:pStyle w:val="6"/>
              <w:spacing w:before="61" w:line="229" w:lineRule="auto"/>
              <w:ind w:left="419"/>
            </w:pPr>
            <w:r>
              <w:rPr>
                <w:spacing w:val="4"/>
              </w:rPr>
              <w:t>兽药</w:t>
            </w:r>
          </w:p>
        </w:tc>
        <w:tc>
          <w:tcPr>
            <w:tcW w:w="5420" w:type="dxa"/>
            <w:vAlign w:val="top"/>
          </w:tcPr>
          <w:p w14:paraId="19FE4161">
            <w:pPr>
              <w:spacing w:line="279" w:lineRule="auto"/>
              <w:rPr>
                <w:rFonts w:ascii="Arial"/>
                <w:sz w:val="21"/>
              </w:rPr>
            </w:pPr>
          </w:p>
          <w:p w14:paraId="64153738">
            <w:pPr>
              <w:spacing w:line="279" w:lineRule="auto"/>
              <w:rPr>
                <w:rFonts w:ascii="Arial"/>
                <w:sz w:val="21"/>
              </w:rPr>
            </w:pPr>
          </w:p>
          <w:p w14:paraId="189A1A11">
            <w:pPr>
              <w:spacing w:line="279" w:lineRule="auto"/>
              <w:rPr>
                <w:rFonts w:ascii="Arial"/>
                <w:sz w:val="21"/>
              </w:rPr>
            </w:pPr>
          </w:p>
          <w:p w14:paraId="74413CEF">
            <w:pPr>
              <w:spacing w:line="279" w:lineRule="auto"/>
              <w:rPr>
                <w:rFonts w:ascii="Arial"/>
                <w:sz w:val="21"/>
              </w:rPr>
            </w:pPr>
          </w:p>
          <w:p w14:paraId="4397552F">
            <w:pPr>
              <w:pStyle w:val="6"/>
              <w:spacing w:before="62" w:line="227" w:lineRule="auto"/>
              <w:ind w:left="31"/>
            </w:pPr>
            <w:r>
              <w:rPr>
                <w:spacing w:val="8"/>
              </w:rPr>
              <w:t>对有证据证明可能是假、劣兽药的行政强制</w:t>
            </w:r>
          </w:p>
        </w:tc>
        <w:tc>
          <w:tcPr>
            <w:tcW w:w="11392" w:type="dxa"/>
            <w:vAlign w:val="top"/>
          </w:tcPr>
          <w:p w14:paraId="79EC26EF">
            <w:pPr>
              <w:spacing w:line="378" w:lineRule="auto"/>
              <w:rPr>
                <w:rFonts w:ascii="Arial"/>
                <w:sz w:val="21"/>
              </w:rPr>
            </w:pPr>
          </w:p>
          <w:p w14:paraId="33E9415D">
            <w:pPr>
              <w:pStyle w:val="6"/>
              <w:spacing w:before="62" w:line="228" w:lineRule="auto"/>
              <w:ind w:left="447"/>
            </w:pPr>
            <w:r>
              <w:rPr>
                <w:b/>
                <w:bCs/>
                <w:spacing w:val="3"/>
              </w:rPr>
              <w:t>《兽药管理条例》(2020修订)</w:t>
            </w:r>
          </w:p>
          <w:p w14:paraId="44648F49">
            <w:pPr>
              <w:pStyle w:val="6"/>
              <w:spacing w:before="11" w:line="238" w:lineRule="auto"/>
              <w:ind w:left="35" w:right="100" w:firstLine="406"/>
            </w:pPr>
            <w:r>
              <w:rPr>
                <w:b/>
                <w:bCs/>
                <w:spacing w:val="9"/>
              </w:rPr>
              <w:t>第四十六条</w:t>
            </w:r>
            <w:r>
              <w:rPr>
                <w:rFonts w:hint="eastAsia"/>
                <w:b/>
                <w:bCs/>
                <w:spacing w:val="8"/>
                <w:lang w:val="en-US" w:eastAsia="zh-CN"/>
              </w:rPr>
              <w:t xml:space="preserve">  </w:t>
            </w:r>
            <w:r>
              <w:rPr>
                <w:spacing w:val="9"/>
              </w:rPr>
              <w:t>兽医行政管理部门依法进行监督检查时，对有证据证明可能是假、劣兽药的，应当</w:t>
            </w:r>
            <w:r>
              <w:rPr>
                <w:spacing w:val="8"/>
              </w:rPr>
              <w:t>采取查封、扣押的行政强制</w:t>
            </w:r>
            <w:r>
              <w:rPr>
                <w:spacing w:val="9"/>
              </w:rPr>
              <w:t>措施，并自采取行政强制措施之日起7个工作日内作出是否立案的决定；需要检验的，应当自</w:t>
            </w:r>
            <w:r>
              <w:rPr>
                <w:spacing w:val="8"/>
              </w:rPr>
              <w:t>检验报告书发出之日起15个工作日内作出是否立案的决定；不符合立案条件的，</w:t>
            </w:r>
            <w:r>
              <w:rPr>
                <w:spacing w:val="7"/>
              </w:rPr>
              <w:t>应当解除行政强制措施；需要暂停生产的，由国务院兽医行政管理部门或者省、自治</w:t>
            </w:r>
            <w:r>
              <w:rPr>
                <w:spacing w:val="8"/>
              </w:rPr>
              <w:t>区、直辖市人民政府兽医行政管理部门按照权限作出决定；需要暂停经营、使用的，由县级以上人民政府兽医行政管理部门按照</w:t>
            </w:r>
            <w:r>
              <w:rPr>
                <w:spacing w:val="6"/>
              </w:rPr>
              <w:t>权限作出决定。</w:t>
            </w:r>
          </w:p>
          <w:p w14:paraId="1D930480">
            <w:pPr>
              <w:pStyle w:val="6"/>
              <w:spacing w:before="12" w:line="227" w:lineRule="auto"/>
              <w:ind w:left="445"/>
            </w:pPr>
            <w:r>
              <w:rPr>
                <w:spacing w:val="9"/>
              </w:rPr>
              <w:t>未经行政强制措施决定机关或者其上级机关批准，不得擅自转移、使用、</w:t>
            </w:r>
            <w:r>
              <w:rPr>
                <w:spacing w:val="8"/>
              </w:rPr>
              <w:t>销毁、销售被查封或者扣押的兽药及有关材料。</w:t>
            </w:r>
          </w:p>
        </w:tc>
        <w:tc>
          <w:tcPr>
            <w:tcW w:w="938" w:type="dxa"/>
            <w:vAlign w:val="top"/>
          </w:tcPr>
          <w:p w14:paraId="0E528161">
            <w:pPr>
              <w:spacing w:line="248" w:lineRule="auto"/>
              <w:rPr>
                <w:rFonts w:ascii="Arial"/>
                <w:sz w:val="21"/>
              </w:rPr>
            </w:pPr>
          </w:p>
          <w:p w14:paraId="041DF657">
            <w:pPr>
              <w:spacing w:line="248" w:lineRule="auto"/>
              <w:rPr>
                <w:rFonts w:ascii="Arial"/>
                <w:sz w:val="21"/>
              </w:rPr>
            </w:pPr>
          </w:p>
          <w:p w14:paraId="097170C7">
            <w:pPr>
              <w:spacing w:line="248" w:lineRule="auto"/>
              <w:rPr>
                <w:rFonts w:ascii="Arial"/>
                <w:sz w:val="21"/>
              </w:rPr>
            </w:pPr>
          </w:p>
          <w:p w14:paraId="4A98315E">
            <w:pPr>
              <w:spacing w:line="248" w:lineRule="auto"/>
              <w:rPr>
                <w:rFonts w:ascii="Arial"/>
                <w:sz w:val="21"/>
              </w:rPr>
            </w:pPr>
          </w:p>
          <w:p w14:paraId="43F4D310">
            <w:pPr>
              <w:pStyle w:val="6"/>
              <w:spacing w:before="61" w:line="234" w:lineRule="auto"/>
              <w:ind w:left="86" w:right="49" w:hanging="1"/>
            </w:pPr>
            <w:r>
              <w:rPr>
                <w:spacing w:val="7"/>
              </w:rPr>
              <w:t>农业农村</w:t>
            </w:r>
            <w:r>
              <w:rPr>
                <w:spacing w:val="6"/>
              </w:rPr>
              <w:t>主管部门</w:t>
            </w:r>
          </w:p>
        </w:tc>
        <w:tc>
          <w:tcPr>
            <w:tcW w:w="3003" w:type="dxa"/>
            <w:vAlign w:val="top"/>
          </w:tcPr>
          <w:p w14:paraId="06AD8D0C">
            <w:pPr>
              <w:spacing w:line="279" w:lineRule="auto"/>
              <w:rPr>
                <w:rFonts w:ascii="Arial"/>
                <w:sz w:val="21"/>
              </w:rPr>
            </w:pPr>
          </w:p>
          <w:p w14:paraId="40A89D6E">
            <w:pPr>
              <w:spacing w:line="279" w:lineRule="auto"/>
              <w:rPr>
                <w:rFonts w:ascii="Arial"/>
                <w:sz w:val="21"/>
              </w:rPr>
            </w:pPr>
          </w:p>
          <w:p w14:paraId="2F5F7015">
            <w:pPr>
              <w:spacing w:line="279" w:lineRule="auto"/>
              <w:rPr>
                <w:rFonts w:ascii="Arial"/>
                <w:sz w:val="21"/>
              </w:rPr>
            </w:pPr>
          </w:p>
          <w:p w14:paraId="783852E6">
            <w:pPr>
              <w:spacing w:line="279" w:lineRule="auto"/>
              <w:rPr>
                <w:rFonts w:ascii="Arial"/>
                <w:sz w:val="21"/>
              </w:rPr>
            </w:pPr>
          </w:p>
          <w:p w14:paraId="324C8116">
            <w:pPr>
              <w:pStyle w:val="6"/>
              <w:spacing w:before="62" w:line="227" w:lineRule="auto"/>
              <w:ind w:left="319"/>
            </w:pPr>
            <w:r>
              <w:rPr>
                <w:spacing w:val="8"/>
              </w:rPr>
              <w:t>县级以上农业农村主管部门</w:t>
            </w:r>
          </w:p>
        </w:tc>
      </w:tr>
    </w:tbl>
    <w:p w14:paraId="1222F45C">
      <w:pPr>
        <w:pStyle w:val="2"/>
        <w:spacing w:before="236" w:line="187" w:lineRule="auto"/>
        <w:ind w:left="10792"/>
      </w:pPr>
      <w:r>
        <w:rPr>
          <w:spacing w:val="-3"/>
        </w:rPr>
        <w:t>-43-</w:t>
      </w:r>
    </w:p>
    <w:p w14:paraId="221E712F">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4CA00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5D7B4258">
            <w:pPr>
              <w:pStyle w:val="6"/>
              <w:spacing w:before="258" w:line="230" w:lineRule="auto"/>
              <w:ind w:left="126"/>
            </w:pPr>
            <w:r>
              <w:rPr>
                <w:b/>
                <w:bCs/>
                <w:spacing w:val="5"/>
              </w:rPr>
              <w:t>序号</w:t>
            </w:r>
          </w:p>
        </w:tc>
        <w:tc>
          <w:tcPr>
            <w:tcW w:w="1228" w:type="dxa"/>
            <w:vAlign w:val="top"/>
          </w:tcPr>
          <w:p w14:paraId="0C51D4D5">
            <w:pPr>
              <w:pStyle w:val="6"/>
              <w:spacing w:before="259" w:line="228" w:lineRule="auto"/>
              <w:ind w:left="211"/>
            </w:pPr>
            <w:r>
              <w:rPr>
                <w:b/>
                <w:bCs/>
                <w:spacing w:val="7"/>
              </w:rPr>
              <w:t>事项类别</w:t>
            </w:r>
          </w:p>
        </w:tc>
        <w:tc>
          <w:tcPr>
            <w:tcW w:w="5420" w:type="dxa"/>
            <w:gridSpan w:val="2"/>
            <w:vAlign w:val="top"/>
          </w:tcPr>
          <w:p w14:paraId="05914FA5">
            <w:pPr>
              <w:pStyle w:val="6"/>
              <w:spacing w:before="258" w:line="229" w:lineRule="auto"/>
              <w:ind w:left="2310"/>
            </w:pPr>
            <w:r>
              <w:rPr>
                <w:b/>
                <w:bCs/>
                <w:spacing w:val="7"/>
              </w:rPr>
              <w:t>事项名称</w:t>
            </w:r>
          </w:p>
        </w:tc>
        <w:tc>
          <w:tcPr>
            <w:tcW w:w="11392" w:type="dxa"/>
            <w:vAlign w:val="top"/>
          </w:tcPr>
          <w:p w14:paraId="0DF075AB">
            <w:pPr>
              <w:pStyle w:val="6"/>
              <w:spacing w:before="259" w:line="227" w:lineRule="auto"/>
              <w:ind w:left="5302"/>
            </w:pPr>
            <w:r>
              <w:rPr>
                <w:b/>
                <w:bCs/>
                <w:spacing w:val="7"/>
              </w:rPr>
              <w:t>事项依据</w:t>
            </w:r>
          </w:p>
        </w:tc>
        <w:tc>
          <w:tcPr>
            <w:tcW w:w="938" w:type="dxa"/>
            <w:vAlign w:val="top"/>
          </w:tcPr>
          <w:p w14:paraId="7F3A963B">
            <w:pPr>
              <w:pStyle w:val="6"/>
              <w:spacing w:before="259" w:line="228" w:lineRule="auto"/>
              <w:ind w:left="87"/>
            </w:pPr>
            <w:r>
              <w:rPr>
                <w:b/>
                <w:bCs/>
                <w:spacing w:val="5"/>
              </w:rPr>
              <w:t>责任主体</w:t>
            </w:r>
          </w:p>
        </w:tc>
        <w:tc>
          <w:tcPr>
            <w:tcW w:w="3003" w:type="dxa"/>
            <w:vAlign w:val="top"/>
          </w:tcPr>
          <w:p w14:paraId="36008BDF">
            <w:pPr>
              <w:pStyle w:val="6"/>
              <w:spacing w:before="258" w:line="229" w:lineRule="auto"/>
              <w:ind w:left="1113"/>
            </w:pPr>
            <w:r>
              <w:rPr>
                <w:b/>
                <w:bCs/>
                <w:spacing w:val="6"/>
              </w:rPr>
              <w:t>实施主体</w:t>
            </w:r>
          </w:p>
        </w:tc>
      </w:tr>
      <w:tr w14:paraId="076BA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4" w:hRule="atLeast"/>
        </w:trPr>
        <w:tc>
          <w:tcPr>
            <w:tcW w:w="645" w:type="dxa"/>
            <w:vMerge w:val="restart"/>
            <w:tcBorders>
              <w:bottom w:val="nil"/>
            </w:tcBorders>
            <w:vAlign w:val="top"/>
          </w:tcPr>
          <w:p w14:paraId="75C92374">
            <w:pPr>
              <w:spacing w:line="247" w:lineRule="auto"/>
              <w:rPr>
                <w:rFonts w:ascii="Arial"/>
                <w:sz w:val="21"/>
              </w:rPr>
            </w:pPr>
          </w:p>
          <w:p w14:paraId="6386AABA">
            <w:pPr>
              <w:spacing w:line="247" w:lineRule="auto"/>
              <w:rPr>
                <w:rFonts w:ascii="Arial"/>
                <w:sz w:val="21"/>
              </w:rPr>
            </w:pPr>
          </w:p>
          <w:p w14:paraId="5FF0252F">
            <w:pPr>
              <w:spacing w:line="247" w:lineRule="auto"/>
              <w:rPr>
                <w:rFonts w:ascii="Arial"/>
                <w:sz w:val="21"/>
              </w:rPr>
            </w:pPr>
          </w:p>
          <w:p w14:paraId="4FADB1A9">
            <w:pPr>
              <w:spacing w:line="248" w:lineRule="auto"/>
              <w:rPr>
                <w:rFonts w:ascii="Arial"/>
                <w:sz w:val="21"/>
              </w:rPr>
            </w:pPr>
          </w:p>
          <w:p w14:paraId="20404D48">
            <w:pPr>
              <w:spacing w:line="248" w:lineRule="auto"/>
              <w:rPr>
                <w:rFonts w:ascii="Arial"/>
                <w:sz w:val="21"/>
              </w:rPr>
            </w:pPr>
          </w:p>
          <w:p w14:paraId="1823FBAB">
            <w:pPr>
              <w:spacing w:line="248" w:lineRule="auto"/>
              <w:rPr>
                <w:rFonts w:ascii="Arial"/>
                <w:sz w:val="21"/>
              </w:rPr>
            </w:pPr>
          </w:p>
          <w:p w14:paraId="4AE845FD">
            <w:pPr>
              <w:pStyle w:val="6"/>
              <w:spacing w:before="62" w:line="189" w:lineRule="auto"/>
              <w:ind w:left="279"/>
            </w:pPr>
            <w:r>
              <w:t>6</w:t>
            </w:r>
          </w:p>
        </w:tc>
        <w:tc>
          <w:tcPr>
            <w:tcW w:w="1228" w:type="dxa"/>
            <w:vMerge w:val="restart"/>
            <w:tcBorders>
              <w:bottom w:val="nil"/>
            </w:tcBorders>
            <w:vAlign w:val="top"/>
          </w:tcPr>
          <w:p w14:paraId="4170CE41">
            <w:pPr>
              <w:spacing w:line="242" w:lineRule="auto"/>
              <w:rPr>
                <w:rFonts w:ascii="Arial"/>
                <w:sz w:val="21"/>
              </w:rPr>
            </w:pPr>
          </w:p>
          <w:p w14:paraId="2E9FCA0F">
            <w:pPr>
              <w:spacing w:line="242" w:lineRule="auto"/>
              <w:rPr>
                <w:rFonts w:ascii="Arial"/>
                <w:sz w:val="21"/>
              </w:rPr>
            </w:pPr>
          </w:p>
          <w:p w14:paraId="3EC2D6FB">
            <w:pPr>
              <w:spacing w:line="242" w:lineRule="auto"/>
              <w:rPr>
                <w:rFonts w:ascii="Arial"/>
                <w:sz w:val="21"/>
              </w:rPr>
            </w:pPr>
          </w:p>
          <w:p w14:paraId="287DC3B2">
            <w:pPr>
              <w:spacing w:line="242" w:lineRule="auto"/>
              <w:rPr>
                <w:rFonts w:ascii="Arial"/>
                <w:sz w:val="21"/>
              </w:rPr>
            </w:pPr>
          </w:p>
          <w:p w14:paraId="159DA33C">
            <w:pPr>
              <w:spacing w:line="243" w:lineRule="auto"/>
              <w:rPr>
                <w:rFonts w:ascii="Arial"/>
                <w:sz w:val="21"/>
              </w:rPr>
            </w:pPr>
          </w:p>
          <w:p w14:paraId="5E1378BA">
            <w:pPr>
              <w:spacing w:line="243" w:lineRule="auto"/>
              <w:rPr>
                <w:rFonts w:ascii="Arial"/>
                <w:sz w:val="21"/>
              </w:rPr>
            </w:pPr>
          </w:p>
          <w:p w14:paraId="3BF83E3F">
            <w:pPr>
              <w:pStyle w:val="6"/>
              <w:spacing w:before="61" w:line="229" w:lineRule="auto"/>
              <w:ind w:left="417"/>
            </w:pPr>
            <w:r>
              <w:rPr>
                <w:spacing w:val="5"/>
              </w:rPr>
              <w:t>饲料</w:t>
            </w:r>
          </w:p>
        </w:tc>
        <w:tc>
          <w:tcPr>
            <w:tcW w:w="2055" w:type="dxa"/>
            <w:vMerge w:val="restart"/>
            <w:tcBorders>
              <w:bottom w:val="nil"/>
            </w:tcBorders>
            <w:vAlign w:val="top"/>
          </w:tcPr>
          <w:p w14:paraId="52D60639">
            <w:pPr>
              <w:spacing w:line="349" w:lineRule="auto"/>
              <w:rPr>
                <w:rFonts w:ascii="Arial"/>
                <w:sz w:val="21"/>
              </w:rPr>
            </w:pPr>
          </w:p>
          <w:p w14:paraId="1BD59C3B">
            <w:pPr>
              <w:pStyle w:val="6"/>
              <w:spacing w:before="62" w:line="239" w:lineRule="auto"/>
              <w:ind w:left="31" w:right="23"/>
            </w:pPr>
            <w:r>
              <w:rPr>
                <w:spacing w:val="8"/>
              </w:rPr>
              <w:t>对有证据证明用于违法生产饲料的饲料原料、单一饲料、饲料添加剂、药物饲料添加剂、添加剂预混合饲料，用于违法生产饲料添加剂的原料，用于违法生产饲料、饲料添加剂的工具、设施等行为的行政强</w:t>
            </w:r>
            <w:r>
              <w:rPr>
                <w:spacing w:val="1"/>
              </w:rPr>
              <w:t>制</w:t>
            </w:r>
          </w:p>
        </w:tc>
        <w:tc>
          <w:tcPr>
            <w:tcW w:w="3365" w:type="dxa"/>
            <w:vAlign w:val="top"/>
          </w:tcPr>
          <w:p w14:paraId="5459ADFF">
            <w:pPr>
              <w:pStyle w:val="6"/>
              <w:spacing w:before="286" w:line="238" w:lineRule="auto"/>
              <w:ind w:left="33" w:right="137"/>
            </w:pPr>
            <w:r>
              <w:rPr>
                <w:spacing w:val="8"/>
              </w:rPr>
              <w:t>对有证据证明用于违法生产饲料的饲料原料、单一饲料、饲料添加剂、药物饲料添加剂、添加剂预混合饲料，用于违法生产饲料添加剂的原料，用于违法生产饲料、饲料添加剂的工具、设施，违法生产、经营、使用的饲料、饲料添加剂的行政强制</w:t>
            </w:r>
          </w:p>
        </w:tc>
        <w:tc>
          <w:tcPr>
            <w:tcW w:w="11392" w:type="dxa"/>
            <w:vMerge w:val="restart"/>
            <w:tcBorders>
              <w:bottom w:val="nil"/>
            </w:tcBorders>
            <w:vAlign w:val="top"/>
          </w:tcPr>
          <w:p w14:paraId="6B71754B">
            <w:pPr>
              <w:rPr>
                <w:rFonts w:ascii="Arial"/>
                <w:sz w:val="21"/>
              </w:rPr>
            </w:pPr>
          </w:p>
          <w:p w14:paraId="217596AF">
            <w:pPr>
              <w:rPr>
                <w:rFonts w:ascii="Arial"/>
                <w:sz w:val="21"/>
              </w:rPr>
            </w:pPr>
          </w:p>
          <w:p w14:paraId="2DF84ABE">
            <w:pPr>
              <w:spacing w:line="241" w:lineRule="auto"/>
              <w:rPr>
                <w:rFonts w:ascii="Arial"/>
                <w:sz w:val="21"/>
              </w:rPr>
            </w:pPr>
          </w:p>
          <w:p w14:paraId="4CB5C914">
            <w:pPr>
              <w:spacing w:line="241" w:lineRule="auto"/>
              <w:rPr>
                <w:rFonts w:ascii="Arial"/>
                <w:sz w:val="21"/>
              </w:rPr>
            </w:pPr>
          </w:p>
          <w:p w14:paraId="0070C645">
            <w:pPr>
              <w:pStyle w:val="6"/>
              <w:spacing w:before="62" w:line="227" w:lineRule="auto"/>
              <w:ind w:left="447"/>
            </w:pPr>
            <w:r>
              <w:rPr>
                <w:b/>
                <w:bCs/>
                <w:spacing w:val="5"/>
              </w:rPr>
              <w:t>《饲料和饲料添加剂管理条例》(2017修订)</w:t>
            </w:r>
          </w:p>
          <w:p w14:paraId="14295617">
            <w:pPr>
              <w:pStyle w:val="6"/>
              <w:spacing w:before="13" w:line="234" w:lineRule="auto"/>
              <w:ind w:left="36" w:right="40" w:firstLine="515"/>
            </w:pPr>
            <w:r>
              <w:rPr>
                <w:b/>
                <w:bCs/>
                <w:spacing w:val="10"/>
              </w:rPr>
              <w:t>第三十四条</w:t>
            </w:r>
            <w:r>
              <w:rPr>
                <w:rFonts w:hint="eastAsia"/>
                <w:b/>
                <w:bCs/>
                <w:spacing w:val="8"/>
                <w:lang w:val="en-US" w:eastAsia="zh-CN"/>
              </w:rPr>
              <w:t xml:space="preserve">  </w:t>
            </w:r>
            <w:r>
              <w:rPr>
                <w:b/>
                <w:bCs/>
                <w:spacing w:val="10"/>
              </w:rPr>
              <w:t>第（三</w:t>
            </w:r>
            <w:r>
              <w:rPr>
                <w:b/>
                <w:bCs/>
                <w:spacing w:val="-5"/>
              </w:rPr>
              <w:t>）（</w:t>
            </w:r>
            <w:r>
              <w:rPr>
                <w:b/>
                <w:bCs/>
                <w:spacing w:val="10"/>
              </w:rPr>
              <w:t>四）项</w:t>
            </w:r>
            <w:r>
              <w:rPr>
                <w:rFonts w:hint="eastAsia"/>
                <w:b/>
                <w:bCs/>
                <w:spacing w:val="8"/>
                <w:lang w:val="en-US" w:eastAsia="zh-CN"/>
              </w:rPr>
              <w:t xml:space="preserve">  </w:t>
            </w:r>
            <w:r>
              <w:rPr>
                <w:spacing w:val="10"/>
              </w:rPr>
              <w:t>国务院农业行政主管部门和县级以上地</w:t>
            </w:r>
            <w:r>
              <w:rPr>
                <w:spacing w:val="9"/>
              </w:rPr>
              <w:t>方人民政府饲料管理部门在监督检查中可以采取下列</w:t>
            </w:r>
            <w:r>
              <w:rPr>
                <w:spacing w:val="10"/>
              </w:rPr>
              <w:t>措施</w:t>
            </w:r>
            <w:r>
              <w:rPr>
                <w:spacing w:val="-5"/>
              </w:rPr>
              <w:t>：（</w:t>
            </w:r>
            <w:r>
              <w:rPr>
                <w:spacing w:val="10"/>
              </w:rPr>
              <w:t>三）查封、扣押有证据证明用于违法生</w:t>
            </w:r>
            <w:r>
              <w:rPr>
                <w:spacing w:val="9"/>
              </w:rPr>
              <w:t>产饲料的饲料原料、单一饲料、饲料添加剂、药物饲料添加剂、添加剂预混合饲</w:t>
            </w:r>
          </w:p>
          <w:p w14:paraId="20B85DFD">
            <w:pPr>
              <w:pStyle w:val="6"/>
              <w:spacing w:before="12" w:line="234" w:lineRule="auto"/>
              <w:ind w:left="36" w:right="203"/>
            </w:pPr>
            <w:r>
              <w:rPr>
                <w:spacing w:val="9"/>
              </w:rPr>
              <w:t>料，用于违法生产饲料添加剂的原料，用于违法生产饲料、饲料添加剂的工具、设施，违法生产、经营、使用</w:t>
            </w:r>
            <w:r>
              <w:rPr>
                <w:spacing w:val="8"/>
              </w:rPr>
              <w:t>的饲料、饲料添加</w:t>
            </w:r>
            <w:r>
              <w:rPr>
                <w:spacing w:val="10"/>
              </w:rPr>
              <w:t>剂</w:t>
            </w:r>
            <w:r>
              <w:rPr>
                <w:spacing w:val="-12"/>
              </w:rPr>
              <w:t>；（</w:t>
            </w:r>
            <w:r>
              <w:rPr>
                <w:spacing w:val="10"/>
              </w:rPr>
              <w:t>四）查封违法生产、经营饲料、饲料添加剂的场所。</w:t>
            </w:r>
          </w:p>
        </w:tc>
        <w:tc>
          <w:tcPr>
            <w:tcW w:w="938" w:type="dxa"/>
            <w:vMerge w:val="restart"/>
            <w:tcBorders>
              <w:bottom w:val="nil"/>
            </w:tcBorders>
            <w:vAlign w:val="top"/>
          </w:tcPr>
          <w:p w14:paraId="2F28BEB7">
            <w:pPr>
              <w:spacing w:line="266" w:lineRule="auto"/>
              <w:rPr>
                <w:rFonts w:ascii="Arial"/>
                <w:sz w:val="21"/>
              </w:rPr>
            </w:pPr>
          </w:p>
          <w:p w14:paraId="45483467">
            <w:pPr>
              <w:spacing w:line="266" w:lineRule="auto"/>
              <w:rPr>
                <w:rFonts w:ascii="Arial"/>
                <w:sz w:val="21"/>
              </w:rPr>
            </w:pPr>
          </w:p>
          <w:p w14:paraId="26661BD6">
            <w:pPr>
              <w:spacing w:line="266" w:lineRule="auto"/>
              <w:rPr>
                <w:rFonts w:ascii="Arial"/>
                <w:sz w:val="21"/>
              </w:rPr>
            </w:pPr>
          </w:p>
          <w:p w14:paraId="15F69E80">
            <w:pPr>
              <w:spacing w:line="267" w:lineRule="auto"/>
              <w:rPr>
                <w:rFonts w:ascii="Arial"/>
                <w:sz w:val="21"/>
              </w:rPr>
            </w:pPr>
          </w:p>
          <w:p w14:paraId="743F06B8">
            <w:pPr>
              <w:spacing w:line="267" w:lineRule="auto"/>
              <w:rPr>
                <w:rFonts w:ascii="Arial"/>
                <w:sz w:val="21"/>
              </w:rPr>
            </w:pPr>
          </w:p>
          <w:p w14:paraId="0B253EA2">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3C30D34A">
            <w:pPr>
              <w:spacing w:line="242" w:lineRule="auto"/>
              <w:rPr>
                <w:rFonts w:ascii="Arial"/>
                <w:sz w:val="21"/>
              </w:rPr>
            </w:pPr>
          </w:p>
          <w:p w14:paraId="27ADAC36">
            <w:pPr>
              <w:spacing w:line="242" w:lineRule="auto"/>
              <w:rPr>
                <w:rFonts w:ascii="Arial"/>
                <w:sz w:val="21"/>
              </w:rPr>
            </w:pPr>
          </w:p>
          <w:p w14:paraId="096ADE6D">
            <w:pPr>
              <w:spacing w:line="242" w:lineRule="auto"/>
              <w:rPr>
                <w:rFonts w:ascii="Arial"/>
                <w:sz w:val="21"/>
              </w:rPr>
            </w:pPr>
          </w:p>
          <w:p w14:paraId="2E7B2154">
            <w:pPr>
              <w:spacing w:line="242" w:lineRule="auto"/>
              <w:rPr>
                <w:rFonts w:ascii="Arial"/>
                <w:sz w:val="21"/>
              </w:rPr>
            </w:pPr>
          </w:p>
          <w:p w14:paraId="59FA7684">
            <w:pPr>
              <w:spacing w:line="243" w:lineRule="auto"/>
              <w:rPr>
                <w:rFonts w:ascii="Arial"/>
                <w:sz w:val="21"/>
              </w:rPr>
            </w:pPr>
          </w:p>
          <w:p w14:paraId="18643BA4">
            <w:pPr>
              <w:spacing w:line="243" w:lineRule="auto"/>
              <w:rPr>
                <w:rFonts w:ascii="Arial"/>
                <w:sz w:val="21"/>
              </w:rPr>
            </w:pPr>
          </w:p>
          <w:p w14:paraId="320F70C9">
            <w:pPr>
              <w:pStyle w:val="6"/>
              <w:spacing w:before="62" w:line="227" w:lineRule="auto"/>
              <w:ind w:left="319"/>
            </w:pPr>
            <w:r>
              <w:rPr>
                <w:spacing w:val="8"/>
              </w:rPr>
              <w:t>县级以上农业农村主管部门</w:t>
            </w:r>
          </w:p>
        </w:tc>
      </w:tr>
      <w:tr w14:paraId="0B0C6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645" w:type="dxa"/>
            <w:vMerge w:val="continue"/>
            <w:tcBorders>
              <w:top w:val="nil"/>
            </w:tcBorders>
            <w:vAlign w:val="top"/>
          </w:tcPr>
          <w:p w14:paraId="15B42B71">
            <w:pPr>
              <w:rPr>
                <w:rFonts w:ascii="Arial"/>
                <w:sz w:val="21"/>
              </w:rPr>
            </w:pPr>
          </w:p>
        </w:tc>
        <w:tc>
          <w:tcPr>
            <w:tcW w:w="1228" w:type="dxa"/>
            <w:vMerge w:val="continue"/>
            <w:tcBorders>
              <w:top w:val="nil"/>
            </w:tcBorders>
            <w:vAlign w:val="top"/>
          </w:tcPr>
          <w:p w14:paraId="75D144AD">
            <w:pPr>
              <w:rPr>
                <w:rFonts w:ascii="Arial"/>
                <w:sz w:val="21"/>
              </w:rPr>
            </w:pPr>
          </w:p>
        </w:tc>
        <w:tc>
          <w:tcPr>
            <w:tcW w:w="2055" w:type="dxa"/>
            <w:vMerge w:val="continue"/>
            <w:tcBorders>
              <w:top w:val="nil"/>
            </w:tcBorders>
            <w:vAlign w:val="top"/>
          </w:tcPr>
          <w:p w14:paraId="200AA833">
            <w:pPr>
              <w:rPr>
                <w:rFonts w:ascii="Arial"/>
                <w:sz w:val="21"/>
              </w:rPr>
            </w:pPr>
          </w:p>
        </w:tc>
        <w:tc>
          <w:tcPr>
            <w:tcW w:w="3365" w:type="dxa"/>
            <w:vAlign w:val="top"/>
          </w:tcPr>
          <w:p w14:paraId="7D0ADE4D">
            <w:pPr>
              <w:pStyle w:val="6"/>
              <w:spacing w:before="279" w:line="234" w:lineRule="auto"/>
              <w:ind w:left="50" w:right="137" w:hanging="17"/>
            </w:pPr>
            <w:r>
              <w:rPr>
                <w:spacing w:val="8"/>
              </w:rPr>
              <w:t>对违法生产、经营饲料、饲料添加剂</w:t>
            </w:r>
            <w:r>
              <w:rPr>
                <w:spacing w:val="5"/>
              </w:rPr>
              <w:t>的场所的行政强制</w:t>
            </w:r>
          </w:p>
        </w:tc>
        <w:tc>
          <w:tcPr>
            <w:tcW w:w="11392" w:type="dxa"/>
            <w:vMerge w:val="continue"/>
            <w:tcBorders>
              <w:top w:val="nil"/>
            </w:tcBorders>
            <w:vAlign w:val="top"/>
          </w:tcPr>
          <w:p w14:paraId="1F062858">
            <w:pPr>
              <w:rPr>
                <w:rFonts w:ascii="Arial"/>
                <w:sz w:val="21"/>
              </w:rPr>
            </w:pPr>
          </w:p>
        </w:tc>
        <w:tc>
          <w:tcPr>
            <w:tcW w:w="938" w:type="dxa"/>
            <w:vMerge w:val="continue"/>
            <w:tcBorders>
              <w:top w:val="nil"/>
            </w:tcBorders>
            <w:vAlign w:val="top"/>
          </w:tcPr>
          <w:p w14:paraId="5DD19D12">
            <w:pPr>
              <w:rPr>
                <w:rFonts w:ascii="Arial"/>
                <w:sz w:val="21"/>
              </w:rPr>
            </w:pPr>
          </w:p>
        </w:tc>
        <w:tc>
          <w:tcPr>
            <w:tcW w:w="3003" w:type="dxa"/>
            <w:vMerge w:val="continue"/>
            <w:tcBorders>
              <w:top w:val="nil"/>
            </w:tcBorders>
            <w:vAlign w:val="top"/>
          </w:tcPr>
          <w:p w14:paraId="3C380FBB">
            <w:pPr>
              <w:rPr>
                <w:rFonts w:ascii="Arial"/>
                <w:sz w:val="21"/>
              </w:rPr>
            </w:pPr>
          </w:p>
        </w:tc>
      </w:tr>
      <w:tr w14:paraId="183AB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8" w:hRule="atLeast"/>
        </w:trPr>
        <w:tc>
          <w:tcPr>
            <w:tcW w:w="645" w:type="dxa"/>
            <w:vAlign w:val="top"/>
          </w:tcPr>
          <w:p w14:paraId="2929355D">
            <w:pPr>
              <w:spacing w:line="296" w:lineRule="auto"/>
              <w:rPr>
                <w:rFonts w:ascii="Arial"/>
                <w:sz w:val="21"/>
              </w:rPr>
            </w:pPr>
          </w:p>
          <w:p w14:paraId="13C386D6">
            <w:pPr>
              <w:spacing w:line="296" w:lineRule="auto"/>
              <w:rPr>
                <w:rFonts w:ascii="Arial"/>
                <w:sz w:val="21"/>
              </w:rPr>
            </w:pPr>
          </w:p>
          <w:p w14:paraId="2EB3F414">
            <w:pPr>
              <w:pStyle w:val="6"/>
              <w:spacing w:before="61" w:line="188" w:lineRule="auto"/>
              <w:ind w:left="283"/>
            </w:pPr>
            <w:r>
              <w:t>7</w:t>
            </w:r>
          </w:p>
        </w:tc>
        <w:tc>
          <w:tcPr>
            <w:tcW w:w="1228" w:type="dxa"/>
            <w:vAlign w:val="top"/>
          </w:tcPr>
          <w:p w14:paraId="68055EC9">
            <w:pPr>
              <w:spacing w:line="279" w:lineRule="auto"/>
              <w:rPr>
                <w:rFonts w:ascii="Arial"/>
                <w:sz w:val="21"/>
              </w:rPr>
            </w:pPr>
          </w:p>
          <w:p w14:paraId="6E87EF9E">
            <w:pPr>
              <w:spacing w:line="280" w:lineRule="auto"/>
              <w:rPr>
                <w:rFonts w:ascii="Arial"/>
                <w:sz w:val="21"/>
              </w:rPr>
            </w:pPr>
          </w:p>
          <w:p w14:paraId="20297AD8">
            <w:pPr>
              <w:pStyle w:val="6"/>
              <w:spacing w:before="62" w:line="229" w:lineRule="auto"/>
              <w:ind w:left="417"/>
            </w:pPr>
            <w:r>
              <w:rPr>
                <w:spacing w:val="5"/>
              </w:rPr>
              <w:t>饲料</w:t>
            </w:r>
          </w:p>
        </w:tc>
        <w:tc>
          <w:tcPr>
            <w:tcW w:w="5420" w:type="dxa"/>
            <w:gridSpan w:val="2"/>
            <w:vAlign w:val="top"/>
          </w:tcPr>
          <w:p w14:paraId="1F70F47C">
            <w:pPr>
              <w:spacing w:line="435" w:lineRule="auto"/>
              <w:rPr>
                <w:rFonts w:ascii="Arial"/>
                <w:sz w:val="21"/>
              </w:rPr>
            </w:pPr>
          </w:p>
          <w:p w14:paraId="4DC6DBF9">
            <w:pPr>
              <w:pStyle w:val="6"/>
              <w:spacing w:before="62" w:line="235" w:lineRule="auto"/>
              <w:ind w:left="31" w:right="204"/>
            </w:pPr>
            <w:r>
              <w:rPr>
                <w:spacing w:val="9"/>
              </w:rPr>
              <w:t>对生产企业发现饲料、饲料添加剂问题产品不</w:t>
            </w:r>
            <w:r>
              <w:rPr>
                <w:spacing w:val="8"/>
              </w:rPr>
              <w:t>主动召回的行</w:t>
            </w:r>
            <w:r>
              <w:rPr>
                <w:spacing w:val="6"/>
              </w:rPr>
              <w:t>政强制</w:t>
            </w:r>
          </w:p>
        </w:tc>
        <w:tc>
          <w:tcPr>
            <w:tcW w:w="11392" w:type="dxa"/>
            <w:vAlign w:val="top"/>
          </w:tcPr>
          <w:p w14:paraId="1361255C">
            <w:pPr>
              <w:pStyle w:val="6"/>
              <w:spacing w:before="131" w:line="227" w:lineRule="auto"/>
              <w:ind w:left="447"/>
            </w:pPr>
            <w:r>
              <w:rPr>
                <w:b/>
                <w:bCs/>
                <w:spacing w:val="5"/>
              </w:rPr>
              <w:t>《饲料和饲料添加剂管理条例》(2017修订)</w:t>
            </w:r>
          </w:p>
          <w:p w14:paraId="4109CE91">
            <w:pPr>
              <w:pStyle w:val="6"/>
              <w:spacing w:before="13" w:line="237" w:lineRule="auto"/>
              <w:ind w:left="36" w:right="169" w:firstLine="405"/>
              <w:jc w:val="both"/>
            </w:pPr>
            <w:r>
              <w:rPr>
                <w:b/>
                <w:bCs/>
                <w:spacing w:val="8"/>
              </w:rPr>
              <w:t>第四十五条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对本条例第二十八条规定的饲料、饲料添加剂，生产企业不主动召回的，由县级以上地方人民政府饲料</w:t>
            </w:r>
            <w:r>
              <w:rPr>
                <w:spacing w:val="9"/>
              </w:rPr>
              <w:t>管理部门责令召回，并监督生产企业对召回的产品予以无害化处理或者销毁；情节严重的，没收违法所得，</w:t>
            </w:r>
            <w:r>
              <w:rPr>
                <w:spacing w:val="8"/>
              </w:rPr>
              <w:t>并处应召回的产品货</w:t>
            </w:r>
            <w:r>
              <w:rPr>
                <w:spacing w:val="9"/>
              </w:rPr>
              <w:t>值金额1倍以上3倍以下罚款，可以由发证机关吊销、撤销相关许可证明文件；生产企业对召回的产</w:t>
            </w:r>
            <w:r>
              <w:rPr>
                <w:spacing w:val="8"/>
              </w:rPr>
              <w:t>品不予以无害化处理或者销毁</w:t>
            </w:r>
            <w:r>
              <w:rPr>
                <w:spacing w:val="7"/>
              </w:rPr>
              <w:t>的，由县级人民政府饲料管理部门代为销毁，所需费用由生产企业承担。</w:t>
            </w:r>
          </w:p>
        </w:tc>
        <w:tc>
          <w:tcPr>
            <w:tcW w:w="938" w:type="dxa"/>
            <w:vAlign w:val="top"/>
          </w:tcPr>
          <w:p w14:paraId="0966A83F">
            <w:pPr>
              <w:spacing w:line="434" w:lineRule="auto"/>
              <w:rPr>
                <w:rFonts w:ascii="Arial"/>
                <w:sz w:val="21"/>
              </w:rPr>
            </w:pPr>
          </w:p>
          <w:p w14:paraId="7E7D91C4">
            <w:pPr>
              <w:pStyle w:val="6"/>
              <w:spacing w:before="62" w:line="235" w:lineRule="auto"/>
              <w:ind w:left="86" w:right="49" w:hanging="1"/>
            </w:pPr>
            <w:r>
              <w:rPr>
                <w:spacing w:val="7"/>
              </w:rPr>
              <w:t>农业农村</w:t>
            </w:r>
            <w:r>
              <w:rPr>
                <w:spacing w:val="6"/>
              </w:rPr>
              <w:t>主管部门</w:t>
            </w:r>
          </w:p>
        </w:tc>
        <w:tc>
          <w:tcPr>
            <w:tcW w:w="3003" w:type="dxa"/>
            <w:vAlign w:val="top"/>
          </w:tcPr>
          <w:p w14:paraId="44867C37">
            <w:pPr>
              <w:spacing w:line="280" w:lineRule="auto"/>
              <w:rPr>
                <w:rFonts w:ascii="Arial"/>
                <w:sz w:val="21"/>
              </w:rPr>
            </w:pPr>
          </w:p>
          <w:p w14:paraId="650AF6C4">
            <w:pPr>
              <w:spacing w:line="280" w:lineRule="auto"/>
              <w:rPr>
                <w:rFonts w:ascii="Arial"/>
                <w:sz w:val="21"/>
              </w:rPr>
            </w:pPr>
          </w:p>
          <w:p w14:paraId="1A77E663">
            <w:pPr>
              <w:pStyle w:val="6"/>
              <w:spacing w:before="61" w:line="227" w:lineRule="auto"/>
              <w:ind w:left="319"/>
            </w:pPr>
            <w:r>
              <w:rPr>
                <w:spacing w:val="8"/>
              </w:rPr>
              <w:t>县级以上农业农村主管部门</w:t>
            </w:r>
          </w:p>
        </w:tc>
      </w:tr>
      <w:tr w14:paraId="37336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645" w:type="dxa"/>
            <w:vAlign w:val="top"/>
          </w:tcPr>
          <w:p w14:paraId="15271B4A">
            <w:pPr>
              <w:spacing w:line="271" w:lineRule="auto"/>
              <w:rPr>
                <w:rFonts w:ascii="Arial"/>
                <w:sz w:val="21"/>
              </w:rPr>
            </w:pPr>
          </w:p>
          <w:p w14:paraId="71431EBC">
            <w:pPr>
              <w:spacing w:line="272" w:lineRule="auto"/>
              <w:rPr>
                <w:rFonts w:ascii="Arial"/>
                <w:sz w:val="21"/>
              </w:rPr>
            </w:pPr>
          </w:p>
          <w:p w14:paraId="2F7D0BE8">
            <w:pPr>
              <w:pStyle w:val="6"/>
              <w:spacing w:before="62" w:line="189" w:lineRule="auto"/>
              <w:ind w:left="279"/>
            </w:pPr>
            <w:r>
              <w:t>8</w:t>
            </w:r>
          </w:p>
        </w:tc>
        <w:tc>
          <w:tcPr>
            <w:tcW w:w="1228" w:type="dxa"/>
            <w:vAlign w:val="top"/>
          </w:tcPr>
          <w:p w14:paraId="24C070EC">
            <w:pPr>
              <w:spacing w:line="255" w:lineRule="auto"/>
              <w:rPr>
                <w:rFonts w:ascii="Arial"/>
                <w:sz w:val="21"/>
              </w:rPr>
            </w:pPr>
          </w:p>
          <w:p w14:paraId="29945152">
            <w:pPr>
              <w:spacing w:line="256" w:lineRule="auto"/>
              <w:rPr>
                <w:rFonts w:ascii="Arial"/>
                <w:sz w:val="21"/>
              </w:rPr>
            </w:pPr>
          </w:p>
          <w:p w14:paraId="1C58ED86">
            <w:pPr>
              <w:pStyle w:val="6"/>
              <w:spacing w:before="62" w:line="229" w:lineRule="auto"/>
              <w:ind w:left="318"/>
            </w:pPr>
            <w:r>
              <w:rPr>
                <w:spacing w:val="5"/>
              </w:rPr>
              <w:t>生鲜乳</w:t>
            </w:r>
          </w:p>
        </w:tc>
        <w:tc>
          <w:tcPr>
            <w:tcW w:w="5420" w:type="dxa"/>
            <w:gridSpan w:val="2"/>
            <w:vAlign w:val="top"/>
          </w:tcPr>
          <w:p w14:paraId="41564130">
            <w:pPr>
              <w:spacing w:line="264" w:lineRule="auto"/>
              <w:rPr>
                <w:rFonts w:ascii="Arial"/>
                <w:sz w:val="21"/>
              </w:rPr>
            </w:pPr>
          </w:p>
          <w:p w14:paraId="36AF2ECD">
            <w:pPr>
              <w:pStyle w:val="6"/>
              <w:spacing w:before="62" w:line="237" w:lineRule="auto"/>
              <w:ind w:left="32" w:right="204" w:hanging="1"/>
              <w:jc w:val="both"/>
            </w:pPr>
            <w:r>
              <w:rPr>
                <w:spacing w:val="8"/>
              </w:rPr>
              <w:t>对有证据证明不符合乳品质量安全国家标准的乳品以及违法使用的生鲜乳、辅料、添加剂及涉嫌违法从事乳品生产经营活动的场所、工具、设备的行政强制</w:t>
            </w:r>
          </w:p>
        </w:tc>
        <w:tc>
          <w:tcPr>
            <w:tcW w:w="11392" w:type="dxa"/>
            <w:vAlign w:val="top"/>
          </w:tcPr>
          <w:p w14:paraId="712EB259">
            <w:pPr>
              <w:pStyle w:val="6"/>
              <w:spacing w:before="207" w:line="228" w:lineRule="auto"/>
              <w:ind w:left="447"/>
            </w:pPr>
            <w:r>
              <w:rPr>
                <w:b/>
                <w:bCs/>
                <w:spacing w:val="6"/>
              </w:rPr>
              <w:t>《乳品质量安全监督管理条例》（2008）</w:t>
            </w:r>
          </w:p>
          <w:p w14:paraId="3508FFAF">
            <w:pPr>
              <w:pStyle w:val="6"/>
              <w:spacing w:before="13" w:line="235" w:lineRule="auto"/>
              <w:ind w:left="35" w:right="203" w:firstLine="406"/>
            </w:pPr>
            <w:r>
              <w:rPr>
                <w:b/>
                <w:bCs/>
                <w:spacing w:val="10"/>
              </w:rPr>
              <w:t>第四十七条</w:t>
            </w:r>
            <w:r>
              <w:rPr>
                <w:rFonts w:hint="eastAsia"/>
                <w:b/>
                <w:bCs/>
                <w:spacing w:val="8"/>
                <w:lang w:val="en-US" w:eastAsia="zh-CN"/>
              </w:rPr>
              <w:t xml:space="preserve">  </w:t>
            </w:r>
            <w:r>
              <w:rPr>
                <w:b/>
                <w:bCs/>
                <w:spacing w:val="10"/>
              </w:rPr>
              <w:t>第（四</w:t>
            </w:r>
            <w:r>
              <w:rPr>
                <w:b/>
                <w:bCs/>
                <w:spacing w:val="-15"/>
              </w:rPr>
              <w:t>）（</w:t>
            </w:r>
            <w:r>
              <w:rPr>
                <w:b/>
                <w:bCs/>
                <w:spacing w:val="10"/>
              </w:rPr>
              <w:t>五）项</w:t>
            </w:r>
            <w:r>
              <w:rPr>
                <w:rFonts w:hint="eastAsia"/>
                <w:b/>
                <w:bCs/>
                <w:spacing w:val="8"/>
                <w:lang w:val="en-US" w:eastAsia="zh-CN"/>
              </w:rPr>
              <w:t xml:space="preserve">  </w:t>
            </w:r>
            <w:r>
              <w:rPr>
                <w:spacing w:val="10"/>
              </w:rPr>
              <w:t>畜牧兽医、质量监督、工</w:t>
            </w:r>
            <w:r>
              <w:rPr>
                <w:spacing w:val="9"/>
              </w:rPr>
              <w:t>商行政管理等部门在依据各自职责进行监督检查时，行使下列职</w:t>
            </w:r>
            <w:r>
              <w:rPr>
                <w:spacing w:val="11"/>
              </w:rPr>
              <w:t>权</w:t>
            </w:r>
            <w:r>
              <w:rPr>
                <w:spacing w:val="-12"/>
              </w:rPr>
              <w:t>：（</w:t>
            </w:r>
            <w:r>
              <w:rPr>
                <w:spacing w:val="11"/>
              </w:rPr>
              <w:t>四）查封、扣押有证据证明不符合乳品质量安全国家标</w:t>
            </w:r>
            <w:r>
              <w:rPr>
                <w:spacing w:val="10"/>
              </w:rPr>
              <w:t>准的乳品以及违法使用的生鲜乳、辅料、添加剂</w:t>
            </w:r>
            <w:r>
              <w:rPr>
                <w:spacing w:val="-12"/>
              </w:rPr>
              <w:t>；（</w:t>
            </w:r>
            <w:r>
              <w:rPr>
                <w:spacing w:val="10"/>
              </w:rPr>
              <w:t>五）查封涉嫌</w:t>
            </w:r>
            <w:r>
              <w:rPr>
                <w:spacing w:val="8"/>
              </w:rPr>
              <w:t>违法从事乳品生产经营活动的场所，扣押用于违法生产经营的工具、设备。</w:t>
            </w:r>
          </w:p>
        </w:tc>
        <w:tc>
          <w:tcPr>
            <w:tcW w:w="938" w:type="dxa"/>
            <w:vAlign w:val="top"/>
          </w:tcPr>
          <w:p w14:paraId="5428F8BC">
            <w:pPr>
              <w:spacing w:line="390" w:lineRule="auto"/>
              <w:rPr>
                <w:rFonts w:ascii="Arial"/>
                <w:sz w:val="21"/>
              </w:rPr>
            </w:pPr>
          </w:p>
          <w:p w14:paraId="2CCEF859">
            <w:pPr>
              <w:pStyle w:val="6"/>
              <w:spacing w:before="61" w:line="233" w:lineRule="auto"/>
              <w:ind w:left="86" w:right="49" w:hanging="1"/>
            </w:pPr>
            <w:r>
              <w:rPr>
                <w:spacing w:val="7"/>
              </w:rPr>
              <w:t>农业农村</w:t>
            </w:r>
            <w:r>
              <w:rPr>
                <w:spacing w:val="6"/>
              </w:rPr>
              <w:t>主管部门</w:t>
            </w:r>
          </w:p>
        </w:tc>
        <w:tc>
          <w:tcPr>
            <w:tcW w:w="3003" w:type="dxa"/>
            <w:vAlign w:val="top"/>
          </w:tcPr>
          <w:p w14:paraId="3F5A83DD">
            <w:pPr>
              <w:spacing w:line="256" w:lineRule="auto"/>
              <w:rPr>
                <w:rFonts w:ascii="Arial"/>
                <w:sz w:val="21"/>
              </w:rPr>
            </w:pPr>
          </w:p>
          <w:p w14:paraId="15146F94">
            <w:pPr>
              <w:spacing w:line="256" w:lineRule="auto"/>
              <w:rPr>
                <w:rFonts w:ascii="Arial"/>
                <w:sz w:val="21"/>
              </w:rPr>
            </w:pPr>
          </w:p>
          <w:p w14:paraId="60ABDE89">
            <w:pPr>
              <w:pStyle w:val="6"/>
              <w:spacing w:before="62" w:line="227" w:lineRule="auto"/>
              <w:ind w:left="319"/>
            </w:pPr>
            <w:r>
              <w:rPr>
                <w:spacing w:val="8"/>
              </w:rPr>
              <w:t>县级以上农业农村主管部门</w:t>
            </w:r>
          </w:p>
        </w:tc>
      </w:tr>
      <w:tr w14:paraId="668B3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645" w:type="dxa"/>
            <w:vAlign w:val="top"/>
          </w:tcPr>
          <w:p w14:paraId="2B02DC29">
            <w:pPr>
              <w:spacing w:line="336" w:lineRule="auto"/>
              <w:rPr>
                <w:rFonts w:ascii="Arial"/>
                <w:sz w:val="21"/>
              </w:rPr>
            </w:pPr>
          </w:p>
          <w:p w14:paraId="0578E8CA">
            <w:pPr>
              <w:spacing w:line="336" w:lineRule="auto"/>
              <w:rPr>
                <w:rFonts w:ascii="Arial"/>
                <w:sz w:val="21"/>
              </w:rPr>
            </w:pPr>
          </w:p>
          <w:p w14:paraId="3C7CB0A3">
            <w:pPr>
              <w:pStyle w:val="6"/>
              <w:spacing w:before="62" w:line="189" w:lineRule="auto"/>
              <w:ind w:left="279"/>
            </w:pPr>
            <w:r>
              <w:t>9</w:t>
            </w:r>
          </w:p>
        </w:tc>
        <w:tc>
          <w:tcPr>
            <w:tcW w:w="1228" w:type="dxa"/>
            <w:vAlign w:val="top"/>
          </w:tcPr>
          <w:p w14:paraId="64784204">
            <w:pPr>
              <w:spacing w:line="320" w:lineRule="auto"/>
              <w:rPr>
                <w:rFonts w:ascii="Arial"/>
                <w:sz w:val="21"/>
              </w:rPr>
            </w:pPr>
          </w:p>
          <w:p w14:paraId="56890367">
            <w:pPr>
              <w:spacing w:line="321" w:lineRule="auto"/>
              <w:rPr>
                <w:rFonts w:ascii="Arial"/>
                <w:sz w:val="21"/>
              </w:rPr>
            </w:pPr>
          </w:p>
          <w:p w14:paraId="503B2231">
            <w:pPr>
              <w:pStyle w:val="6"/>
              <w:spacing w:before="62" w:line="228" w:lineRule="auto"/>
              <w:ind w:left="231"/>
            </w:pPr>
            <w:r>
              <w:rPr>
                <w:spacing w:val="3"/>
              </w:rPr>
              <w:t>畜禽屠宰</w:t>
            </w:r>
          </w:p>
        </w:tc>
        <w:tc>
          <w:tcPr>
            <w:tcW w:w="5420" w:type="dxa"/>
            <w:gridSpan w:val="2"/>
            <w:vAlign w:val="top"/>
          </w:tcPr>
          <w:p w14:paraId="239F3A8F">
            <w:pPr>
              <w:spacing w:line="260" w:lineRule="auto"/>
              <w:rPr>
                <w:rFonts w:ascii="Arial"/>
                <w:sz w:val="21"/>
              </w:rPr>
            </w:pPr>
          </w:p>
          <w:p w14:paraId="131C02EE">
            <w:pPr>
              <w:spacing w:line="260" w:lineRule="auto"/>
              <w:rPr>
                <w:rFonts w:ascii="Arial"/>
                <w:sz w:val="21"/>
              </w:rPr>
            </w:pPr>
          </w:p>
          <w:p w14:paraId="2FB49935">
            <w:pPr>
              <w:pStyle w:val="6"/>
              <w:spacing w:before="61" w:line="234" w:lineRule="auto"/>
              <w:ind w:left="54" w:right="204" w:hanging="23"/>
            </w:pPr>
            <w:r>
              <w:rPr>
                <w:spacing w:val="9"/>
              </w:rPr>
              <w:t>对与违法畜禽屠宰活动有关的场所、设施，畜</w:t>
            </w:r>
            <w:r>
              <w:rPr>
                <w:spacing w:val="8"/>
              </w:rPr>
              <w:t>禽、畜禽产品</w:t>
            </w:r>
            <w:r>
              <w:rPr>
                <w:spacing w:val="6"/>
              </w:rPr>
              <w:t>以及屠宰工具和设备的行政强制</w:t>
            </w:r>
          </w:p>
        </w:tc>
        <w:tc>
          <w:tcPr>
            <w:tcW w:w="11392" w:type="dxa"/>
            <w:vAlign w:val="top"/>
          </w:tcPr>
          <w:p w14:paraId="19AA9712">
            <w:pPr>
              <w:pStyle w:val="6"/>
              <w:spacing w:before="90" w:line="228" w:lineRule="auto"/>
              <w:ind w:left="459"/>
            </w:pPr>
            <w:r>
              <w:rPr>
                <w:b/>
                <w:bCs/>
                <w:spacing w:val="4"/>
              </w:rPr>
              <w:t>1.《生猪屠宰管理条例》(2021修订)</w:t>
            </w:r>
          </w:p>
          <w:p w14:paraId="79139923">
            <w:pPr>
              <w:pStyle w:val="6"/>
              <w:spacing w:before="13" w:line="227" w:lineRule="auto"/>
              <w:ind w:left="442"/>
            </w:pPr>
            <w:r>
              <w:rPr>
                <w:b/>
                <w:bCs/>
                <w:spacing w:val="10"/>
              </w:rPr>
              <w:t>第二十七条</w:t>
            </w:r>
            <w:r>
              <w:rPr>
                <w:rFonts w:hint="eastAsia"/>
                <w:b/>
                <w:bCs/>
                <w:spacing w:val="8"/>
                <w:lang w:val="en-US" w:eastAsia="zh-CN"/>
              </w:rPr>
              <w:t xml:space="preserve">  </w:t>
            </w:r>
            <w:r>
              <w:rPr>
                <w:b/>
                <w:bCs/>
                <w:spacing w:val="10"/>
              </w:rPr>
              <w:t>第二款</w:t>
            </w:r>
            <w:r>
              <w:rPr>
                <w:rFonts w:hint="eastAsia"/>
                <w:b/>
                <w:bCs/>
                <w:spacing w:val="8"/>
                <w:lang w:val="en-US" w:eastAsia="zh-CN"/>
              </w:rPr>
              <w:t xml:space="preserve">  </w:t>
            </w:r>
            <w:r>
              <w:rPr>
                <w:b/>
                <w:bCs/>
                <w:spacing w:val="10"/>
              </w:rPr>
              <w:t>第（四）项</w:t>
            </w:r>
            <w:r>
              <w:rPr>
                <w:rFonts w:hint="eastAsia"/>
                <w:b/>
                <w:bCs/>
                <w:spacing w:val="8"/>
                <w:lang w:val="en-US" w:eastAsia="zh-CN"/>
              </w:rPr>
              <w:t xml:space="preserve">  </w:t>
            </w:r>
            <w:r>
              <w:rPr>
                <w:spacing w:val="10"/>
              </w:rPr>
              <w:t>农业农村主管部门依法进行监</w:t>
            </w:r>
            <w:r>
              <w:rPr>
                <w:spacing w:val="9"/>
              </w:rPr>
              <w:t>督检查，可以采取下列措施</w:t>
            </w:r>
            <w:r>
              <w:rPr>
                <w:spacing w:val="-6"/>
              </w:rPr>
              <w:t>：（</w:t>
            </w:r>
            <w:r>
              <w:rPr>
                <w:spacing w:val="9"/>
              </w:rPr>
              <w:t>四）查封与违法生猪屠宰活动</w:t>
            </w:r>
          </w:p>
          <w:p w14:paraId="1BEA8872">
            <w:pPr>
              <w:pStyle w:val="6"/>
              <w:spacing w:before="13" w:line="228" w:lineRule="auto"/>
              <w:ind w:left="37"/>
            </w:pPr>
            <w:r>
              <w:rPr>
                <w:spacing w:val="9"/>
              </w:rPr>
              <w:t>有关的场所、设施，扣押与违法生猪屠宰活动有关</w:t>
            </w:r>
            <w:r>
              <w:rPr>
                <w:spacing w:val="8"/>
              </w:rPr>
              <w:t>的生猪、生猪产品以及屠宰工具和设备。</w:t>
            </w:r>
          </w:p>
          <w:p w14:paraId="6926E659">
            <w:pPr>
              <w:pStyle w:val="6"/>
              <w:spacing w:before="12" w:line="228" w:lineRule="auto"/>
              <w:ind w:left="446"/>
            </w:pPr>
            <w:r>
              <w:rPr>
                <w:b/>
                <w:bCs/>
                <w:spacing w:val="7"/>
              </w:rPr>
              <w:t>2.《山西省畜禽屠宰管理条例》（2024修订）</w:t>
            </w:r>
          </w:p>
          <w:p w14:paraId="1E3032E5">
            <w:pPr>
              <w:pStyle w:val="6"/>
              <w:spacing w:before="12" w:line="233" w:lineRule="auto"/>
              <w:ind w:left="37" w:right="148" w:firstLine="410"/>
            </w:pPr>
            <w:r>
              <w:rPr>
                <w:b/>
                <w:bCs/>
                <w:spacing w:val="10"/>
              </w:rPr>
              <w:t>第二十三条</w:t>
            </w:r>
            <w:r>
              <w:rPr>
                <w:rFonts w:hint="eastAsia"/>
                <w:b/>
                <w:bCs/>
                <w:spacing w:val="8"/>
                <w:lang w:val="en-US" w:eastAsia="zh-CN"/>
              </w:rPr>
              <w:t xml:space="preserve">  </w:t>
            </w:r>
            <w:r>
              <w:rPr>
                <w:b/>
                <w:bCs/>
                <w:spacing w:val="10"/>
              </w:rPr>
              <w:t>第一款</w:t>
            </w:r>
            <w:r>
              <w:rPr>
                <w:rFonts w:hint="eastAsia"/>
                <w:b/>
                <w:bCs/>
                <w:spacing w:val="8"/>
                <w:lang w:val="en-US" w:eastAsia="zh-CN"/>
              </w:rPr>
              <w:t xml:space="preserve">  </w:t>
            </w:r>
            <w:r>
              <w:rPr>
                <w:b/>
                <w:bCs/>
                <w:spacing w:val="10"/>
              </w:rPr>
              <w:t>第（四）项</w:t>
            </w:r>
            <w:r>
              <w:rPr>
                <w:rFonts w:hint="eastAsia"/>
                <w:b/>
                <w:bCs/>
                <w:spacing w:val="8"/>
                <w:lang w:val="en-US" w:eastAsia="zh-CN"/>
              </w:rPr>
              <w:t xml:space="preserve">  </w:t>
            </w:r>
            <w:r>
              <w:rPr>
                <w:spacing w:val="10"/>
              </w:rPr>
              <w:t>县级以上人民政府农业农村主管</w:t>
            </w:r>
            <w:r>
              <w:rPr>
                <w:spacing w:val="9"/>
              </w:rPr>
              <w:t>部门进行监督检查时，可以采取下列措施</w:t>
            </w:r>
            <w:r>
              <w:rPr>
                <w:spacing w:val="-6"/>
              </w:rPr>
              <w:t>：（</w:t>
            </w:r>
            <w:r>
              <w:rPr>
                <w:spacing w:val="9"/>
              </w:rPr>
              <w:t>四）依照法律规定，查封与违法畜禽屠宰活动有关的场所、设施，扣押与违法畜禽屠宰活动有关</w:t>
            </w:r>
            <w:r>
              <w:rPr>
                <w:spacing w:val="8"/>
              </w:rPr>
              <w:t>的畜禽、畜禽产品以及屠宰工具和设备。</w:t>
            </w:r>
          </w:p>
        </w:tc>
        <w:tc>
          <w:tcPr>
            <w:tcW w:w="938" w:type="dxa"/>
            <w:vAlign w:val="top"/>
          </w:tcPr>
          <w:p w14:paraId="6DB9AA30">
            <w:pPr>
              <w:spacing w:line="260" w:lineRule="auto"/>
              <w:rPr>
                <w:rFonts w:ascii="Arial"/>
                <w:sz w:val="21"/>
              </w:rPr>
            </w:pPr>
          </w:p>
          <w:p w14:paraId="2DCDA05F">
            <w:pPr>
              <w:spacing w:line="260" w:lineRule="auto"/>
              <w:rPr>
                <w:rFonts w:ascii="Arial"/>
                <w:sz w:val="21"/>
              </w:rPr>
            </w:pPr>
          </w:p>
          <w:p w14:paraId="1840E480">
            <w:pPr>
              <w:pStyle w:val="6"/>
              <w:spacing w:before="61" w:line="234" w:lineRule="auto"/>
              <w:ind w:left="86" w:right="49" w:hanging="1"/>
            </w:pPr>
            <w:r>
              <w:rPr>
                <w:spacing w:val="7"/>
              </w:rPr>
              <w:t>农业农村</w:t>
            </w:r>
            <w:r>
              <w:rPr>
                <w:spacing w:val="6"/>
              </w:rPr>
              <w:t>主管部门</w:t>
            </w:r>
          </w:p>
        </w:tc>
        <w:tc>
          <w:tcPr>
            <w:tcW w:w="3003" w:type="dxa"/>
            <w:vAlign w:val="top"/>
          </w:tcPr>
          <w:p w14:paraId="706D0B58">
            <w:pPr>
              <w:spacing w:line="320" w:lineRule="auto"/>
              <w:rPr>
                <w:rFonts w:ascii="Arial"/>
                <w:sz w:val="21"/>
              </w:rPr>
            </w:pPr>
          </w:p>
          <w:p w14:paraId="1A33FA20">
            <w:pPr>
              <w:spacing w:line="321" w:lineRule="auto"/>
              <w:rPr>
                <w:rFonts w:ascii="Arial"/>
                <w:sz w:val="21"/>
              </w:rPr>
            </w:pPr>
          </w:p>
          <w:p w14:paraId="5D0A6248">
            <w:pPr>
              <w:pStyle w:val="6"/>
              <w:spacing w:before="62" w:line="227" w:lineRule="auto"/>
              <w:ind w:left="319"/>
            </w:pPr>
            <w:r>
              <w:rPr>
                <w:spacing w:val="8"/>
              </w:rPr>
              <w:t>县级以上农业农村主管部门</w:t>
            </w:r>
          </w:p>
        </w:tc>
      </w:tr>
      <w:tr w14:paraId="1C43C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645" w:type="dxa"/>
            <w:vAlign w:val="top"/>
          </w:tcPr>
          <w:p w14:paraId="4F1B9774">
            <w:pPr>
              <w:spacing w:line="275" w:lineRule="auto"/>
              <w:rPr>
                <w:rFonts w:ascii="Arial"/>
                <w:sz w:val="21"/>
              </w:rPr>
            </w:pPr>
          </w:p>
          <w:p w14:paraId="7F94EB0C">
            <w:pPr>
              <w:pStyle w:val="6"/>
              <w:spacing w:before="61" w:line="190" w:lineRule="auto"/>
              <w:ind w:left="245"/>
            </w:pPr>
            <w:r>
              <w:rPr>
                <w:spacing w:val="-6"/>
              </w:rPr>
              <w:t>10</w:t>
            </w:r>
          </w:p>
        </w:tc>
        <w:tc>
          <w:tcPr>
            <w:tcW w:w="1228" w:type="dxa"/>
            <w:vAlign w:val="top"/>
          </w:tcPr>
          <w:p w14:paraId="14B094A1">
            <w:pPr>
              <w:pStyle w:val="6"/>
              <w:spacing w:before="184" w:line="235" w:lineRule="auto"/>
              <w:ind w:left="419" w:right="205" w:hanging="199"/>
            </w:pPr>
            <w:r>
              <w:rPr>
                <w:spacing w:val="6"/>
              </w:rPr>
              <w:t>动物卫生</w:t>
            </w:r>
            <w:r>
              <w:rPr>
                <w:spacing w:val="4"/>
              </w:rPr>
              <w:t>监督</w:t>
            </w:r>
          </w:p>
        </w:tc>
        <w:tc>
          <w:tcPr>
            <w:tcW w:w="5420" w:type="dxa"/>
            <w:gridSpan w:val="2"/>
            <w:vAlign w:val="top"/>
          </w:tcPr>
          <w:p w14:paraId="269178B7">
            <w:pPr>
              <w:pStyle w:val="6"/>
              <w:spacing w:before="185" w:line="234" w:lineRule="auto"/>
              <w:ind w:left="32" w:right="206" w:hanging="1"/>
            </w:pPr>
            <w:r>
              <w:rPr>
                <w:spacing w:val="8"/>
              </w:rPr>
              <w:t>对染疫或者疑似染疫的动物、动物产品及相关物品的行政强</w:t>
            </w:r>
            <w:r>
              <w:t>制</w:t>
            </w:r>
          </w:p>
        </w:tc>
        <w:tc>
          <w:tcPr>
            <w:tcW w:w="11392" w:type="dxa"/>
            <w:vAlign w:val="top"/>
          </w:tcPr>
          <w:p w14:paraId="7B5F4117">
            <w:pPr>
              <w:pStyle w:val="6"/>
              <w:spacing w:before="60" w:line="228" w:lineRule="auto"/>
              <w:ind w:left="447"/>
            </w:pPr>
            <w:r>
              <w:rPr>
                <w:b/>
                <w:bCs/>
                <w:spacing w:val="5"/>
              </w:rPr>
              <w:t>《中华人民共和国动物防疫法》(2021修订)</w:t>
            </w:r>
          </w:p>
          <w:p w14:paraId="76EAE2D0">
            <w:pPr>
              <w:pStyle w:val="6"/>
              <w:spacing w:before="13" w:line="228" w:lineRule="auto"/>
              <w:ind w:left="37" w:right="155" w:firstLine="405"/>
            </w:pPr>
            <w:r>
              <w:rPr>
                <w:b/>
                <w:bCs/>
                <w:spacing w:val="9"/>
              </w:rPr>
              <w:t>第七十六条</w:t>
            </w:r>
            <w:r>
              <w:rPr>
                <w:rFonts w:hint="eastAsia"/>
                <w:b/>
                <w:bCs/>
                <w:spacing w:val="8"/>
                <w:lang w:val="en-US" w:eastAsia="zh-CN"/>
              </w:rPr>
              <w:t xml:space="preserve">  </w:t>
            </w:r>
            <w:r>
              <w:rPr>
                <w:b/>
                <w:bCs/>
                <w:spacing w:val="9"/>
              </w:rPr>
              <w:t>第一款</w:t>
            </w:r>
            <w:r>
              <w:rPr>
                <w:rFonts w:hint="eastAsia"/>
                <w:b/>
                <w:bCs/>
                <w:spacing w:val="8"/>
                <w:lang w:val="en-US" w:eastAsia="zh-CN"/>
              </w:rPr>
              <w:t xml:space="preserve">  </w:t>
            </w:r>
            <w:r>
              <w:rPr>
                <w:b/>
                <w:bCs/>
                <w:spacing w:val="9"/>
              </w:rPr>
              <w:t>第（二）项</w:t>
            </w:r>
            <w:r>
              <w:rPr>
                <w:rFonts w:hint="eastAsia"/>
                <w:b/>
                <w:bCs/>
                <w:spacing w:val="8"/>
                <w:lang w:val="en-US" w:eastAsia="zh-CN"/>
              </w:rPr>
              <w:t xml:space="preserve">  </w:t>
            </w:r>
            <w:r>
              <w:rPr>
                <w:spacing w:val="9"/>
              </w:rPr>
              <w:t>县级以上地方人民政府农业农村主管部门执行监督检查任务，可以采取下列措施，有</w:t>
            </w:r>
            <w:r>
              <w:rPr>
                <w:spacing w:val="8"/>
              </w:rPr>
              <w:t>关单位</w:t>
            </w:r>
            <w:r>
              <w:rPr>
                <w:spacing w:val="9"/>
              </w:rPr>
              <w:t>和个人不得拒绝或者阻碍</w:t>
            </w:r>
            <w:r>
              <w:t>：（</w:t>
            </w:r>
            <w:r>
              <w:rPr>
                <w:spacing w:val="9"/>
              </w:rPr>
              <w:t>二）对染疫或者疑似染疫的动物、动物产品及相关物品进行隔离、查封、扣押和处理。</w:t>
            </w:r>
          </w:p>
        </w:tc>
        <w:tc>
          <w:tcPr>
            <w:tcW w:w="938" w:type="dxa"/>
            <w:vAlign w:val="top"/>
          </w:tcPr>
          <w:p w14:paraId="47F76847">
            <w:pPr>
              <w:pStyle w:val="6"/>
              <w:spacing w:before="185" w:line="234" w:lineRule="auto"/>
              <w:ind w:left="86" w:right="49" w:hanging="1"/>
            </w:pPr>
            <w:r>
              <w:rPr>
                <w:spacing w:val="7"/>
              </w:rPr>
              <w:t>农业农村</w:t>
            </w:r>
            <w:r>
              <w:rPr>
                <w:spacing w:val="6"/>
              </w:rPr>
              <w:t>主管部门</w:t>
            </w:r>
          </w:p>
        </w:tc>
        <w:tc>
          <w:tcPr>
            <w:tcW w:w="3003" w:type="dxa"/>
            <w:vAlign w:val="top"/>
          </w:tcPr>
          <w:p w14:paraId="71A4A383">
            <w:pPr>
              <w:spacing w:line="245" w:lineRule="auto"/>
              <w:rPr>
                <w:rFonts w:ascii="Arial"/>
                <w:sz w:val="21"/>
              </w:rPr>
            </w:pPr>
          </w:p>
          <w:p w14:paraId="5387D0CD">
            <w:pPr>
              <w:pStyle w:val="6"/>
              <w:spacing w:before="61" w:line="227" w:lineRule="auto"/>
              <w:ind w:left="319"/>
            </w:pPr>
            <w:r>
              <w:rPr>
                <w:spacing w:val="8"/>
              </w:rPr>
              <w:t>县级以上农业农村主管部门</w:t>
            </w:r>
          </w:p>
        </w:tc>
      </w:tr>
      <w:tr w14:paraId="3C012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trPr>
        <w:tc>
          <w:tcPr>
            <w:tcW w:w="645" w:type="dxa"/>
            <w:vAlign w:val="top"/>
          </w:tcPr>
          <w:p w14:paraId="0926A0D0">
            <w:pPr>
              <w:spacing w:line="252" w:lineRule="auto"/>
              <w:rPr>
                <w:rFonts w:ascii="Arial"/>
                <w:sz w:val="21"/>
              </w:rPr>
            </w:pPr>
          </w:p>
          <w:p w14:paraId="79B35AB2">
            <w:pPr>
              <w:spacing w:line="252" w:lineRule="auto"/>
              <w:rPr>
                <w:rFonts w:ascii="Arial"/>
                <w:sz w:val="21"/>
              </w:rPr>
            </w:pPr>
          </w:p>
          <w:p w14:paraId="0F497599">
            <w:pPr>
              <w:pStyle w:val="6"/>
              <w:spacing w:before="62" w:line="190" w:lineRule="auto"/>
              <w:ind w:left="245"/>
            </w:pPr>
            <w:r>
              <w:rPr>
                <w:spacing w:val="-6"/>
              </w:rPr>
              <w:t>11</w:t>
            </w:r>
          </w:p>
        </w:tc>
        <w:tc>
          <w:tcPr>
            <w:tcW w:w="1228" w:type="dxa"/>
            <w:vAlign w:val="top"/>
          </w:tcPr>
          <w:p w14:paraId="58F5F8CC">
            <w:pPr>
              <w:spacing w:line="352" w:lineRule="auto"/>
              <w:rPr>
                <w:rFonts w:ascii="Arial"/>
                <w:sz w:val="21"/>
              </w:rPr>
            </w:pPr>
          </w:p>
          <w:p w14:paraId="5DFFE492">
            <w:pPr>
              <w:pStyle w:val="6"/>
              <w:spacing w:before="62" w:line="235" w:lineRule="auto"/>
              <w:ind w:left="419" w:right="205" w:hanging="199"/>
            </w:pPr>
            <w:r>
              <w:rPr>
                <w:spacing w:val="6"/>
              </w:rPr>
              <w:t>动物卫生</w:t>
            </w:r>
            <w:r>
              <w:rPr>
                <w:spacing w:val="4"/>
              </w:rPr>
              <w:t>监督</w:t>
            </w:r>
          </w:p>
        </w:tc>
        <w:tc>
          <w:tcPr>
            <w:tcW w:w="5420" w:type="dxa"/>
            <w:gridSpan w:val="2"/>
            <w:vAlign w:val="top"/>
          </w:tcPr>
          <w:p w14:paraId="75B7E196">
            <w:pPr>
              <w:pStyle w:val="6"/>
              <w:spacing w:before="292" w:line="236" w:lineRule="auto"/>
              <w:ind w:left="31" w:right="205"/>
              <w:jc w:val="both"/>
            </w:pPr>
            <w:r>
              <w:rPr>
                <w:spacing w:val="8"/>
              </w:rPr>
              <w:t>对染疫动物及其排泄物、染疫动物产品或者被染疫动物、动物产品污染的运载工具、垫料、包装物、容器等未按照规定</w:t>
            </w:r>
            <w:r>
              <w:rPr>
                <w:spacing w:val="7"/>
              </w:rPr>
              <w:t>处置的行政强制</w:t>
            </w:r>
          </w:p>
        </w:tc>
        <w:tc>
          <w:tcPr>
            <w:tcW w:w="11392" w:type="dxa"/>
            <w:vAlign w:val="top"/>
          </w:tcPr>
          <w:p w14:paraId="0BB8C3B8">
            <w:pPr>
              <w:pStyle w:val="6"/>
              <w:spacing w:before="169" w:line="228" w:lineRule="auto"/>
              <w:ind w:left="454"/>
            </w:pPr>
            <w:r>
              <w:rPr>
                <w:b/>
                <w:bCs/>
                <w:spacing w:val="5"/>
              </w:rPr>
              <w:t>《中华人民共和国动物防疫法》(2021修订)</w:t>
            </w:r>
          </w:p>
          <w:p w14:paraId="20984CD0">
            <w:pPr>
              <w:pStyle w:val="6"/>
              <w:spacing w:before="12" w:line="236" w:lineRule="auto"/>
              <w:ind w:left="36" w:right="169" w:firstLine="405"/>
              <w:jc w:val="both"/>
            </w:pPr>
            <w:r>
              <w:rPr>
                <w:b/>
                <w:bCs/>
                <w:spacing w:val="9"/>
              </w:rPr>
              <w:t>第九十五条</w:t>
            </w:r>
            <w:r>
              <w:rPr>
                <w:rFonts w:hint="eastAsia"/>
                <w:b/>
                <w:bCs/>
                <w:spacing w:val="8"/>
                <w:lang w:val="en-US" w:eastAsia="zh-CN"/>
              </w:rPr>
              <w:t xml:space="preserve">  </w:t>
            </w:r>
            <w:r>
              <w:rPr>
                <w:b/>
                <w:bCs/>
                <w:spacing w:val="9"/>
              </w:rPr>
              <w:t>第一款</w:t>
            </w:r>
            <w:r>
              <w:rPr>
                <w:rFonts w:hint="eastAsia"/>
                <w:b/>
                <w:bCs/>
                <w:spacing w:val="8"/>
                <w:lang w:val="en-US" w:eastAsia="zh-CN"/>
              </w:rPr>
              <w:t xml:space="preserve">  </w:t>
            </w:r>
            <w:r>
              <w:rPr>
                <w:spacing w:val="9"/>
              </w:rPr>
              <w:t>违反本法规定，对染疫动物及其排泄物、染疫动物产品或者被染疫动物、动物产品污染</w:t>
            </w:r>
            <w:r>
              <w:rPr>
                <w:spacing w:val="8"/>
              </w:rPr>
              <w:t>的运载工具、垫料、包装物、容器等未按照规定处置的，由县级以上地方人民</w:t>
            </w:r>
            <w:r>
              <w:rPr>
                <w:spacing w:val="7"/>
              </w:rPr>
              <w:t>政府农业农村主管部门责令限期处理；逾期不处理的，由县级以上</w:t>
            </w:r>
            <w:r>
              <w:rPr>
                <w:spacing w:val="9"/>
              </w:rPr>
              <w:t>地方人民政府农业农村主管部门委托有关单位代为处理，所需费用由违法行为人</w:t>
            </w:r>
            <w:r>
              <w:rPr>
                <w:spacing w:val="8"/>
              </w:rPr>
              <w:t>承担，处五千元以上五万元以下罚款。</w:t>
            </w:r>
          </w:p>
        </w:tc>
        <w:tc>
          <w:tcPr>
            <w:tcW w:w="938" w:type="dxa"/>
            <w:vAlign w:val="top"/>
          </w:tcPr>
          <w:p w14:paraId="4252635E">
            <w:pPr>
              <w:spacing w:line="353" w:lineRule="auto"/>
              <w:rPr>
                <w:rFonts w:ascii="Arial"/>
                <w:sz w:val="21"/>
              </w:rPr>
            </w:pPr>
          </w:p>
          <w:p w14:paraId="49771AE2">
            <w:pPr>
              <w:pStyle w:val="6"/>
              <w:spacing w:before="61" w:line="234" w:lineRule="auto"/>
              <w:ind w:left="86" w:right="49" w:hanging="1"/>
            </w:pPr>
            <w:r>
              <w:rPr>
                <w:spacing w:val="7"/>
              </w:rPr>
              <w:t>农业农村</w:t>
            </w:r>
            <w:r>
              <w:rPr>
                <w:spacing w:val="6"/>
              </w:rPr>
              <w:t>主管部门</w:t>
            </w:r>
          </w:p>
        </w:tc>
        <w:tc>
          <w:tcPr>
            <w:tcW w:w="3003" w:type="dxa"/>
            <w:vAlign w:val="top"/>
          </w:tcPr>
          <w:p w14:paraId="17786DFF">
            <w:pPr>
              <w:spacing w:line="474" w:lineRule="auto"/>
              <w:rPr>
                <w:rFonts w:ascii="Arial"/>
                <w:sz w:val="21"/>
              </w:rPr>
            </w:pPr>
          </w:p>
          <w:p w14:paraId="01478B8C">
            <w:pPr>
              <w:pStyle w:val="6"/>
              <w:spacing w:before="62" w:line="227" w:lineRule="auto"/>
              <w:ind w:left="319"/>
            </w:pPr>
            <w:r>
              <w:rPr>
                <w:spacing w:val="8"/>
              </w:rPr>
              <w:t>县级以上农业农村主管部门</w:t>
            </w:r>
          </w:p>
        </w:tc>
      </w:tr>
      <w:tr w14:paraId="19F1E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45" w:type="dxa"/>
            <w:vMerge w:val="restart"/>
            <w:tcBorders>
              <w:bottom w:val="nil"/>
            </w:tcBorders>
            <w:vAlign w:val="top"/>
          </w:tcPr>
          <w:p w14:paraId="6515E8BB">
            <w:pPr>
              <w:spacing w:line="261" w:lineRule="auto"/>
              <w:rPr>
                <w:rFonts w:ascii="Arial"/>
                <w:sz w:val="21"/>
              </w:rPr>
            </w:pPr>
          </w:p>
          <w:p w14:paraId="06F4D788">
            <w:pPr>
              <w:spacing w:line="261" w:lineRule="auto"/>
              <w:rPr>
                <w:rFonts w:ascii="Arial"/>
                <w:sz w:val="21"/>
              </w:rPr>
            </w:pPr>
          </w:p>
          <w:p w14:paraId="65F61936">
            <w:pPr>
              <w:spacing w:line="262" w:lineRule="auto"/>
              <w:rPr>
                <w:rFonts w:ascii="Arial"/>
                <w:sz w:val="21"/>
              </w:rPr>
            </w:pPr>
          </w:p>
          <w:p w14:paraId="28A62E0F">
            <w:pPr>
              <w:spacing w:line="262" w:lineRule="auto"/>
              <w:rPr>
                <w:rFonts w:ascii="Arial"/>
                <w:sz w:val="21"/>
              </w:rPr>
            </w:pPr>
          </w:p>
          <w:p w14:paraId="01D580C6">
            <w:pPr>
              <w:spacing w:line="262" w:lineRule="auto"/>
              <w:rPr>
                <w:rFonts w:ascii="Arial"/>
                <w:sz w:val="21"/>
              </w:rPr>
            </w:pPr>
          </w:p>
          <w:p w14:paraId="4DB0888E">
            <w:pPr>
              <w:spacing w:line="262" w:lineRule="auto"/>
              <w:rPr>
                <w:rFonts w:ascii="Arial"/>
                <w:sz w:val="21"/>
              </w:rPr>
            </w:pPr>
          </w:p>
          <w:p w14:paraId="253F2872">
            <w:pPr>
              <w:spacing w:line="262" w:lineRule="auto"/>
              <w:rPr>
                <w:rFonts w:ascii="Arial"/>
                <w:sz w:val="21"/>
              </w:rPr>
            </w:pPr>
          </w:p>
          <w:p w14:paraId="59385E99">
            <w:pPr>
              <w:spacing w:line="262" w:lineRule="auto"/>
              <w:rPr>
                <w:rFonts w:ascii="Arial"/>
                <w:sz w:val="21"/>
              </w:rPr>
            </w:pPr>
          </w:p>
          <w:p w14:paraId="786A4189">
            <w:pPr>
              <w:pStyle w:val="6"/>
              <w:spacing w:before="62" w:line="190" w:lineRule="auto"/>
              <w:ind w:left="245"/>
            </w:pPr>
            <w:r>
              <w:rPr>
                <w:spacing w:val="-6"/>
              </w:rPr>
              <w:t>12</w:t>
            </w:r>
          </w:p>
        </w:tc>
        <w:tc>
          <w:tcPr>
            <w:tcW w:w="1228" w:type="dxa"/>
            <w:vMerge w:val="restart"/>
            <w:tcBorders>
              <w:bottom w:val="nil"/>
            </w:tcBorders>
            <w:vAlign w:val="top"/>
          </w:tcPr>
          <w:p w14:paraId="1DEAE840">
            <w:pPr>
              <w:spacing w:line="242" w:lineRule="auto"/>
              <w:rPr>
                <w:rFonts w:ascii="Arial"/>
                <w:sz w:val="21"/>
              </w:rPr>
            </w:pPr>
          </w:p>
          <w:p w14:paraId="1FA2D1BE">
            <w:pPr>
              <w:spacing w:line="242" w:lineRule="auto"/>
              <w:rPr>
                <w:rFonts w:ascii="Arial"/>
                <w:sz w:val="21"/>
              </w:rPr>
            </w:pPr>
          </w:p>
          <w:p w14:paraId="12F46104">
            <w:pPr>
              <w:spacing w:line="242" w:lineRule="auto"/>
              <w:rPr>
                <w:rFonts w:ascii="Arial"/>
                <w:sz w:val="21"/>
              </w:rPr>
            </w:pPr>
          </w:p>
          <w:p w14:paraId="5B4BC107">
            <w:pPr>
              <w:spacing w:line="242" w:lineRule="auto"/>
              <w:rPr>
                <w:rFonts w:ascii="Arial"/>
                <w:sz w:val="21"/>
              </w:rPr>
            </w:pPr>
          </w:p>
          <w:p w14:paraId="77FE55B1">
            <w:pPr>
              <w:spacing w:line="243" w:lineRule="auto"/>
              <w:rPr>
                <w:rFonts w:ascii="Arial"/>
                <w:sz w:val="21"/>
              </w:rPr>
            </w:pPr>
          </w:p>
          <w:p w14:paraId="41FA23E5">
            <w:pPr>
              <w:spacing w:line="243" w:lineRule="auto"/>
              <w:rPr>
                <w:rFonts w:ascii="Arial"/>
                <w:sz w:val="21"/>
              </w:rPr>
            </w:pPr>
          </w:p>
          <w:p w14:paraId="51E3F2ED">
            <w:pPr>
              <w:spacing w:line="243" w:lineRule="auto"/>
              <w:rPr>
                <w:rFonts w:ascii="Arial"/>
                <w:sz w:val="21"/>
              </w:rPr>
            </w:pPr>
          </w:p>
          <w:p w14:paraId="209D5210">
            <w:pPr>
              <w:spacing w:line="243" w:lineRule="auto"/>
              <w:rPr>
                <w:rFonts w:ascii="Arial"/>
                <w:sz w:val="21"/>
              </w:rPr>
            </w:pPr>
          </w:p>
          <w:p w14:paraId="22F628D4">
            <w:pPr>
              <w:pStyle w:val="6"/>
              <w:spacing w:before="62" w:line="235" w:lineRule="auto"/>
              <w:ind w:left="419" w:right="205" w:hanging="199"/>
            </w:pPr>
            <w:r>
              <w:rPr>
                <w:spacing w:val="6"/>
              </w:rPr>
              <w:t>动物卫生</w:t>
            </w:r>
            <w:r>
              <w:rPr>
                <w:spacing w:val="4"/>
              </w:rPr>
              <w:t>监督</w:t>
            </w:r>
          </w:p>
        </w:tc>
        <w:tc>
          <w:tcPr>
            <w:tcW w:w="2055" w:type="dxa"/>
            <w:vMerge w:val="restart"/>
            <w:tcBorders>
              <w:bottom w:val="nil"/>
            </w:tcBorders>
            <w:vAlign w:val="top"/>
          </w:tcPr>
          <w:p w14:paraId="215610B7">
            <w:pPr>
              <w:spacing w:line="262" w:lineRule="auto"/>
              <w:rPr>
                <w:rFonts w:ascii="Arial"/>
                <w:sz w:val="21"/>
              </w:rPr>
            </w:pPr>
          </w:p>
          <w:p w14:paraId="1B311072">
            <w:pPr>
              <w:spacing w:line="262" w:lineRule="auto"/>
              <w:rPr>
                <w:rFonts w:ascii="Arial"/>
                <w:sz w:val="21"/>
              </w:rPr>
            </w:pPr>
          </w:p>
          <w:p w14:paraId="06C31562">
            <w:pPr>
              <w:spacing w:line="262" w:lineRule="auto"/>
              <w:rPr>
                <w:rFonts w:ascii="Arial"/>
                <w:sz w:val="21"/>
              </w:rPr>
            </w:pPr>
          </w:p>
          <w:p w14:paraId="06F96BB0">
            <w:pPr>
              <w:spacing w:line="263" w:lineRule="auto"/>
              <w:rPr>
                <w:rFonts w:ascii="Arial"/>
                <w:sz w:val="21"/>
              </w:rPr>
            </w:pPr>
          </w:p>
          <w:p w14:paraId="7DE30437">
            <w:pPr>
              <w:spacing w:line="263" w:lineRule="auto"/>
              <w:rPr>
                <w:rFonts w:ascii="Arial"/>
                <w:sz w:val="21"/>
              </w:rPr>
            </w:pPr>
          </w:p>
          <w:p w14:paraId="751E5653">
            <w:pPr>
              <w:spacing w:line="263" w:lineRule="auto"/>
              <w:rPr>
                <w:rFonts w:ascii="Arial"/>
                <w:sz w:val="21"/>
              </w:rPr>
            </w:pPr>
          </w:p>
          <w:p w14:paraId="75F349BA">
            <w:pPr>
              <w:pStyle w:val="6"/>
              <w:spacing w:before="62" w:line="237" w:lineRule="auto"/>
              <w:ind w:left="31" w:right="25"/>
              <w:jc w:val="both"/>
            </w:pPr>
            <w:r>
              <w:rPr>
                <w:spacing w:val="8"/>
              </w:rPr>
              <w:t>对饲养的动物未按照动物疫病强制免疫计划或者免疫技术规范实施免疫接种的等行为的行政</w:t>
            </w:r>
            <w:r>
              <w:rPr>
                <w:spacing w:val="5"/>
              </w:rPr>
              <w:t>强制</w:t>
            </w:r>
          </w:p>
        </w:tc>
        <w:tc>
          <w:tcPr>
            <w:tcW w:w="3365" w:type="dxa"/>
            <w:vAlign w:val="top"/>
          </w:tcPr>
          <w:p w14:paraId="0F57F296">
            <w:pPr>
              <w:pStyle w:val="6"/>
              <w:spacing w:before="277" w:line="236" w:lineRule="auto"/>
              <w:ind w:left="33" w:right="139"/>
              <w:jc w:val="both"/>
            </w:pPr>
            <w:r>
              <w:rPr>
                <w:spacing w:val="8"/>
              </w:rPr>
              <w:t>对饲养的动物未按照动物疫病强制免疫计划或者免疫技术规范实施免疫接</w:t>
            </w:r>
            <w:r>
              <w:rPr>
                <w:spacing w:val="7"/>
              </w:rPr>
              <w:t>种的行政强制</w:t>
            </w:r>
          </w:p>
        </w:tc>
        <w:tc>
          <w:tcPr>
            <w:tcW w:w="11392" w:type="dxa"/>
            <w:vMerge w:val="restart"/>
            <w:tcBorders>
              <w:bottom w:val="nil"/>
            </w:tcBorders>
            <w:vAlign w:val="top"/>
          </w:tcPr>
          <w:p w14:paraId="292496CB">
            <w:pPr>
              <w:spacing w:line="265" w:lineRule="auto"/>
              <w:rPr>
                <w:rFonts w:ascii="Arial"/>
                <w:sz w:val="21"/>
              </w:rPr>
            </w:pPr>
          </w:p>
          <w:p w14:paraId="574DB9F8">
            <w:pPr>
              <w:spacing w:line="265" w:lineRule="auto"/>
              <w:rPr>
                <w:rFonts w:ascii="Arial"/>
                <w:sz w:val="21"/>
              </w:rPr>
            </w:pPr>
          </w:p>
          <w:p w14:paraId="577B819A">
            <w:pPr>
              <w:spacing w:line="266" w:lineRule="auto"/>
              <w:rPr>
                <w:rFonts w:ascii="Arial"/>
                <w:sz w:val="21"/>
              </w:rPr>
            </w:pPr>
          </w:p>
          <w:p w14:paraId="12C30FCD">
            <w:pPr>
              <w:spacing w:line="266" w:lineRule="auto"/>
              <w:rPr>
                <w:rFonts w:ascii="Arial"/>
                <w:sz w:val="21"/>
              </w:rPr>
            </w:pPr>
          </w:p>
          <w:p w14:paraId="63236697">
            <w:pPr>
              <w:spacing w:line="266" w:lineRule="auto"/>
              <w:rPr>
                <w:rFonts w:ascii="Arial"/>
                <w:sz w:val="21"/>
              </w:rPr>
            </w:pPr>
          </w:p>
          <w:p w14:paraId="7D700683">
            <w:pPr>
              <w:pStyle w:val="6"/>
              <w:spacing w:before="61" w:line="228" w:lineRule="auto"/>
              <w:ind w:left="454"/>
            </w:pPr>
            <w:r>
              <w:rPr>
                <w:b/>
                <w:bCs/>
                <w:spacing w:val="5"/>
              </w:rPr>
              <w:t>《中华人民共和国动物防疫法》(2021修订)</w:t>
            </w:r>
          </w:p>
          <w:p w14:paraId="2B8ECAFC">
            <w:pPr>
              <w:pStyle w:val="6"/>
              <w:spacing w:before="10" w:line="238" w:lineRule="auto"/>
              <w:ind w:left="37" w:right="175" w:firstLine="405"/>
              <w:jc w:val="both"/>
            </w:pPr>
            <w:r>
              <w:rPr>
                <w:b/>
                <w:bCs/>
                <w:spacing w:val="8"/>
              </w:rPr>
              <w:t>第九十二条</w:t>
            </w:r>
            <w:r>
              <w:rPr>
                <w:rFonts w:hint="eastAsia"/>
                <w:b/>
                <w:bCs/>
                <w:spacing w:val="8"/>
                <w:lang w:val="en-US" w:eastAsia="zh-CN"/>
              </w:rPr>
              <w:t xml:space="preserve">  </w:t>
            </w:r>
            <w:r>
              <w:rPr>
                <w:spacing w:val="8"/>
              </w:rPr>
              <w:t>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w:t>
            </w:r>
            <w:r>
              <w:rPr>
                <w:spacing w:val="10"/>
              </w:rPr>
              <w:t>化处理场所等代为处理，所需费用由违法行为</w:t>
            </w:r>
            <w:r>
              <w:rPr>
                <w:spacing w:val="9"/>
              </w:rPr>
              <w:t>人承担</w:t>
            </w:r>
            <w:r>
              <w:rPr>
                <w:spacing w:val="-6"/>
              </w:rPr>
              <w:t>：（</w:t>
            </w:r>
            <w:r>
              <w:rPr>
                <w:spacing w:val="9"/>
              </w:rPr>
              <w:t>一）对饲养的动物未按照动物疫病强制免疫计划或者免疫技术规范实施</w:t>
            </w:r>
            <w:r>
              <w:rPr>
                <w:spacing w:val="10"/>
              </w:rPr>
              <w:t>免疫接种的</w:t>
            </w:r>
            <w:r>
              <w:rPr>
                <w:spacing w:val="-5"/>
              </w:rPr>
              <w:t>；（</w:t>
            </w:r>
            <w:r>
              <w:rPr>
                <w:spacing w:val="10"/>
              </w:rPr>
              <w:t>二）对饲养的种用、乳用动物未按</w:t>
            </w:r>
            <w:r>
              <w:rPr>
                <w:spacing w:val="9"/>
              </w:rPr>
              <w:t>照国务院农业农村主管部门的要求定期开展疫病检测，或者经检测不合格而未</w:t>
            </w:r>
            <w:r>
              <w:rPr>
                <w:spacing w:val="10"/>
              </w:rPr>
              <w:t>按照规定处理的</w:t>
            </w:r>
            <w:r>
              <w:rPr>
                <w:spacing w:val="-5"/>
              </w:rPr>
              <w:t>；（</w:t>
            </w:r>
            <w:r>
              <w:rPr>
                <w:spacing w:val="10"/>
              </w:rPr>
              <w:t>三）对饲养的犬只未按照规定定期进行狂犬病免疫接种的</w:t>
            </w:r>
            <w:r>
              <w:rPr>
                <w:spacing w:val="-5"/>
              </w:rPr>
              <w:t>；（</w:t>
            </w:r>
            <w:r>
              <w:rPr>
                <w:spacing w:val="10"/>
              </w:rPr>
              <w:t>四）动物、动物产品的运载工</w:t>
            </w:r>
            <w:r>
              <w:rPr>
                <w:spacing w:val="9"/>
              </w:rPr>
              <w:t>具在装载前和卸</w:t>
            </w:r>
            <w:r>
              <w:rPr>
                <w:spacing w:val="7"/>
              </w:rPr>
              <w:t>载后未按照规定及时清洗、消毒的。</w:t>
            </w:r>
          </w:p>
        </w:tc>
        <w:tc>
          <w:tcPr>
            <w:tcW w:w="938" w:type="dxa"/>
            <w:vMerge w:val="restart"/>
            <w:tcBorders>
              <w:bottom w:val="nil"/>
            </w:tcBorders>
            <w:vAlign w:val="top"/>
          </w:tcPr>
          <w:p w14:paraId="6BC0B787">
            <w:pPr>
              <w:spacing w:line="242" w:lineRule="auto"/>
              <w:rPr>
                <w:rFonts w:ascii="Arial"/>
                <w:sz w:val="21"/>
              </w:rPr>
            </w:pPr>
          </w:p>
          <w:p w14:paraId="3A558697">
            <w:pPr>
              <w:spacing w:line="242" w:lineRule="auto"/>
              <w:rPr>
                <w:rFonts w:ascii="Arial"/>
                <w:sz w:val="21"/>
              </w:rPr>
            </w:pPr>
          </w:p>
          <w:p w14:paraId="7D5E7AB6">
            <w:pPr>
              <w:spacing w:line="242" w:lineRule="auto"/>
              <w:rPr>
                <w:rFonts w:ascii="Arial"/>
                <w:sz w:val="21"/>
              </w:rPr>
            </w:pPr>
          </w:p>
          <w:p w14:paraId="100393F4">
            <w:pPr>
              <w:spacing w:line="242" w:lineRule="auto"/>
              <w:rPr>
                <w:rFonts w:ascii="Arial"/>
                <w:sz w:val="21"/>
              </w:rPr>
            </w:pPr>
          </w:p>
          <w:p w14:paraId="7676131C">
            <w:pPr>
              <w:spacing w:line="242" w:lineRule="auto"/>
              <w:rPr>
                <w:rFonts w:ascii="Arial"/>
                <w:sz w:val="21"/>
              </w:rPr>
            </w:pPr>
          </w:p>
          <w:p w14:paraId="74E238B2">
            <w:pPr>
              <w:spacing w:line="243" w:lineRule="auto"/>
              <w:rPr>
                <w:rFonts w:ascii="Arial"/>
                <w:sz w:val="21"/>
              </w:rPr>
            </w:pPr>
          </w:p>
          <w:p w14:paraId="22CA411B">
            <w:pPr>
              <w:spacing w:line="243" w:lineRule="auto"/>
              <w:rPr>
                <w:rFonts w:ascii="Arial"/>
                <w:sz w:val="21"/>
              </w:rPr>
            </w:pPr>
          </w:p>
          <w:p w14:paraId="22FD84FD">
            <w:pPr>
              <w:spacing w:line="243" w:lineRule="auto"/>
              <w:rPr>
                <w:rFonts w:ascii="Arial"/>
                <w:sz w:val="21"/>
              </w:rPr>
            </w:pPr>
          </w:p>
          <w:p w14:paraId="283BA8A7">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2B229B76">
            <w:pPr>
              <w:spacing w:line="258" w:lineRule="auto"/>
              <w:rPr>
                <w:rFonts w:ascii="Arial"/>
                <w:sz w:val="21"/>
              </w:rPr>
            </w:pPr>
          </w:p>
          <w:p w14:paraId="4E7D6B49">
            <w:pPr>
              <w:spacing w:line="258" w:lineRule="auto"/>
              <w:rPr>
                <w:rFonts w:ascii="Arial"/>
                <w:sz w:val="21"/>
              </w:rPr>
            </w:pPr>
          </w:p>
          <w:p w14:paraId="72BA2D49">
            <w:pPr>
              <w:spacing w:line="258" w:lineRule="auto"/>
              <w:rPr>
                <w:rFonts w:ascii="Arial"/>
                <w:sz w:val="21"/>
              </w:rPr>
            </w:pPr>
          </w:p>
          <w:p w14:paraId="6517C9DC">
            <w:pPr>
              <w:spacing w:line="258" w:lineRule="auto"/>
              <w:rPr>
                <w:rFonts w:ascii="Arial"/>
                <w:sz w:val="21"/>
              </w:rPr>
            </w:pPr>
          </w:p>
          <w:p w14:paraId="4C34F4F4">
            <w:pPr>
              <w:spacing w:line="258" w:lineRule="auto"/>
              <w:rPr>
                <w:rFonts w:ascii="Arial"/>
                <w:sz w:val="21"/>
              </w:rPr>
            </w:pPr>
          </w:p>
          <w:p w14:paraId="713BCB93">
            <w:pPr>
              <w:spacing w:line="258" w:lineRule="auto"/>
              <w:rPr>
                <w:rFonts w:ascii="Arial"/>
                <w:sz w:val="21"/>
              </w:rPr>
            </w:pPr>
          </w:p>
          <w:p w14:paraId="35C1FECC">
            <w:pPr>
              <w:spacing w:line="258" w:lineRule="auto"/>
              <w:rPr>
                <w:rFonts w:ascii="Arial"/>
                <w:sz w:val="21"/>
              </w:rPr>
            </w:pPr>
          </w:p>
          <w:p w14:paraId="67D0484E">
            <w:pPr>
              <w:spacing w:line="258" w:lineRule="auto"/>
              <w:rPr>
                <w:rFonts w:ascii="Arial"/>
                <w:sz w:val="21"/>
              </w:rPr>
            </w:pPr>
          </w:p>
          <w:p w14:paraId="7D47BDBF">
            <w:pPr>
              <w:pStyle w:val="6"/>
              <w:spacing w:before="62" w:line="227" w:lineRule="auto"/>
              <w:ind w:left="319"/>
            </w:pPr>
            <w:r>
              <w:rPr>
                <w:spacing w:val="8"/>
              </w:rPr>
              <w:t>县级以上农业农村主管部门</w:t>
            </w:r>
          </w:p>
        </w:tc>
      </w:tr>
      <w:tr w14:paraId="35C13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7" w:hRule="atLeast"/>
        </w:trPr>
        <w:tc>
          <w:tcPr>
            <w:tcW w:w="645" w:type="dxa"/>
            <w:vMerge w:val="continue"/>
            <w:tcBorders>
              <w:top w:val="nil"/>
              <w:bottom w:val="nil"/>
            </w:tcBorders>
            <w:vAlign w:val="top"/>
          </w:tcPr>
          <w:p w14:paraId="6F485A4B">
            <w:pPr>
              <w:rPr>
                <w:rFonts w:ascii="Arial"/>
                <w:sz w:val="21"/>
              </w:rPr>
            </w:pPr>
          </w:p>
        </w:tc>
        <w:tc>
          <w:tcPr>
            <w:tcW w:w="1228" w:type="dxa"/>
            <w:vMerge w:val="continue"/>
            <w:tcBorders>
              <w:top w:val="nil"/>
              <w:bottom w:val="nil"/>
            </w:tcBorders>
            <w:vAlign w:val="top"/>
          </w:tcPr>
          <w:p w14:paraId="336682AD">
            <w:pPr>
              <w:rPr>
                <w:rFonts w:ascii="Arial"/>
                <w:sz w:val="21"/>
              </w:rPr>
            </w:pPr>
          </w:p>
        </w:tc>
        <w:tc>
          <w:tcPr>
            <w:tcW w:w="2055" w:type="dxa"/>
            <w:vMerge w:val="continue"/>
            <w:tcBorders>
              <w:top w:val="nil"/>
              <w:bottom w:val="nil"/>
            </w:tcBorders>
            <w:vAlign w:val="top"/>
          </w:tcPr>
          <w:p w14:paraId="2433C5E1">
            <w:pPr>
              <w:rPr>
                <w:rFonts w:ascii="Arial"/>
                <w:sz w:val="21"/>
              </w:rPr>
            </w:pPr>
          </w:p>
        </w:tc>
        <w:tc>
          <w:tcPr>
            <w:tcW w:w="3365" w:type="dxa"/>
            <w:vAlign w:val="top"/>
          </w:tcPr>
          <w:p w14:paraId="1D4B1018">
            <w:pPr>
              <w:pStyle w:val="6"/>
              <w:spacing w:before="221" w:line="237" w:lineRule="auto"/>
              <w:ind w:left="34" w:right="138" w:hanging="1"/>
              <w:jc w:val="both"/>
            </w:pPr>
            <w:r>
              <w:rPr>
                <w:spacing w:val="8"/>
              </w:rPr>
              <w:t>对饲养的种用、乳用动物未按照国务院农业农村主管部门的要求定期开展疫病检测，或者经检测不合格而未按照规定处理的行政强制</w:t>
            </w:r>
          </w:p>
        </w:tc>
        <w:tc>
          <w:tcPr>
            <w:tcW w:w="11392" w:type="dxa"/>
            <w:vMerge w:val="continue"/>
            <w:tcBorders>
              <w:top w:val="nil"/>
              <w:bottom w:val="nil"/>
            </w:tcBorders>
            <w:vAlign w:val="top"/>
          </w:tcPr>
          <w:p w14:paraId="0C700D31">
            <w:pPr>
              <w:rPr>
                <w:rFonts w:ascii="Arial"/>
                <w:sz w:val="21"/>
              </w:rPr>
            </w:pPr>
          </w:p>
        </w:tc>
        <w:tc>
          <w:tcPr>
            <w:tcW w:w="938" w:type="dxa"/>
            <w:vMerge w:val="continue"/>
            <w:tcBorders>
              <w:top w:val="nil"/>
              <w:bottom w:val="nil"/>
            </w:tcBorders>
            <w:vAlign w:val="top"/>
          </w:tcPr>
          <w:p w14:paraId="2622E877">
            <w:pPr>
              <w:rPr>
                <w:rFonts w:ascii="Arial"/>
                <w:sz w:val="21"/>
              </w:rPr>
            </w:pPr>
          </w:p>
        </w:tc>
        <w:tc>
          <w:tcPr>
            <w:tcW w:w="3003" w:type="dxa"/>
            <w:vMerge w:val="continue"/>
            <w:tcBorders>
              <w:top w:val="nil"/>
              <w:bottom w:val="nil"/>
            </w:tcBorders>
            <w:vAlign w:val="top"/>
          </w:tcPr>
          <w:p w14:paraId="1B1AC637">
            <w:pPr>
              <w:rPr>
                <w:rFonts w:ascii="Arial"/>
                <w:sz w:val="21"/>
              </w:rPr>
            </w:pPr>
          </w:p>
        </w:tc>
      </w:tr>
      <w:tr w14:paraId="098A7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645" w:type="dxa"/>
            <w:vMerge w:val="continue"/>
            <w:tcBorders>
              <w:top w:val="nil"/>
              <w:bottom w:val="nil"/>
            </w:tcBorders>
            <w:vAlign w:val="top"/>
          </w:tcPr>
          <w:p w14:paraId="07139E6D">
            <w:pPr>
              <w:rPr>
                <w:rFonts w:ascii="Arial"/>
                <w:sz w:val="21"/>
              </w:rPr>
            </w:pPr>
          </w:p>
        </w:tc>
        <w:tc>
          <w:tcPr>
            <w:tcW w:w="1228" w:type="dxa"/>
            <w:vMerge w:val="continue"/>
            <w:tcBorders>
              <w:top w:val="nil"/>
              <w:bottom w:val="nil"/>
            </w:tcBorders>
            <w:vAlign w:val="top"/>
          </w:tcPr>
          <w:p w14:paraId="5435ABDE">
            <w:pPr>
              <w:rPr>
                <w:rFonts w:ascii="Arial"/>
                <w:sz w:val="21"/>
              </w:rPr>
            </w:pPr>
          </w:p>
        </w:tc>
        <w:tc>
          <w:tcPr>
            <w:tcW w:w="2055" w:type="dxa"/>
            <w:vMerge w:val="continue"/>
            <w:tcBorders>
              <w:top w:val="nil"/>
              <w:bottom w:val="nil"/>
            </w:tcBorders>
            <w:vAlign w:val="top"/>
          </w:tcPr>
          <w:p w14:paraId="385041D7">
            <w:pPr>
              <w:rPr>
                <w:rFonts w:ascii="Arial"/>
                <w:sz w:val="21"/>
              </w:rPr>
            </w:pPr>
          </w:p>
        </w:tc>
        <w:tc>
          <w:tcPr>
            <w:tcW w:w="3365" w:type="dxa"/>
            <w:vAlign w:val="top"/>
          </w:tcPr>
          <w:p w14:paraId="2C2B8FC7">
            <w:pPr>
              <w:pStyle w:val="6"/>
              <w:spacing w:before="210" w:line="234" w:lineRule="auto"/>
              <w:ind w:left="35" w:right="139" w:hanging="2"/>
            </w:pPr>
            <w:r>
              <w:rPr>
                <w:spacing w:val="8"/>
              </w:rPr>
              <w:t>对饲养的犬只未按照规定定期进行狂犬病免疫接种的行政强制</w:t>
            </w:r>
          </w:p>
        </w:tc>
        <w:tc>
          <w:tcPr>
            <w:tcW w:w="11392" w:type="dxa"/>
            <w:vMerge w:val="continue"/>
            <w:tcBorders>
              <w:top w:val="nil"/>
              <w:bottom w:val="nil"/>
            </w:tcBorders>
            <w:vAlign w:val="top"/>
          </w:tcPr>
          <w:p w14:paraId="2D0F5A58">
            <w:pPr>
              <w:rPr>
                <w:rFonts w:ascii="Arial"/>
                <w:sz w:val="21"/>
              </w:rPr>
            </w:pPr>
          </w:p>
        </w:tc>
        <w:tc>
          <w:tcPr>
            <w:tcW w:w="938" w:type="dxa"/>
            <w:vMerge w:val="continue"/>
            <w:tcBorders>
              <w:top w:val="nil"/>
              <w:bottom w:val="nil"/>
            </w:tcBorders>
            <w:vAlign w:val="top"/>
          </w:tcPr>
          <w:p w14:paraId="2B39390F">
            <w:pPr>
              <w:rPr>
                <w:rFonts w:ascii="Arial"/>
                <w:sz w:val="21"/>
              </w:rPr>
            </w:pPr>
          </w:p>
        </w:tc>
        <w:tc>
          <w:tcPr>
            <w:tcW w:w="3003" w:type="dxa"/>
            <w:vMerge w:val="continue"/>
            <w:tcBorders>
              <w:top w:val="nil"/>
              <w:bottom w:val="nil"/>
            </w:tcBorders>
            <w:vAlign w:val="top"/>
          </w:tcPr>
          <w:p w14:paraId="0966E465">
            <w:pPr>
              <w:rPr>
                <w:rFonts w:ascii="Arial"/>
                <w:sz w:val="21"/>
              </w:rPr>
            </w:pPr>
          </w:p>
        </w:tc>
      </w:tr>
      <w:tr w14:paraId="39A00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8" w:hRule="atLeast"/>
        </w:trPr>
        <w:tc>
          <w:tcPr>
            <w:tcW w:w="645" w:type="dxa"/>
            <w:vMerge w:val="continue"/>
            <w:tcBorders>
              <w:top w:val="nil"/>
            </w:tcBorders>
            <w:vAlign w:val="top"/>
          </w:tcPr>
          <w:p w14:paraId="5D25333E">
            <w:pPr>
              <w:rPr>
                <w:rFonts w:ascii="Arial"/>
                <w:sz w:val="21"/>
              </w:rPr>
            </w:pPr>
          </w:p>
        </w:tc>
        <w:tc>
          <w:tcPr>
            <w:tcW w:w="1228" w:type="dxa"/>
            <w:vMerge w:val="continue"/>
            <w:tcBorders>
              <w:top w:val="nil"/>
            </w:tcBorders>
            <w:vAlign w:val="top"/>
          </w:tcPr>
          <w:p w14:paraId="61C3DEC0">
            <w:pPr>
              <w:rPr>
                <w:rFonts w:ascii="Arial"/>
                <w:sz w:val="21"/>
              </w:rPr>
            </w:pPr>
          </w:p>
        </w:tc>
        <w:tc>
          <w:tcPr>
            <w:tcW w:w="2055" w:type="dxa"/>
            <w:vMerge w:val="continue"/>
            <w:tcBorders>
              <w:top w:val="nil"/>
            </w:tcBorders>
            <w:vAlign w:val="top"/>
          </w:tcPr>
          <w:p w14:paraId="2B9D94E4">
            <w:pPr>
              <w:rPr>
                <w:rFonts w:ascii="Arial"/>
                <w:sz w:val="21"/>
              </w:rPr>
            </w:pPr>
          </w:p>
        </w:tc>
        <w:tc>
          <w:tcPr>
            <w:tcW w:w="3365" w:type="dxa"/>
            <w:vAlign w:val="top"/>
          </w:tcPr>
          <w:p w14:paraId="295E8206">
            <w:pPr>
              <w:pStyle w:val="6"/>
              <w:spacing w:before="181" w:line="235" w:lineRule="auto"/>
              <w:ind w:left="35" w:right="138" w:hanging="2"/>
              <w:jc w:val="both"/>
            </w:pPr>
            <w:r>
              <w:rPr>
                <w:spacing w:val="8"/>
              </w:rPr>
              <w:t>对动物、动物产品的运载工具在装载前和卸载后未按照规定及时清洗、消</w:t>
            </w:r>
            <w:r>
              <w:rPr>
                <w:spacing w:val="7"/>
              </w:rPr>
              <w:t>毒的行政强制</w:t>
            </w:r>
          </w:p>
        </w:tc>
        <w:tc>
          <w:tcPr>
            <w:tcW w:w="11392" w:type="dxa"/>
            <w:vMerge w:val="continue"/>
            <w:tcBorders>
              <w:top w:val="nil"/>
            </w:tcBorders>
            <w:vAlign w:val="top"/>
          </w:tcPr>
          <w:p w14:paraId="67EFE120">
            <w:pPr>
              <w:rPr>
                <w:rFonts w:ascii="Arial"/>
                <w:sz w:val="21"/>
              </w:rPr>
            </w:pPr>
          </w:p>
        </w:tc>
        <w:tc>
          <w:tcPr>
            <w:tcW w:w="938" w:type="dxa"/>
            <w:vMerge w:val="continue"/>
            <w:tcBorders>
              <w:top w:val="nil"/>
            </w:tcBorders>
            <w:vAlign w:val="top"/>
          </w:tcPr>
          <w:p w14:paraId="665DCDCB">
            <w:pPr>
              <w:rPr>
                <w:rFonts w:ascii="Arial"/>
                <w:sz w:val="21"/>
              </w:rPr>
            </w:pPr>
          </w:p>
        </w:tc>
        <w:tc>
          <w:tcPr>
            <w:tcW w:w="3003" w:type="dxa"/>
            <w:vMerge w:val="continue"/>
            <w:tcBorders>
              <w:top w:val="nil"/>
            </w:tcBorders>
            <w:vAlign w:val="top"/>
          </w:tcPr>
          <w:p w14:paraId="45F91446">
            <w:pPr>
              <w:rPr>
                <w:rFonts w:ascii="Arial"/>
                <w:sz w:val="21"/>
              </w:rPr>
            </w:pPr>
          </w:p>
        </w:tc>
      </w:tr>
    </w:tbl>
    <w:p w14:paraId="0B7D7366">
      <w:pPr>
        <w:pStyle w:val="2"/>
        <w:spacing w:before="185" w:line="187" w:lineRule="auto"/>
        <w:ind w:left="10792"/>
      </w:pPr>
      <w:r>
        <w:rPr>
          <w:spacing w:val="-3"/>
        </w:rPr>
        <w:t>-44-</w:t>
      </w:r>
    </w:p>
    <w:p w14:paraId="3EA2EEC5">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546A0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6DEECBCC">
            <w:pPr>
              <w:pStyle w:val="6"/>
              <w:spacing w:before="258" w:line="230" w:lineRule="auto"/>
              <w:ind w:left="126"/>
            </w:pPr>
            <w:r>
              <w:rPr>
                <w:b/>
                <w:bCs/>
                <w:spacing w:val="5"/>
              </w:rPr>
              <w:t>序号</w:t>
            </w:r>
          </w:p>
        </w:tc>
        <w:tc>
          <w:tcPr>
            <w:tcW w:w="1228" w:type="dxa"/>
            <w:vAlign w:val="top"/>
          </w:tcPr>
          <w:p w14:paraId="44690392">
            <w:pPr>
              <w:pStyle w:val="6"/>
              <w:spacing w:before="259" w:line="228" w:lineRule="auto"/>
              <w:ind w:left="211"/>
            </w:pPr>
            <w:r>
              <w:rPr>
                <w:b/>
                <w:bCs/>
                <w:spacing w:val="7"/>
              </w:rPr>
              <w:t>事项类别</w:t>
            </w:r>
          </w:p>
        </w:tc>
        <w:tc>
          <w:tcPr>
            <w:tcW w:w="5420" w:type="dxa"/>
            <w:gridSpan w:val="2"/>
            <w:vAlign w:val="top"/>
          </w:tcPr>
          <w:p w14:paraId="57353E88">
            <w:pPr>
              <w:pStyle w:val="6"/>
              <w:spacing w:before="258" w:line="229" w:lineRule="auto"/>
              <w:ind w:left="2310"/>
            </w:pPr>
            <w:r>
              <w:rPr>
                <w:b/>
                <w:bCs/>
                <w:spacing w:val="7"/>
              </w:rPr>
              <w:t>事项名称</w:t>
            </w:r>
          </w:p>
        </w:tc>
        <w:tc>
          <w:tcPr>
            <w:tcW w:w="11392" w:type="dxa"/>
            <w:vAlign w:val="top"/>
          </w:tcPr>
          <w:p w14:paraId="315986B1">
            <w:pPr>
              <w:pStyle w:val="6"/>
              <w:spacing w:before="259" w:line="227" w:lineRule="auto"/>
              <w:ind w:left="5302"/>
            </w:pPr>
            <w:r>
              <w:rPr>
                <w:b/>
                <w:bCs/>
                <w:spacing w:val="7"/>
              </w:rPr>
              <w:t>事项依据</w:t>
            </w:r>
          </w:p>
        </w:tc>
        <w:tc>
          <w:tcPr>
            <w:tcW w:w="938" w:type="dxa"/>
            <w:vAlign w:val="top"/>
          </w:tcPr>
          <w:p w14:paraId="409B4AEA">
            <w:pPr>
              <w:pStyle w:val="6"/>
              <w:spacing w:before="259" w:line="228" w:lineRule="auto"/>
              <w:ind w:left="87"/>
            </w:pPr>
            <w:r>
              <w:rPr>
                <w:b/>
                <w:bCs/>
                <w:spacing w:val="5"/>
              </w:rPr>
              <w:t>责任主体</w:t>
            </w:r>
          </w:p>
        </w:tc>
        <w:tc>
          <w:tcPr>
            <w:tcW w:w="3003" w:type="dxa"/>
            <w:vAlign w:val="top"/>
          </w:tcPr>
          <w:p w14:paraId="67D9F68A">
            <w:pPr>
              <w:pStyle w:val="6"/>
              <w:spacing w:before="258" w:line="229" w:lineRule="auto"/>
              <w:ind w:left="1113"/>
            </w:pPr>
            <w:r>
              <w:rPr>
                <w:b/>
                <w:bCs/>
                <w:spacing w:val="6"/>
              </w:rPr>
              <w:t>实施主体</w:t>
            </w:r>
          </w:p>
        </w:tc>
      </w:tr>
      <w:tr w14:paraId="5675C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0" w:hRule="atLeast"/>
        </w:trPr>
        <w:tc>
          <w:tcPr>
            <w:tcW w:w="645" w:type="dxa"/>
            <w:vMerge w:val="restart"/>
            <w:tcBorders>
              <w:bottom w:val="nil"/>
            </w:tcBorders>
            <w:vAlign w:val="top"/>
          </w:tcPr>
          <w:p w14:paraId="14DE5498">
            <w:pPr>
              <w:spacing w:line="258" w:lineRule="auto"/>
              <w:rPr>
                <w:rFonts w:ascii="Arial"/>
                <w:sz w:val="21"/>
              </w:rPr>
            </w:pPr>
          </w:p>
          <w:p w14:paraId="773393BF">
            <w:pPr>
              <w:spacing w:line="258" w:lineRule="auto"/>
              <w:rPr>
                <w:rFonts w:ascii="Arial"/>
                <w:sz w:val="21"/>
              </w:rPr>
            </w:pPr>
          </w:p>
          <w:p w14:paraId="0AE62166">
            <w:pPr>
              <w:spacing w:line="258" w:lineRule="auto"/>
              <w:rPr>
                <w:rFonts w:ascii="Arial"/>
                <w:sz w:val="21"/>
              </w:rPr>
            </w:pPr>
          </w:p>
          <w:p w14:paraId="77BBCAEA">
            <w:pPr>
              <w:spacing w:line="258" w:lineRule="auto"/>
              <w:rPr>
                <w:rFonts w:ascii="Arial"/>
                <w:sz w:val="21"/>
              </w:rPr>
            </w:pPr>
          </w:p>
          <w:p w14:paraId="7EFD9ED9">
            <w:pPr>
              <w:spacing w:line="258" w:lineRule="auto"/>
              <w:rPr>
                <w:rFonts w:ascii="Arial"/>
                <w:sz w:val="21"/>
              </w:rPr>
            </w:pPr>
          </w:p>
          <w:p w14:paraId="7BC344F1">
            <w:pPr>
              <w:spacing w:line="259" w:lineRule="auto"/>
              <w:rPr>
                <w:rFonts w:ascii="Arial"/>
                <w:sz w:val="21"/>
              </w:rPr>
            </w:pPr>
          </w:p>
          <w:p w14:paraId="24D93B5D">
            <w:pPr>
              <w:spacing w:line="259" w:lineRule="auto"/>
              <w:rPr>
                <w:rFonts w:ascii="Arial"/>
                <w:sz w:val="21"/>
              </w:rPr>
            </w:pPr>
          </w:p>
          <w:p w14:paraId="053C9DF2">
            <w:pPr>
              <w:pStyle w:val="6"/>
              <w:spacing w:before="62" w:line="190" w:lineRule="auto"/>
              <w:ind w:left="245"/>
            </w:pPr>
            <w:r>
              <w:rPr>
                <w:spacing w:val="-6"/>
              </w:rPr>
              <w:t>13</w:t>
            </w:r>
          </w:p>
        </w:tc>
        <w:tc>
          <w:tcPr>
            <w:tcW w:w="1228" w:type="dxa"/>
            <w:vMerge w:val="restart"/>
            <w:tcBorders>
              <w:bottom w:val="nil"/>
            </w:tcBorders>
            <w:vAlign w:val="top"/>
          </w:tcPr>
          <w:p w14:paraId="5B592190">
            <w:pPr>
              <w:spacing w:line="275" w:lineRule="auto"/>
              <w:rPr>
                <w:rFonts w:ascii="Arial"/>
                <w:sz w:val="21"/>
              </w:rPr>
            </w:pPr>
          </w:p>
          <w:p w14:paraId="6B55708D">
            <w:pPr>
              <w:spacing w:line="275" w:lineRule="auto"/>
              <w:rPr>
                <w:rFonts w:ascii="Arial"/>
                <w:sz w:val="21"/>
              </w:rPr>
            </w:pPr>
          </w:p>
          <w:p w14:paraId="0742A8DF">
            <w:pPr>
              <w:spacing w:line="276" w:lineRule="auto"/>
              <w:rPr>
                <w:rFonts w:ascii="Arial"/>
                <w:sz w:val="21"/>
              </w:rPr>
            </w:pPr>
          </w:p>
          <w:p w14:paraId="24DB1B97">
            <w:pPr>
              <w:spacing w:line="276" w:lineRule="auto"/>
              <w:rPr>
                <w:rFonts w:ascii="Arial"/>
                <w:sz w:val="21"/>
              </w:rPr>
            </w:pPr>
          </w:p>
          <w:p w14:paraId="3B7590AC">
            <w:pPr>
              <w:spacing w:line="276" w:lineRule="auto"/>
              <w:rPr>
                <w:rFonts w:ascii="Arial"/>
                <w:sz w:val="21"/>
              </w:rPr>
            </w:pPr>
          </w:p>
          <w:p w14:paraId="4E1FD392">
            <w:pPr>
              <w:spacing w:line="276" w:lineRule="auto"/>
              <w:rPr>
                <w:rFonts w:ascii="Arial"/>
                <w:sz w:val="21"/>
              </w:rPr>
            </w:pPr>
          </w:p>
          <w:p w14:paraId="17C8E820">
            <w:pPr>
              <w:pStyle w:val="6"/>
              <w:spacing w:before="62" w:line="234" w:lineRule="auto"/>
              <w:ind w:left="220" w:right="205" w:firstLine="97"/>
            </w:pPr>
            <w:r>
              <w:rPr>
                <w:spacing w:val="6"/>
              </w:rPr>
              <w:t>农产品质量安全</w:t>
            </w:r>
          </w:p>
        </w:tc>
        <w:tc>
          <w:tcPr>
            <w:tcW w:w="2055" w:type="dxa"/>
            <w:vMerge w:val="restart"/>
            <w:tcBorders>
              <w:bottom w:val="nil"/>
            </w:tcBorders>
            <w:vAlign w:val="top"/>
          </w:tcPr>
          <w:p w14:paraId="16CD9B97">
            <w:pPr>
              <w:spacing w:line="257" w:lineRule="auto"/>
              <w:rPr>
                <w:rFonts w:ascii="Arial"/>
                <w:sz w:val="21"/>
              </w:rPr>
            </w:pPr>
          </w:p>
          <w:p w14:paraId="43B44EBC">
            <w:pPr>
              <w:spacing w:line="257" w:lineRule="auto"/>
              <w:rPr>
                <w:rFonts w:ascii="Arial"/>
                <w:sz w:val="21"/>
              </w:rPr>
            </w:pPr>
          </w:p>
          <w:p w14:paraId="3C92C118">
            <w:pPr>
              <w:spacing w:line="257" w:lineRule="auto"/>
              <w:rPr>
                <w:rFonts w:ascii="Arial"/>
                <w:sz w:val="21"/>
              </w:rPr>
            </w:pPr>
          </w:p>
          <w:p w14:paraId="01DC231B">
            <w:pPr>
              <w:spacing w:line="257" w:lineRule="auto"/>
              <w:rPr>
                <w:rFonts w:ascii="Arial"/>
                <w:sz w:val="21"/>
              </w:rPr>
            </w:pPr>
          </w:p>
          <w:p w14:paraId="20242441">
            <w:pPr>
              <w:spacing w:line="258" w:lineRule="auto"/>
              <w:rPr>
                <w:rFonts w:ascii="Arial"/>
                <w:sz w:val="21"/>
              </w:rPr>
            </w:pPr>
          </w:p>
          <w:p w14:paraId="22BDFDD6">
            <w:pPr>
              <w:pStyle w:val="6"/>
              <w:spacing w:before="61" w:line="238" w:lineRule="auto"/>
              <w:ind w:left="31" w:right="25"/>
              <w:jc w:val="both"/>
            </w:pPr>
            <w:r>
              <w:rPr>
                <w:spacing w:val="8"/>
              </w:rPr>
              <w:t>对有证据证明存在农产品质量安全隐患或者经检测不符合农产品质量安全标准的农产品等行</w:t>
            </w:r>
            <w:r>
              <w:rPr>
                <w:spacing w:val="7"/>
              </w:rPr>
              <w:t>为的行政强制</w:t>
            </w:r>
          </w:p>
        </w:tc>
        <w:tc>
          <w:tcPr>
            <w:tcW w:w="3365" w:type="dxa"/>
            <w:vAlign w:val="top"/>
          </w:tcPr>
          <w:p w14:paraId="3B01AA42">
            <w:pPr>
              <w:pStyle w:val="6"/>
              <w:spacing w:before="296" w:line="236" w:lineRule="auto"/>
              <w:ind w:left="34" w:right="139" w:hanging="1"/>
              <w:jc w:val="both"/>
            </w:pPr>
            <w:r>
              <w:rPr>
                <w:spacing w:val="8"/>
              </w:rPr>
              <w:t>对有证据证明存在农产品质量安全隐患或者经检测不符合农产品质量安全标准的农产品的行政强制</w:t>
            </w:r>
          </w:p>
        </w:tc>
        <w:tc>
          <w:tcPr>
            <w:tcW w:w="11392" w:type="dxa"/>
            <w:vMerge w:val="restart"/>
            <w:tcBorders>
              <w:bottom w:val="nil"/>
            </w:tcBorders>
            <w:vAlign w:val="top"/>
          </w:tcPr>
          <w:p w14:paraId="378B65D9">
            <w:pPr>
              <w:spacing w:line="291" w:lineRule="auto"/>
              <w:rPr>
                <w:rFonts w:ascii="Arial"/>
                <w:sz w:val="21"/>
              </w:rPr>
            </w:pPr>
          </w:p>
          <w:p w14:paraId="32E742CA">
            <w:pPr>
              <w:spacing w:line="291" w:lineRule="auto"/>
              <w:rPr>
                <w:rFonts w:ascii="Arial"/>
                <w:sz w:val="21"/>
              </w:rPr>
            </w:pPr>
          </w:p>
          <w:p w14:paraId="767E34F8">
            <w:pPr>
              <w:spacing w:line="291" w:lineRule="auto"/>
              <w:rPr>
                <w:rFonts w:ascii="Arial"/>
                <w:sz w:val="21"/>
              </w:rPr>
            </w:pPr>
          </w:p>
          <w:p w14:paraId="00610BA6">
            <w:pPr>
              <w:spacing w:line="292" w:lineRule="auto"/>
              <w:rPr>
                <w:rFonts w:ascii="Arial"/>
                <w:sz w:val="21"/>
              </w:rPr>
            </w:pPr>
          </w:p>
          <w:p w14:paraId="2B2E8B15">
            <w:pPr>
              <w:pStyle w:val="6"/>
              <w:spacing w:before="61" w:line="228" w:lineRule="auto"/>
              <w:ind w:left="454"/>
            </w:pPr>
            <w:r>
              <w:rPr>
                <w:b/>
                <w:bCs/>
                <w:spacing w:val="6"/>
              </w:rPr>
              <w:t>《中华人民共和国农产品质量安全法》(2022修订)</w:t>
            </w:r>
          </w:p>
          <w:p w14:paraId="513BC7ED">
            <w:pPr>
              <w:pStyle w:val="6"/>
              <w:spacing w:before="11" w:line="237" w:lineRule="auto"/>
              <w:ind w:left="36" w:right="129" w:firstLine="412"/>
              <w:jc w:val="both"/>
            </w:pPr>
            <w:r>
              <w:rPr>
                <w:b/>
                <w:bCs/>
                <w:spacing w:val="11"/>
              </w:rPr>
              <w:t>第五十三条</w:t>
            </w:r>
            <w:r>
              <w:rPr>
                <w:rFonts w:hint="eastAsia"/>
                <w:b/>
                <w:bCs/>
                <w:spacing w:val="8"/>
                <w:lang w:val="en-US" w:eastAsia="zh-CN"/>
              </w:rPr>
              <w:t xml:space="preserve">  </w:t>
            </w:r>
            <w:r>
              <w:rPr>
                <w:b/>
                <w:bCs/>
                <w:spacing w:val="11"/>
              </w:rPr>
              <w:t>第一款</w:t>
            </w:r>
            <w:r>
              <w:rPr>
                <w:rFonts w:hint="eastAsia"/>
                <w:b/>
                <w:bCs/>
                <w:spacing w:val="8"/>
                <w:lang w:val="en-US" w:eastAsia="zh-CN"/>
              </w:rPr>
              <w:t xml:space="preserve">  </w:t>
            </w:r>
            <w:r>
              <w:rPr>
                <w:b/>
                <w:bCs/>
                <w:spacing w:val="11"/>
              </w:rPr>
              <w:t>第（四</w:t>
            </w:r>
            <w:r>
              <w:rPr>
                <w:b/>
                <w:bCs/>
                <w:spacing w:val="-5"/>
              </w:rPr>
              <w:t>）（</w:t>
            </w:r>
            <w:r>
              <w:rPr>
                <w:b/>
                <w:bCs/>
                <w:spacing w:val="11"/>
              </w:rPr>
              <w:t>五</w:t>
            </w:r>
            <w:r>
              <w:rPr>
                <w:b/>
                <w:bCs/>
                <w:spacing w:val="-5"/>
              </w:rPr>
              <w:t>）（</w:t>
            </w:r>
            <w:r>
              <w:rPr>
                <w:b/>
                <w:bCs/>
                <w:spacing w:val="11"/>
              </w:rPr>
              <w:t>六）项</w:t>
            </w:r>
            <w:r>
              <w:rPr>
                <w:rFonts w:hint="eastAsia"/>
                <w:b/>
                <w:bCs/>
                <w:spacing w:val="8"/>
                <w:lang w:val="en-US" w:eastAsia="zh-CN"/>
              </w:rPr>
              <w:t xml:space="preserve">  </w:t>
            </w:r>
            <w:r>
              <w:rPr>
                <w:spacing w:val="11"/>
              </w:rPr>
              <w:t>开展农产品质量安全监督检查，有权采取下列措</w:t>
            </w:r>
            <w:r>
              <w:rPr>
                <w:spacing w:val="10"/>
              </w:rPr>
              <w:t>施</w:t>
            </w:r>
            <w:r>
              <w:rPr>
                <w:spacing w:val="-5"/>
              </w:rPr>
              <w:t>：（</w:t>
            </w:r>
            <w:r>
              <w:rPr>
                <w:spacing w:val="10"/>
              </w:rPr>
              <w:t>四）查封、扣押有证据证明存在农产品质量安全隐患或者经检测不</w:t>
            </w:r>
            <w:r>
              <w:rPr>
                <w:spacing w:val="9"/>
              </w:rPr>
              <w:t>符合农产品质量安全标准的农产品</w:t>
            </w:r>
            <w:r>
              <w:rPr>
                <w:spacing w:val="-5"/>
              </w:rPr>
              <w:t>；（</w:t>
            </w:r>
            <w:r>
              <w:rPr>
                <w:spacing w:val="9"/>
              </w:rPr>
              <w:t>五）查封、扣押有证据证明可能危及农产品质</w:t>
            </w:r>
            <w:r>
              <w:rPr>
                <w:spacing w:val="10"/>
              </w:rPr>
              <w:t>量安全或者经检测不符合产品质量标准的农</w:t>
            </w:r>
            <w:r>
              <w:rPr>
                <w:spacing w:val="9"/>
              </w:rPr>
              <w:t>业投入品以及其他有毒有害物质</w:t>
            </w:r>
            <w:r>
              <w:rPr>
                <w:spacing w:val="-5"/>
              </w:rPr>
              <w:t>；（</w:t>
            </w:r>
            <w:r>
              <w:rPr>
                <w:spacing w:val="9"/>
              </w:rPr>
              <w:t>六）查封、扣押用于违法生产经营农产品的设施</w:t>
            </w:r>
            <w:r>
              <w:rPr>
                <w:spacing w:val="7"/>
              </w:rPr>
              <w:t>、设备、场所以及运输工具。</w:t>
            </w:r>
          </w:p>
        </w:tc>
        <w:tc>
          <w:tcPr>
            <w:tcW w:w="938" w:type="dxa"/>
            <w:vMerge w:val="restart"/>
            <w:tcBorders>
              <w:bottom w:val="nil"/>
            </w:tcBorders>
            <w:vAlign w:val="top"/>
          </w:tcPr>
          <w:p w14:paraId="029E1FEA">
            <w:pPr>
              <w:spacing w:line="275" w:lineRule="auto"/>
              <w:rPr>
                <w:rFonts w:ascii="Arial"/>
                <w:sz w:val="21"/>
              </w:rPr>
            </w:pPr>
          </w:p>
          <w:p w14:paraId="27CA8D4C">
            <w:pPr>
              <w:spacing w:line="275" w:lineRule="auto"/>
              <w:rPr>
                <w:rFonts w:ascii="Arial"/>
                <w:sz w:val="21"/>
              </w:rPr>
            </w:pPr>
          </w:p>
          <w:p w14:paraId="2644B4B4">
            <w:pPr>
              <w:spacing w:line="276" w:lineRule="auto"/>
              <w:rPr>
                <w:rFonts w:ascii="Arial"/>
                <w:sz w:val="21"/>
              </w:rPr>
            </w:pPr>
          </w:p>
          <w:p w14:paraId="5AA4BEDB">
            <w:pPr>
              <w:spacing w:line="276" w:lineRule="auto"/>
              <w:rPr>
                <w:rFonts w:ascii="Arial"/>
                <w:sz w:val="21"/>
              </w:rPr>
            </w:pPr>
          </w:p>
          <w:p w14:paraId="7EC7092E">
            <w:pPr>
              <w:spacing w:line="276" w:lineRule="auto"/>
              <w:rPr>
                <w:rFonts w:ascii="Arial"/>
                <w:sz w:val="21"/>
              </w:rPr>
            </w:pPr>
          </w:p>
          <w:p w14:paraId="2C058576">
            <w:pPr>
              <w:spacing w:line="276" w:lineRule="auto"/>
              <w:rPr>
                <w:rFonts w:ascii="Arial"/>
                <w:sz w:val="21"/>
              </w:rPr>
            </w:pPr>
          </w:p>
          <w:p w14:paraId="0DC160E2">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339783BD">
            <w:pPr>
              <w:spacing w:line="254" w:lineRule="auto"/>
              <w:rPr>
                <w:rFonts w:ascii="Arial"/>
                <w:sz w:val="21"/>
              </w:rPr>
            </w:pPr>
          </w:p>
          <w:p w14:paraId="133CD46E">
            <w:pPr>
              <w:spacing w:line="254" w:lineRule="auto"/>
              <w:rPr>
                <w:rFonts w:ascii="Arial"/>
                <w:sz w:val="21"/>
              </w:rPr>
            </w:pPr>
          </w:p>
          <w:p w14:paraId="7A3C446E">
            <w:pPr>
              <w:spacing w:line="254" w:lineRule="auto"/>
              <w:rPr>
                <w:rFonts w:ascii="Arial"/>
                <w:sz w:val="21"/>
              </w:rPr>
            </w:pPr>
          </w:p>
          <w:p w14:paraId="4D683E2F">
            <w:pPr>
              <w:spacing w:line="254" w:lineRule="auto"/>
              <w:rPr>
                <w:rFonts w:ascii="Arial"/>
                <w:sz w:val="21"/>
              </w:rPr>
            </w:pPr>
          </w:p>
          <w:p w14:paraId="7C66482F">
            <w:pPr>
              <w:spacing w:line="254" w:lineRule="auto"/>
              <w:rPr>
                <w:rFonts w:ascii="Arial"/>
                <w:sz w:val="21"/>
              </w:rPr>
            </w:pPr>
          </w:p>
          <w:p w14:paraId="33F4F61C">
            <w:pPr>
              <w:spacing w:line="254" w:lineRule="auto"/>
              <w:rPr>
                <w:rFonts w:ascii="Arial"/>
                <w:sz w:val="21"/>
              </w:rPr>
            </w:pPr>
          </w:p>
          <w:p w14:paraId="17ABE34A">
            <w:pPr>
              <w:spacing w:line="254" w:lineRule="auto"/>
              <w:rPr>
                <w:rFonts w:ascii="Arial"/>
                <w:sz w:val="21"/>
              </w:rPr>
            </w:pPr>
          </w:p>
          <w:p w14:paraId="62FB573F">
            <w:pPr>
              <w:pStyle w:val="6"/>
              <w:spacing w:before="62" w:line="227" w:lineRule="auto"/>
              <w:ind w:left="319"/>
            </w:pPr>
            <w:r>
              <w:rPr>
                <w:spacing w:val="8"/>
              </w:rPr>
              <w:t>县级以上农业农村主管部门</w:t>
            </w:r>
          </w:p>
        </w:tc>
      </w:tr>
      <w:tr w14:paraId="0389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7" w:hRule="atLeast"/>
        </w:trPr>
        <w:tc>
          <w:tcPr>
            <w:tcW w:w="645" w:type="dxa"/>
            <w:vMerge w:val="continue"/>
            <w:tcBorders>
              <w:top w:val="nil"/>
              <w:bottom w:val="nil"/>
            </w:tcBorders>
            <w:vAlign w:val="top"/>
          </w:tcPr>
          <w:p w14:paraId="2B1AADA4">
            <w:pPr>
              <w:rPr>
                <w:rFonts w:ascii="Arial"/>
                <w:sz w:val="21"/>
              </w:rPr>
            </w:pPr>
          </w:p>
        </w:tc>
        <w:tc>
          <w:tcPr>
            <w:tcW w:w="1228" w:type="dxa"/>
            <w:vMerge w:val="continue"/>
            <w:tcBorders>
              <w:top w:val="nil"/>
              <w:bottom w:val="nil"/>
            </w:tcBorders>
            <w:vAlign w:val="top"/>
          </w:tcPr>
          <w:p w14:paraId="28B510E9">
            <w:pPr>
              <w:rPr>
                <w:rFonts w:ascii="Arial"/>
                <w:sz w:val="21"/>
              </w:rPr>
            </w:pPr>
          </w:p>
        </w:tc>
        <w:tc>
          <w:tcPr>
            <w:tcW w:w="2055" w:type="dxa"/>
            <w:vMerge w:val="continue"/>
            <w:tcBorders>
              <w:top w:val="nil"/>
              <w:bottom w:val="nil"/>
            </w:tcBorders>
            <w:vAlign w:val="top"/>
          </w:tcPr>
          <w:p w14:paraId="31680C9D">
            <w:pPr>
              <w:rPr>
                <w:rFonts w:ascii="Arial"/>
                <w:sz w:val="21"/>
              </w:rPr>
            </w:pPr>
          </w:p>
        </w:tc>
        <w:tc>
          <w:tcPr>
            <w:tcW w:w="3365" w:type="dxa"/>
            <w:vAlign w:val="top"/>
          </w:tcPr>
          <w:p w14:paraId="2384A9D7">
            <w:pPr>
              <w:pStyle w:val="6"/>
              <w:spacing w:before="271" w:line="237" w:lineRule="auto"/>
              <w:ind w:left="33" w:right="139"/>
              <w:jc w:val="both"/>
            </w:pPr>
            <w:r>
              <w:rPr>
                <w:spacing w:val="8"/>
              </w:rPr>
              <w:t>对有证据证明可能危及农产品质量安全或者经检测不符合产品质量标准的农业投入品以及其他有毒有害物质的</w:t>
            </w:r>
            <w:r>
              <w:rPr>
                <w:spacing w:val="7"/>
              </w:rPr>
              <w:t>行政强制</w:t>
            </w:r>
          </w:p>
        </w:tc>
        <w:tc>
          <w:tcPr>
            <w:tcW w:w="11392" w:type="dxa"/>
            <w:vMerge w:val="continue"/>
            <w:tcBorders>
              <w:top w:val="nil"/>
              <w:bottom w:val="nil"/>
            </w:tcBorders>
            <w:vAlign w:val="top"/>
          </w:tcPr>
          <w:p w14:paraId="4811D26F">
            <w:pPr>
              <w:rPr>
                <w:rFonts w:ascii="Arial"/>
                <w:sz w:val="21"/>
              </w:rPr>
            </w:pPr>
          </w:p>
        </w:tc>
        <w:tc>
          <w:tcPr>
            <w:tcW w:w="938" w:type="dxa"/>
            <w:vMerge w:val="continue"/>
            <w:tcBorders>
              <w:top w:val="nil"/>
              <w:bottom w:val="nil"/>
            </w:tcBorders>
            <w:vAlign w:val="top"/>
          </w:tcPr>
          <w:p w14:paraId="5C3D7F26">
            <w:pPr>
              <w:rPr>
                <w:rFonts w:ascii="Arial"/>
                <w:sz w:val="21"/>
              </w:rPr>
            </w:pPr>
          </w:p>
        </w:tc>
        <w:tc>
          <w:tcPr>
            <w:tcW w:w="3003" w:type="dxa"/>
            <w:vMerge w:val="continue"/>
            <w:tcBorders>
              <w:top w:val="nil"/>
              <w:bottom w:val="nil"/>
            </w:tcBorders>
            <w:vAlign w:val="top"/>
          </w:tcPr>
          <w:p w14:paraId="522964C2">
            <w:pPr>
              <w:rPr>
                <w:rFonts w:ascii="Arial"/>
                <w:sz w:val="21"/>
              </w:rPr>
            </w:pPr>
          </w:p>
        </w:tc>
      </w:tr>
      <w:tr w14:paraId="40458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7" w:hRule="atLeast"/>
        </w:trPr>
        <w:tc>
          <w:tcPr>
            <w:tcW w:w="645" w:type="dxa"/>
            <w:vMerge w:val="continue"/>
            <w:tcBorders>
              <w:top w:val="nil"/>
            </w:tcBorders>
            <w:vAlign w:val="top"/>
          </w:tcPr>
          <w:p w14:paraId="1E58320A">
            <w:pPr>
              <w:rPr>
                <w:rFonts w:ascii="Arial"/>
                <w:sz w:val="21"/>
              </w:rPr>
            </w:pPr>
          </w:p>
        </w:tc>
        <w:tc>
          <w:tcPr>
            <w:tcW w:w="1228" w:type="dxa"/>
            <w:vMerge w:val="continue"/>
            <w:tcBorders>
              <w:top w:val="nil"/>
            </w:tcBorders>
            <w:vAlign w:val="top"/>
          </w:tcPr>
          <w:p w14:paraId="2FD2104D">
            <w:pPr>
              <w:rPr>
                <w:rFonts w:ascii="Arial"/>
                <w:sz w:val="21"/>
              </w:rPr>
            </w:pPr>
          </w:p>
        </w:tc>
        <w:tc>
          <w:tcPr>
            <w:tcW w:w="2055" w:type="dxa"/>
            <w:vMerge w:val="continue"/>
            <w:tcBorders>
              <w:top w:val="nil"/>
            </w:tcBorders>
            <w:vAlign w:val="top"/>
          </w:tcPr>
          <w:p w14:paraId="277318A7">
            <w:pPr>
              <w:rPr>
                <w:rFonts w:ascii="Arial"/>
                <w:sz w:val="21"/>
              </w:rPr>
            </w:pPr>
          </w:p>
        </w:tc>
        <w:tc>
          <w:tcPr>
            <w:tcW w:w="3365" w:type="dxa"/>
            <w:vAlign w:val="top"/>
          </w:tcPr>
          <w:p w14:paraId="301EF7D3">
            <w:pPr>
              <w:spacing w:line="280" w:lineRule="auto"/>
              <w:rPr>
                <w:rFonts w:ascii="Arial"/>
                <w:sz w:val="21"/>
              </w:rPr>
            </w:pPr>
          </w:p>
          <w:p w14:paraId="6A96F5F4">
            <w:pPr>
              <w:pStyle w:val="6"/>
              <w:spacing w:before="62" w:line="234" w:lineRule="auto"/>
              <w:ind w:left="36" w:right="138" w:hanging="3"/>
            </w:pPr>
            <w:r>
              <w:rPr>
                <w:spacing w:val="8"/>
              </w:rPr>
              <w:t>对用于违法生产经营农产品的设施、设备、场所以及运输工具的行政强制</w:t>
            </w:r>
          </w:p>
        </w:tc>
        <w:tc>
          <w:tcPr>
            <w:tcW w:w="11392" w:type="dxa"/>
            <w:vMerge w:val="continue"/>
            <w:tcBorders>
              <w:top w:val="nil"/>
            </w:tcBorders>
            <w:vAlign w:val="top"/>
          </w:tcPr>
          <w:p w14:paraId="68890156">
            <w:pPr>
              <w:rPr>
                <w:rFonts w:ascii="Arial"/>
                <w:sz w:val="21"/>
              </w:rPr>
            </w:pPr>
          </w:p>
        </w:tc>
        <w:tc>
          <w:tcPr>
            <w:tcW w:w="938" w:type="dxa"/>
            <w:vMerge w:val="continue"/>
            <w:tcBorders>
              <w:top w:val="nil"/>
            </w:tcBorders>
            <w:vAlign w:val="top"/>
          </w:tcPr>
          <w:p w14:paraId="01CDD05B">
            <w:pPr>
              <w:rPr>
                <w:rFonts w:ascii="Arial"/>
                <w:sz w:val="21"/>
              </w:rPr>
            </w:pPr>
          </w:p>
        </w:tc>
        <w:tc>
          <w:tcPr>
            <w:tcW w:w="3003" w:type="dxa"/>
            <w:vMerge w:val="continue"/>
            <w:tcBorders>
              <w:top w:val="nil"/>
            </w:tcBorders>
            <w:vAlign w:val="top"/>
          </w:tcPr>
          <w:p w14:paraId="5367499B">
            <w:pPr>
              <w:rPr>
                <w:rFonts w:ascii="Arial"/>
                <w:sz w:val="21"/>
              </w:rPr>
            </w:pPr>
          </w:p>
        </w:tc>
      </w:tr>
      <w:tr w14:paraId="6831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5" w:hRule="atLeast"/>
        </w:trPr>
        <w:tc>
          <w:tcPr>
            <w:tcW w:w="645" w:type="dxa"/>
            <w:vMerge w:val="restart"/>
            <w:tcBorders>
              <w:bottom w:val="nil"/>
            </w:tcBorders>
            <w:vAlign w:val="top"/>
          </w:tcPr>
          <w:p w14:paraId="70B3440E">
            <w:pPr>
              <w:spacing w:line="284" w:lineRule="auto"/>
              <w:rPr>
                <w:rFonts w:ascii="Arial"/>
                <w:sz w:val="21"/>
              </w:rPr>
            </w:pPr>
          </w:p>
          <w:p w14:paraId="4554A13C">
            <w:pPr>
              <w:spacing w:line="284" w:lineRule="auto"/>
              <w:rPr>
                <w:rFonts w:ascii="Arial"/>
                <w:sz w:val="21"/>
              </w:rPr>
            </w:pPr>
          </w:p>
          <w:p w14:paraId="752F7031">
            <w:pPr>
              <w:spacing w:line="284" w:lineRule="auto"/>
              <w:rPr>
                <w:rFonts w:ascii="Arial"/>
                <w:sz w:val="21"/>
              </w:rPr>
            </w:pPr>
          </w:p>
          <w:p w14:paraId="4234F691">
            <w:pPr>
              <w:spacing w:line="284" w:lineRule="auto"/>
              <w:rPr>
                <w:rFonts w:ascii="Arial"/>
                <w:sz w:val="21"/>
              </w:rPr>
            </w:pPr>
          </w:p>
          <w:p w14:paraId="75C331C4">
            <w:pPr>
              <w:spacing w:line="284" w:lineRule="auto"/>
              <w:rPr>
                <w:rFonts w:ascii="Arial"/>
                <w:sz w:val="21"/>
              </w:rPr>
            </w:pPr>
          </w:p>
          <w:p w14:paraId="660325F6">
            <w:pPr>
              <w:pStyle w:val="6"/>
              <w:spacing w:before="62" w:line="190" w:lineRule="auto"/>
              <w:ind w:left="245"/>
            </w:pPr>
            <w:r>
              <w:rPr>
                <w:spacing w:val="-6"/>
              </w:rPr>
              <w:t>14</w:t>
            </w:r>
          </w:p>
        </w:tc>
        <w:tc>
          <w:tcPr>
            <w:tcW w:w="1228" w:type="dxa"/>
            <w:vMerge w:val="restart"/>
            <w:tcBorders>
              <w:bottom w:val="nil"/>
            </w:tcBorders>
            <w:vAlign w:val="top"/>
          </w:tcPr>
          <w:p w14:paraId="4D030D33">
            <w:pPr>
              <w:spacing w:line="253" w:lineRule="auto"/>
              <w:rPr>
                <w:rFonts w:ascii="Arial"/>
                <w:sz w:val="21"/>
              </w:rPr>
            </w:pPr>
          </w:p>
          <w:p w14:paraId="50E02477">
            <w:pPr>
              <w:spacing w:line="253" w:lineRule="auto"/>
              <w:rPr>
                <w:rFonts w:ascii="Arial"/>
                <w:sz w:val="21"/>
              </w:rPr>
            </w:pPr>
          </w:p>
          <w:p w14:paraId="5B835612">
            <w:pPr>
              <w:spacing w:line="254" w:lineRule="auto"/>
              <w:rPr>
                <w:rFonts w:ascii="Arial"/>
                <w:sz w:val="21"/>
              </w:rPr>
            </w:pPr>
          </w:p>
          <w:p w14:paraId="024BB37F">
            <w:pPr>
              <w:spacing w:line="254" w:lineRule="auto"/>
              <w:rPr>
                <w:rFonts w:ascii="Arial"/>
                <w:sz w:val="21"/>
              </w:rPr>
            </w:pPr>
          </w:p>
          <w:p w14:paraId="16FAE0F2">
            <w:pPr>
              <w:spacing w:line="254" w:lineRule="auto"/>
              <w:rPr>
                <w:rFonts w:ascii="Arial"/>
                <w:sz w:val="21"/>
              </w:rPr>
            </w:pPr>
          </w:p>
          <w:p w14:paraId="5E49545E">
            <w:pPr>
              <w:pStyle w:val="6"/>
              <w:spacing w:before="62" w:line="235" w:lineRule="auto"/>
              <w:ind w:left="220" w:right="205" w:firstLine="97"/>
            </w:pPr>
            <w:r>
              <w:rPr>
                <w:spacing w:val="6"/>
              </w:rPr>
              <w:t>农产品质量安全</w:t>
            </w:r>
          </w:p>
        </w:tc>
        <w:tc>
          <w:tcPr>
            <w:tcW w:w="2055" w:type="dxa"/>
            <w:vMerge w:val="restart"/>
            <w:tcBorders>
              <w:bottom w:val="nil"/>
            </w:tcBorders>
            <w:vAlign w:val="top"/>
          </w:tcPr>
          <w:p w14:paraId="7F93F0C4">
            <w:pPr>
              <w:spacing w:line="259" w:lineRule="auto"/>
              <w:rPr>
                <w:rFonts w:ascii="Arial"/>
                <w:sz w:val="21"/>
              </w:rPr>
            </w:pPr>
          </w:p>
          <w:p w14:paraId="017A121B">
            <w:pPr>
              <w:spacing w:line="260" w:lineRule="auto"/>
              <w:rPr>
                <w:rFonts w:ascii="Arial"/>
                <w:sz w:val="21"/>
              </w:rPr>
            </w:pPr>
          </w:p>
          <w:p w14:paraId="620230FB">
            <w:pPr>
              <w:spacing w:line="260" w:lineRule="auto"/>
              <w:rPr>
                <w:rFonts w:ascii="Arial"/>
                <w:sz w:val="21"/>
              </w:rPr>
            </w:pPr>
          </w:p>
          <w:p w14:paraId="0AC1B081">
            <w:pPr>
              <w:pStyle w:val="6"/>
              <w:spacing w:before="62" w:line="238" w:lineRule="auto"/>
              <w:ind w:left="31" w:right="23"/>
            </w:pPr>
            <w:r>
              <w:rPr>
                <w:spacing w:val="8"/>
              </w:rPr>
              <w:t>对不符合法定要求的产品，违法使用的原料、辅料、添加剂、农业投入品以及用于违法生产的工具、设备等行为的</w:t>
            </w:r>
            <w:r>
              <w:rPr>
                <w:spacing w:val="7"/>
              </w:rPr>
              <w:t>行政强制</w:t>
            </w:r>
          </w:p>
        </w:tc>
        <w:tc>
          <w:tcPr>
            <w:tcW w:w="3365" w:type="dxa"/>
            <w:vAlign w:val="top"/>
          </w:tcPr>
          <w:p w14:paraId="2C22947E">
            <w:pPr>
              <w:pStyle w:val="6"/>
              <w:spacing w:before="194" w:line="234" w:lineRule="auto"/>
              <w:ind w:left="36" w:right="137" w:hanging="3"/>
            </w:pPr>
            <w:r>
              <w:rPr>
                <w:spacing w:val="8"/>
              </w:rPr>
              <w:t>对有关合同、票据、账簿以及其他有</w:t>
            </w:r>
            <w:r>
              <w:rPr>
                <w:spacing w:val="7"/>
              </w:rPr>
              <w:t>关资料的行政强制</w:t>
            </w:r>
          </w:p>
        </w:tc>
        <w:tc>
          <w:tcPr>
            <w:tcW w:w="11392" w:type="dxa"/>
            <w:vMerge w:val="restart"/>
            <w:tcBorders>
              <w:bottom w:val="nil"/>
            </w:tcBorders>
            <w:vAlign w:val="top"/>
          </w:tcPr>
          <w:p w14:paraId="55D66104">
            <w:pPr>
              <w:spacing w:line="299" w:lineRule="auto"/>
              <w:rPr>
                <w:rFonts w:ascii="Arial"/>
                <w:sz w:val="21"/>
              </w:rPr>
            </w:pPr>
          </w:p>
          <w:p w14:paraId="0A9E790E">
            <w:pPr>
              <w:spacing w:line="299" w:lineRule="auto"/>
              <w:rPr>
                <w:rFonts w:ascii="Arial"/>
                <w:sz w:val="21"/>
              </w:rPr>
            </w:pPr>
          </w:p>
          <w:p w14:paraId="1242E2AE">
            <w:pPr>
              <w:spacing w:line="300" w:lineRule="auto"/>
              <w:rPr>
                <w:rFonts w:ascii="Arial"/>
                <w:sz w:val="21"/>
              </w:rPr>
            </w:pPr>
          </w:p>
          <w:p w14:paraId="0864DEB5">
            <w:pPr>
              <w:pStyle w:val="6"/>
              <w:spacing w:before="62" w:line="228" w:lineRule="auto"/>
              <w:ind w:left="447"/>
            </w:pPr>
            <w:r>
              <w:rPr>
                <w:b/>
                <w:bCs/>
                <w:spacing w:val="8"/>
              </w:rPr>
              <w:t>《国务院关于加强食品等产品安全监督管理的特别规定》（</w:t>
            </w:r>
            <w:r>
              <w:rPr>
                <w:b/>
                <w:bCs/>
                <w:spacing w:val="7"/>
              </w:rPr>
              <w:t>2007）</w:t>
            </w:r>
          </w:p>
          <w:p w14:paraId="68BAB974">
            <w:pPr>
              <w:pStyle w:val="6"/>
              <w:spacing w:before="13" w:line="237" w:lineRule="auto"/>
              <w:ind w:left="36" w:right="203" w:firstLine="405"/>
            </w:pPr>
            <w:r>
              <w:rPr>
                <w:b/>
                <w:bCs/>
                <w:spacing w:val="10"/>
              </w:rPr>
              <w:t>第十五条第（二</w:t>
            </w:r>
            <w:r>
              <w:rPr>
                <w:b/>
                <w:bCs/>
                <w:spacing w:val="-4"/>
              </w:rPr>
              <w:t>）（</w:t>
            </w:r>
            <w:r>
              <w:rPr>
                <w:b/>
                <w:bCs/>
                <w:spacing w:val="10"/>
              </w:rPr>
              <w:t>三</w:t>
            </w:r>
            <w:r>
              <w:rPr>
                <w:b/>
                <w:bCs/>
                <w:spacing w:val="-4"/>
              </w:rPr>
              <w:t>）（</w:t>
            </w:r>
            <w:r>
              <w:rPr>
                <w:b/>
                <w:bCs/>
                <w:spacing w:val="10"/>
              </w:rPr>
              <w:t>四）项</w:t>
            </w:r>
            <w:r>
              <w:rPr>
                <w:spacing w:val="10"/>
              </w:rPr>
              <w:t>农业、卫生、质检、商务、工商、药品等监督管理部门履行各自产品安全监督管理职责，有下列职权</w:t>
            </w:r>
            <w:r>
              <w:rPr>
                <w:spacing w:val="-5"/>
              </w:rPr>
              <w:t>：（</w:t>
            </w:r>
            <w:r>
              <w:rPr>
                <w:spacing w:val="10"/>
              </w:rPr>
              <w:t>二）查阅、复制、查封、扣押有关合同、票据、账簿以及其他有关资料</w:t>
            </w:r>
            <w:r>
              <w:rPr>
                <w:spacing w:val="-5"/>
              </w:rPr>
              <w:t>；（</w:t>
            </w:r>
            <w:r>
              <w:rPr>
                <w:spacing w:val="10"/>
              </w:rPr>
              <w:t>三）查封、扣押不符</w:t>
            </w:r>
            <w:r>
              <w:rPr>
                <w:spacing w:val="9"/>
              </w:rPr>
              <w:t>合法定要求</w:t>
            </w:r>
            <w:r>
              <w:rPr>
                <w:spacing w:val="10"/>
              </w:rPr>
              <w:t>的产品，违法使用的原料、辅料、添加剂、农</w:t>
            </w:r>
            <w:r>
              <w:rPr>
                <w:spacing w:val="9"/>
              </w:rPr>
              <w:t>业投入品以及用于违法生产的工具、设备</w:t>
            </w:r>
            <w:r>
              <w:rPr>
                <w:spacing w:val="-5"/>
              </w:rPr>
              <w:t>；（</w:t>
            </w:r>
            <w:r>
              <w:rPr>
                <w:spacing w:val="9"/>
              </w:rPr>
              <w:t>四）查封存在危害人体健康和生命安</w:t>
            </w:r>
            <w:r>
              <w:rPr>
                <w:spacing w:val="7"/>
              </w:rPr>
              <w:t>全重大隐患的生产经营场所。</w:t>
            </w:r>
          </w:p>
        </w:tc>
        <w:tc>
          <w:tcPr>
            <w:tcW w:w="938" w:type="dxa"/>
            <w:vMerge w:val="restart"/>
            <w:tcBorders>
              <w:bottom w:val="nil"/>
            </w:tcBorders>
            <w:vAlign w:val="top"/>
          </w:tcPr>
          <w:p w14:paraId="6E3DA6AA">
            <w:pPr>
              <w:spacing w:line="253" w:lineRule="auto"/>
              <w:rPr>
                <w:rFonts w:ascii="Arial"/>
                <w:sz w:val="21"/>
              </w:rPr>
            </w:pPr>
          </w:p>
          <w:p w14:paraId="7F6C07EA">
            <w:pPr>
              <w:spacing w:line="253" w:lineRule="auto"/>
              <w:rPr>
                <w:rFonts w:ascii="Arial"/>
                <w:sz w:val="21"/>
              </w:rPr>
            </w:pPr>
          </w:p>
          <w:p w14:paraId="548233F0">
            <w:pPr>
              <w:spacing w:line="253" w:lineRule="auto"/>
              <w:rPr>
                <w:rFonts w:ascii="Arial"/>
                <w:sz w:val="21"/>
              </w:rPr>
            </w:pPr>
          </w:p>
          <w:p w14:paraId="1F9C7698">
            <w:pPr>
              <w:spacing w:line="254" w:lineRule="auto"/>
              <w:rPr>
                <w:rFonts w:ascii="Arial"/>
                <w:sz w:val="21"/>
              </w:rPr>
            </w:pPr>
          </w:p>
          <w:p w14:paraId="15DA1184">
            <w:pPr>
              <w:spacing w:line="254" w:lineRule="auto"/>
              <w:rPr>
                <w:rFonts w:ascii="Arial"/>
                <w:sz w:val="21"/>
              </w:rPr>
            </w:pPr>
          </w:p>
          <w:p w14:paraId="644062FF">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4F0DC56E">
            <w:pPr>
              <w:spacing w:line="278" w:lineRule="auto"/>
              <w:rPr>
                <w:rFonts w:ascii="Arial"/>
                <w:sz w:val="21"/>
              </w:rPr>
            </w:pPr>
          </w:p>
          <w:p w14:paraId="0731B430">
            <w:pPr>
              <w:spacing w:line="278" w:lineRule="auto"/>
              <w:rPr>
                <w:rFonts w:ascii="Arial"/>
                <w:sz w:val="21"/>
              </w:rPr>
            </w:pPr>
          </w:p>
          <w:p w14:paraId="29B240ED">
            <w:pPr>
              <w:spacing w:line="278" w:lineRule="auto"/>
              <w:rPr>
                <w:rFonts w:ascii="Arial"/>
                <w:sz w:val="21"/>
              </w:rPr>
            </w:pPr>
          </w:p>
          <w:p w14:paraId="3FAD983B">
            <w:pPr>
              <w:spacing w:line="278" w:lineRule="auto"/>
              <w:rPr>
                <w:rFonts w:ascii="Arial"/>
                <w:sz w:val="21"/>
              </w:rPr>
            </w:pPr>
          </w:p>
          <w:p w14:paraId="13894E5B">
            <w:pPr>
              <w:spacing w:line="279" w:lineRule="auto"/>
              <w:rPr>
                <w:rFonts w:ascii="Arial"/>
                <w:sz w:val="21"/>
              </w:rPr>
            </w:pPr>
          </w:p>
          <w:p w14:paraId="2933AB2E">
            <w:pPr>
              <w:pStyle w:val="6"/>
              <w:spacing w:before="61" w:line="227" w:lineRule="auto"/>
              <w:ind w:left="319"/>
            </w:pPr>
            <w:r>
              <w:rPr>
                <w:spacing w:val="8"/>
              </w:rPr>
              <w:t>县级以上农业农村主管部门</w:t>
            </w:r>
          </w:p>
        </w:tc>
      </w:tr>
      <w:tr w14:paraId="6EF58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0" w:hRule="atLeast"/>
        </w:trPr>
        <w:tc>
          <w:tcPr>
            <w:tcW w:w="645" w:type="dxa"/>
            <w:vMerge w:val="continue"/>
            <w:tcBorders>
              <w:top w:val="nil"/>
              <w:bottom w:val="nil"/>
            </w:tcBorders>
            <w:vAlign w:val="top"/>
          </w:tcPr>
          <w:p w14:paraId="4FC496FC">
            <w:pPr>
              <w:rPr>
                <w:rFonts w:ascii="Arial"/>
                <w:sz w:val="21"/>
              </w:rPr>
            </w:pPr>
          </w:p>
        </w:tc>
        <w:tc>
          <w:tcPr>
            <w:tcW w:w="1228" w:type="dxa"/>
            <w:vMerge w:val="continue"/>
            <w:tcBorders>
              <w:top w:val="nil"/>
              <w:bottom w:val="nil"/>
            </w:tcBorders>
            <w:vAlign w:val="top"/>
          </w:tcPr>
          <w:p w14:paraId="5320A081">
            <w:pPr>
              <w:rPr>
                <w:rFonts w:ascii="Arial"/>
                <w:sz w:val="21"/>
              </w:rPr>
            </w:pPr>
          </w:p>
        </w:tc>
        <w:tc>
          <w:tcPr>
            <w:tcW w:w="2055" w:type="dxa"/>
            <w:vMerge w:val="continue"/>
            <w:tcBorders>
              <w:top w:val="nil"/>
              <w:bottom w:val="nil"/>
            </w:tcBorders>
            <w:vAlign w:val="top"/>
          </w:tcPr>
          <w:p w14:paraId="3CE51346">
            <w:pPr>
              <w:rPr>
                <w:rFonts w:ascii="Arial"/>
                <w:sz w:val="21"/>
              </w:rPr>
            </w:pPr>
          </w:p>
        </w:tc>
        <w:tc>
          <w:tcPr>
            <w:tcW w:w="3365" w:type="dxa"/>
            <w:vAlign w:val="top"/>
          </w:tcPr>
          <w:p w14:paraId="547CCD27">
            <w:pPr>
              <w:pStyle w:val="6"/>
              <w:spacing w:before="175" w:line="237" w:lineRule="auto"/>
              <w:ind w:left="34" w:right="138" w:hanging="1"/>
              <w:jc w:val="both"/>
            </w:pPr>
            <w:r>
              <w:rPr>
                <w:spacing w:val="8"/>
              </w:rPr>
              <w:t>对不符合法定要求的食用农产品，违法使用的原料、辅料、添加剂、农业投入品以及用于违法生产的工具、设</w:t>
            </w:r>
            <w:r>
              <w:rPr>
                <w:spacing w:val="7"/>
              </w:rPr>
              <w:t>备的行政强制</w:t>
            </w:r>
          </w:p>
        </w:tc>
        <w:tc>
          <w:tcPr>
            <w:tcW w:w="11392" w:type="dxa"/>
            <w:vMerge w:val="continue"/>
            <w:tcBorders>
              <w:top w:val="nil"/>
              <w:bottom w:val="nil"/>
            </w:tcBorders>
            <w:vAlign w:val="top"/>
          </w:tcPr>
          <w:p w14:paraId="44F2A5FB">
            <w:pPr>
              <w:rPr>
                <w:rFonts w:ascii="Arial"/>
                <w:sz w:val="21"/>
              </w:rPr>
            </w:pPr>
          </w:p>
        </w:tc>
        <w:tc>
          <w:tcPr>
            <w:tcW w:w="938" w:type="dxa"/>
            <w:vMerge w:val="continue"/>
            <w:tcBorders>
              <w:top w:val="nil"/>
              <w:bottom w:val="nil"/>
            </w:tcBorders>
            <w:vAlign w:val="top"/>
          </w:tcPr>
          <w:p w14:paraId="46A7FFE7">
            <w:pPr>
              <w:rPr>
                <w:rFonts w:ascii="Arial"/>
                <w:sz w:val="21"/>
              </w:rPr>
            </w:pPr>
          </w:p>
        </w:tc>
        <w:tc>
          <w:tcPr>
            <w:tcW w:w="3003" w:type="dxa"/>
            <w:vMerge w:val="continue"/>
            <w:tcBorders>
              <w:top w:val="nil"/>
              <w:bottom w:val="nil"/>
            </w:tcBorders>
            <w:vAlign w:val="top"/>
          </w:tcPr>
          <w:p w14:paraId="3EA952DB">
            <w:pPr>
              <w:rPr>
                <w:rFonts w:ascii="Arial"/>
                <w:sz w:val="21"/>
              </w:rPr>
            </w:pPr>
          </w:p>
        </w:tc>
      </w:tr>
      <w:tr w14:paraId="45DCE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645" w:type="dxa"/>
            <w:vMerge w:val="continue"/>
            <w:tcBorders>
              <w:top w:val="nil"/>
            </w:tcBorders>
            <w:vAlign w:val="top"/>
          </w:tcPr>
          <w:p w14:paraId="71834AA9">
            <w:pPr>
              <w:rPr>
                <w:rFonts w:ascii="Arial"/>
                <w:sz w:val="21"/>
              </w:rPr>
            </w:pPr>
          </w:p>
        </w:tc>
        <w:tc>
          <w:tcPr>
            <w:tcW w:w="1228" w:type="dxa"/>
            <w:vMerge w:val="continue"/>
            <w:tcBorders>
              <w:top w:val="nil"/>
            </w:tcBorders>
            <w:vAlign w:val="top"/>
          </w:tcPr>
          <w:p w14:paraId="7E383C80">
            <w:pPr>
              <w:rPr>
                <w:rFonts w:ascii="Arial"/>
                <w:sz w:val="21"/>
              </w:rPr>
            </w:pPr>
          </w:p>
        </w:tc>
        <w:tc>
          <w:tcPr>
            <w:tcW w:w="2055" w:type="dxa"/>
            <w:vMerge w:val="continue"/>
            <w:tcBorders>
              <w:top w:val="nil"/>
            </w:tcBorders>
            <w:vAlign w:val="top"/>
          </w:tcPr>
          <w:p w14:paraId="6E01C172">
            <w:pPr>
              <w:rPr>
                <w:rFonts w:ascii="Arial"/>
                <w:sz w:val="21"/>
              </w:rPr>
            </w:pPr>
          </w:p>
        </w:tc>
        <w:tc>
          <w:tcPr>
            <w:tcW w:w="3365" w:type="dxa"/>
            <w:vAlign w:val="top"/>
          </w:tcPr>
          <w:p w14:paraId="6F0332E2">
            <w:pPr>
              <w:pStyle w:val="6"/>
              <w:spacing w:before="282" w:line="234" w:lineRule="auto"/>
              <w:ind w:left="46" w:right="139" w:hanging="13"/>
            </w:pPr>
            <w:r>
              <w:rPr>
                <w:spacing w:val="8"/>
              </w:rPr>
              <w:t>对存在危害人体健康和生命安全重大</w:t>
            </w:r>
            <w:r>
              <w:rPr>
                <w:spacing w:val="7"/>
              </w:rPr>
              <w:t>隐患的生产经营场所的行政强制</w:t>
            </w:r>
          </w:p>
        </w:tc>
        <w:tc>
          <w:tcPr>
            <w:tcW w:w="11392" w:type="dxa"/>
            <w:vMerge w:val="continue"/>
            <w:tcBorders>
              <w:top w:val="nil"/>
            </w:tcBorders>
            <w:vAlign w:val="top"/>
          </w:tcPr>
          <w:p w14:paraId="2C654B27">
            <w:pPr>
              <w:rPr>
                <w:rFonts w:ascii="Arial"/>
                <w:sz w:val="21"/>
              </w:rPr>
            </w:pPr>
          </w:p>
        </w:tc>
        <w:tc>
          <w:tcPr>
            <w:tcW w:w="938" w:type="dxa"/>
            <w:vMerge w:val="continue"/>
            <w:tcBorders>
              <w:top w:val="nil"/>
            </w:tcBorders>
            <w:vAlign w:val="top"/>
          </w:tcPr>
          <w:p w14:paraId="123F3CFC">
            <w:pPr>
              <w:rPr>
                <w:rFonts w:ascii="Arial"/>
                <w:sz w:val="21"/>
              </w:rPr>
            </w:pPr>
          </w:p>
        </w:tc>
        <w:tc>
          <w:tcPr>
            <w:tcW w:w="3003" w:type="dxa"/>
            <w:vMerge w:val="continue"/>
            <w:tcBorders>
              <w:top w:val="nil"/>
            </w:tcBorders>
            <w:vAlign w:val="top"/>
          </w:tcPr>
          <w:p w14:paraId="0C84B8B5">
            <w:pPr>
              <w:rPr>
                <w:rFonts w:ascii="Arial"/>
                <w:sz w:val="21"/>
              </w:rPr>
            </w:pPr>
          </w:p>
        </w:tc>
      </w:tr>
      <w:tr w14:paraId="566F6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0" w:hRule="atLeast"/>
        </w:trPr>
        <w:tc>
          <w:tcPr>
            <w:tcW w:w="645" w:type="dxa"/>
            <w:vAlign w:val="top"/>
          </w:tcPr>
          <w:p w14:paraId="150FFAEA">
            <w:pPr>
              <w:spacing w:line="257" w:lineRule="auto"/>
              <w:rPr>
                <w:rFonts w:ascii="Arial"/>
                <w:sz w:val="21"/>
              </w:rPr>
            </w:pPr>
          </w:p>
          <w:p w14:paraId="4D83B8A8">
            <w:pPr>
              <w:spacing w:line="257" w:lineRule="auto"/>
              <w:rPr>
                <w:rFonts w:ascii="Arial"/>
                <w:sz w:val="21"/>
              </w:rPr>
            </w:pPr>
          </w:p>
          <w:p w14:paraId="287FC192">
            <w:pPr>
              <w:spacing w:line="258" w:lineRule="auto"/>
              <w:rPr>
                <w:rFonts w:ascii="Arial"/>
                <w:sz w:val="21"/>
              </w:rPr>
            </w:pPr>
          </w:p>
          <w:p w14:paraId="020E8172">
            <w:pPr>
              <w:pStyle w:val="6"/>
              <w:spacing w:before="61" w:line="190" w:lineRule="auto"/>
              <w:ind w:left="245"/>
            </w:pPr>
            <w:r>
              <w:rPr>
                <w:spacing w:val="-6"/>
              </w:rPr>
              <w:t>15</w:t>
            </w:r>
          </w:p>
        </w:tc>
        <w:tc>
          <w:tcPr>
            <w:tcW w:w="1228" w:type="dxa"/>
            <w:vAlign w:val="top"/>
          </w:tcPr>
          <w:p w14:paraId="1478E236">
            <w:pPr>
              <w:spacing w:line="247" w:lineRule="auto"/>
              <w:rPr>
                <w:rFonts w:ascii="Arial"/>
                <w:sz w:val="21"/>
              </w:rPr>
            </w:pPr>
          </w:p>
          <w:p w14:paraId="2AA337A5">
            <w:pPr>
              <w:spacing w:line="247" w:lineRule="auto"/>
              <w:rPr>
                <w:rFonts w:ascii="Arial"/>
                <w:sz w:val="21"/>
              </w:rPr>
            </w:pPr>
          </w:p>
          <w:p w14:paraId="0AF18213">
            <w:pPr>
              <w:spacing w:line="247" w:lineRule="auto"/>
              <w:rPr>
                <w:rFonts w:ascii="Arial"/>
                <w:sz w:val="21"/>
              </w:rPr>
            </w:pPr>
          </w:p>
          <w:p w14:paraId="25ED9717">
            <w:pPr>
              <w:pStyle w:val="6"/>
              <w:spacing w:before="61" w:line="230" w:lineRule="auto"/>
              <w:ind w:left="220"/>
            </w:pPr>
            <w:r>
              <w:rPr>
                <w:spacing w:val="6"/>
              </w:rPr>
              <w:t>生物安全</w:t>
            </w:r>
          </w:p>
        </w:tc>
        <w:tc>
          <w:tcPr>
            <w:tcW w:w="5420" w:type="dxa"/>
            <w:gridSpan w:val="2"/>
            <w:vAlign w:val="top"/>
          </w:tcPr>
          <w:p w14:paraId="7852F8AC">
            <w:pPr>
              <w:spacing w:line="310" w:lineRule="auto"/>
              <w:rPr>
                <w:rFonts w:ascii="Arial"/>
                <w:sz w:val="21"/>
              </w:rPr>
            </w:pPr>
          </w:p>
          <w:p w14:paraId="377DADEB">
            <w:pPr>
              <w:spacing w:line="311" w:lineRule="auto"/>
              <w:rPr>
                <w:rFonts w:ascii="Arial"/>
                <w:sz w:val="21"/>
              </w:rPr>
            </w:pPr>
          </w:p>
          <w:p w14:paraId="6617AF0E">
            <w:pPr>
              <w:pStyle w:val="6"/>
              <w:spacing w:before="62" w:line="234" w:lineRule="auto"/>
              <w:ind w:left="31" w:right="206"/>
            </w:pPr>
            <w:r>
              <w:rPr>
                <w:spacing w:val="8"/>
              </w:rPr>
              <w:t>对涉嫌实施生物安全违法行为的场所、设施、工具、设备以及相关物品的行政强制</w:t>
            </w:r>
          </w:p>
        </w:tc>
        <w:tc>
          <w:tcPr>
            <w:tcW w:w="11392" w:type="dxa"/>
            <w:vAlign w:val="top"/>
          </w:tcPr>
          <w:p w14:paraId="741FE605">
            <w:pPr>
              <w:spacing w:line="248" w:lineRule="auto"/>
              <w:rPr>
                <w:rFonts w:ascii="Arial"/>
                <w:sz w:val="21"/>
              </w:rPr>
            </w:pPr>
          </w:p>
          <w:p w14:paraId="49B67843">
            <w:pPr>
              <w:spacing w:line="248" w:lineRule="auto"/>
              <w:rPr>
                <w:rFonts w:ascii="Arial"/>
                <w:sz w:val="21"/>
              </w:rPr>
            </w:pPr>
          </w:p>
          <w:p w14:paraId="4263FF21">
            <w:pPr>
              <w:pStyle w:val="6"/>
              <w:spacing w:before="62" w:line="228" w:lineRule="auto"/>
              <w:ind w:left="447"/>
            </w:pPr>
            <w:r>
              <w:rPr>
                <w:b/>
                <w:bCs/>
                <w:spacing w:val="7"/>
              </w:rPr>
              <w:t>《中华人民共和国生物安全法》（2024修正）</w:t>
            </w:r>
          </w:p>
          <w:p w14:paraId="0205468D">
            <w:pPr>
              <w:pStyle w:val="6"/>
              <w:spacing w:before="12" w:line="227" w:lineRule="auto"/>
              <w:ind w:left="449"/>
            </w:pPr>
            <w:r>
              <w:rPr>
                <w:b/>
                <w:bCs/>
                <w:spacing w:val="10"/>
              </w:rPr>
              <w:t>第二十六条</w:t>
            </w:r>
            <w:r>
              <w:rPr>
                <w:rFonts w:hint="eastAsia"/>
                <w:b/>
                <w:bCs/>
                <w:spacing w:val="8"/>
                <w:lang w:val="en-US" w:eastAsia="zh-CN"/>
              </w:rPr>
              <w:t xml:space="preserve">  </w:t>
            </w:r>
            <w:r>
              <w:rPr>
                <w:b/>
                <w:bCs/>
                <w:spacing w:val="10"/>
              </w:rPr>
              <w:t>第一款</w:t>
            </w:r>
            <w:r>
              <w:rPr>
                <w:rFonts w:hint="eastAsia"/>
                <w:b/>
                <w:bCs/>
                <w:spacing w:val="8"/>
                <w:lang w:val="en-US" w:eastAsia="zh-CN"/>
              </w:rPr>
              <w:t xml:space="preserve">  </w:t>
            </w:r>
            <w:r>
              <w:rPr>
                <w:b/>
                <w:bCs/>
                <w:spacing w:val="10"/>
              </w:rPr>
              <w:t>第（四</w:t>
            </w:r>
            <w:r>
              <w:rPr>
                <w:b/>
                <w:bCs/>
                <w:spacing w:val="-6"/>
              </w:rPr>
              <w:t>）（</w:t>
            </w:r>
            <w:r>
              <w:rPr>
                <w:b/>
                <w:bCs/>
                <w:spacing w:val="10"/>
              </w:rPr>
              <w:t>五）项</w:t>
            </w:r>
            <w:r>
              <w:rPr>
                <w:rFonts w:hint="eastAsia"/>
                <w:b/>
                <w:bCs/>
                <w:spacing w:val="8"/>
                <w:lang w:val="en-US" w:eastAsia="zh-CN"/>
              </w:rPr>
              <w:t xml:space="preserve">  </w:t>
            </w:r>
            <w:r>
              <w:rPr>
                <w:spacing w:val="10"/>
              </w:rPr>
              <w:t>县级以上人民政府有关部门实施生物安全监督检查，可以依法采取下列措施</w:t>
            </w:r>
            <w:r>
              <w:rPr>
                <w:spacing w:val="-6"/>
              </w:rPr>
              <w:t>：（</w:t>
            </w:r>
            <w:r>
              <w:rPr>
                <w:spacing w:val="9"/>
              </w:rPr>
              <w:t>四）</w:t>
            </w:r>
          </w:p>
          <w:p w14:paraId="47A13A85">
            <w:pPr>
              <w:pStyle w:val="6"/>
              <w:spacing w:before="12" w:line="229" w:lineRule="auto"/>
              <w:ind w:left="38"/>
            </w:pPr>
            <w:r>
              <w:rPr>
                <w:spacing w:val="9"/>
              </w:rPr>
              <w:t>查封涉嫌实施生物安全违法行为的场所、设施</w:t>
            </w:r>
            <w:r>
              <w:rPr>
                <w:spacing w:val="-1"/>
              </w:rPr>
              <w:t>；（</w:t>
            </w:r>
            <w:r>
              <w:rPr>
                <w:spacing w:val="9"/>
              </w:rPr>
              <w:t>五）扣押涉嫌实施生物安全违法行为的工具、设备以及相关物品。</w:t>
            </w:r>
          </w:p>
        </w:tc>
        <w:tc>
          <w:tcPr>
            <w:tcW w:w="938" w:type="dxa"/>
            <w:vAlign w:val="top"/>
          </w:tcPr>
          <w:p w14:paraId="743705F7">
            <w:pPr>
              <w:spacing w:line="310" w:lineRule="auto"/>
              <w:rPr>
                <w:rFonts w:ascii="Arial"/>
                <w:sz w:val="21"/>
              </w:rPr>
            </w:pPr>
          </w:p>
          <w:p w14:paraId="437D5075">
            <w:pPr>
              <w:spacing w:line="310" w:lineRule="auto"/>
              <w:rPr>
                <w:rFonts w:ascii="Arial"/>
                <w:sz w:val="21"/>
              </w:rPr>
            </w:pPr>
          </w:p>
          <w:p w14:paraId="0FBA8CC3">
            <w:pPr>
              <w:pStyle w:val="6"/>
              <w:spacing w:before="62" w:line="234" w:lineRule="auto"/>
              <w:ind w:left="86" w:right="49" w:hanging="1"/>
            </w:pPr>
            <w:r>
              <w:rPr>
                <w:spacing w:val="7"/>
              </w:rPr>
              <w:t>农业农村</w:t>
            </w:r>
            <w:r>
              <w:rPr>
                <w:spacing w:val="6"/>
              </w:rPr>
              <w:t>主管部门</w:t>
            </w:r>
          </w:p>
        </w:tc>
        <w:tc>
          <w:tcPr>
            <w:tcW w:w="3003" w:type="dxa"/>
            <w:vAlign w:val="top"/>
          </w:tcPr>
          <w:p w14:paraId="07694C21">
            <w:pPr>
              <w:spacing w:line="247" w:lineRule="auto"/>
              <w:rPr>
                <w:rFonts w:ascii="Arial"/>
                <w:sz w:val="21"/>
              </w:rPr>
            </w:pPr>
          </w:p>
          <w:p w14:paraId="380C9B08">
            <w:pPr>
              <w:spacing w:line="247" w:lineRule="auto"/>
              <w:rPr>
                <w:rFonts w:ascii="Arial"/>
                <w:sz w:val="21"/>
              </w:rPr>
            </w:pPr>
          </w:p>
          <w:p w14:paraId="3ECE0CE3">
            <w:pPr>
              <w:spacing w:line="248" w:lineRule="auto"/>
              <w:rPr>
                <w:rFonts w:ascii="Arial"/>
                <w:sz w:val="21"/>
              </w:rPr>
            </w:pPr>
          </w:p>
          <w:p w14:paraId="5F64D079">
            <w:pPr>
              <w:pStyle w:val="6"/>
              <w:spacing w:before="61" w:line="227" w:lineRule="auto"/>
              <w:ind w:left="319"/>
            </w:pPr>
            <w:r>
              <w:rPr>
                <w:spacing w:val="8"/>
              </w:rPr>
              <w:t>县级以上农业农村主管部门</w:t>
            </w:r>
          </w:p>
        </w:tc>
      </w:tr>
      <w:tr w14:paraId="5DA6D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0" w:hRule="atLeast"/>
        </w:trPr>
        <w:tc>
          <w:tcPr>
            <w:tcW w:w="645" w:type="dxa"/>
            <w:vAlign w:val="top"/>
          </w:tcPr>
          <w:p w14:paraId="4E2C84F0">
            <w:pPr>
              <w:spacing w:line="258" w:lineRule="auto"/>
              <w:rPr>
                <w:rFonts w:ascii="Arial"/>
                <w:sz w:val="21"/>
              </w:rPr>
            </w:pPr>
          </w:p>
          <w:p w14:paraId="0D6E4F26">
            <w:pPr>
              <w:spacing w:line="258" w:lineRule="auto"/>
              <w:rPr>
                <w:rFonts w:ascii="Arial"/>
                <w:sz w:val="21"/>
              </w:rPr>
            </w:pPr>
          </w:p>
          <w:p w14:paraId="619D7B5B">
            <w:pPr>
              <w:spacing w:line="258" w:lineRule="auto"/>
              <w:rPr>
                <w:rFonts w:ascii="Arial"/>
                <w:sz w:val="21"/>
              </w:rPr>
            </w:pPr>
          </w:p>
          <w:p w14:paraId="3E96D67B">
            <w:pPr>
              <w:pStyle w:val="6"/>
              <w:spacing w:before="61" w:line="190" w:lineRule="auto"/>
              <w:ind w:left="245"/>
            </w:pPr>
            <w:r>
              <w:rPr>
                <w:spacing w:val="-6"/>
              </w:rPr>
              <w:t>16</w:t>
            </w:r>
          </w:p>
        </w:tc>
        <w:tc>
          <w:tcPr>
            <w:tcW w:w="1228" w:type="dxa"/>
            <w:vAlign w:val="top"/>
          </w:tcPr>
          <w:p w14:paraId="3E06AB00">
            <w:pPr>
              <w:spacing w:line="310" w:lineRule="auto"/>
              <w:rPr>
                <w:rFonts w:ascii="Arial"/>
                <w:sz w:val="21"/>
              </w:rPr>
            </w:pPr>
          </w:p>
          <w:p w14:paraId="4CF8D3E3">
            <w:pPr>
              <w:spacing w:line="311" w:lineRule="auto"/>
              <w:rPr>
                <w:rFonts w:ascii="Arial"/>
                <w:sz w:val="21"/>
              </w:rPr>
            </w:pPr>
          </w:p>
          <w:p w14:paraId="5551C53A">
            <w:pPr>
              <w:pStyle w:val="6"/>
              <w:spacing w:before="62" w:line="235" w:lineRule="auto"/>
              <w:ind w:left="220" w:right="105" w:hanging="100"/>
            </w:pPr>
            <w:r>
              <w:rPr>
                <w:spacing w:val="7"/>
              </w:rPr>
              <w:t>农业转基因</w:t>
            </w:r>
            <w:r>
              <w:rPr>
                <w:spacing w:val="6"/>
              </w:rPr>
              <w:t>生物安全</w:t>
            </w:r>
          </w:p>
        </w:tc>
        <w:tc>
          <w:tcPr>
            <w:tcW w:w="5420" w:type="dxa"/>
            <w:gridSpan w:val="2"/>
            <w:vAlign w:val="top"/>
          </w:tcPr>
          <w:p w14:paraId="5A6A2E32">
            <w:pPr>
              <w:spacing w:line="311" w:lineRule="auto"/>
              <w:rPr>
                <w:rFonts w:ascii="Arial"/>
                <w:sz w:val="21"/>
              </w:rPr>
            </w:pPr>
          </w:p>
          <w:p w14:paraId="2D016ACD">
            <w:pPr>
              <w:spacing w:line="312" w:lineRule="auto"/>
              <w:rPr>
                <w:rFonts w:ascii="Arial"/>
                <w:sz w:val="21"/>
              </w:rPr>
            </w:pPr>
          </w:p>
          <w:p w14:paraId="6FA6C463">
            <w:pPr>
              <w:pStyle w:val="6"/>
              <w:spacing w:before="62" w:line="234" w:lineRule="auto"/>
              <w:ind w:left="62" w:right="204" w:hanging="31"/>
            </w:pPr>
            <w:r>
              <w:rPr>
                <w:spacing w:val="9"/>
              </w:rPr>
              <w:t>对紧急情况下，非法研究、试验、生产、加工</w:t>
            </w:r>
            <w:r>
              <w:rPr>
                <w:spacing w:val="8"/>
              </w:rPr>
              <w:t>，经营或者进</w:t>
            </w:r>
            <w:r>
              <w:rPr>
                <w:spacing w:val="6"/>
              </w:rPr>
              <w:t>口、出口农业转基因生物的行政强制</w:t>
            </w:r>
          </w:p>
        </w:tc>
        <w:tc>
          <w:tcPr>
            <w:tcW w:w="11392" w:type="dxa"/>
            <w:vAlign w:val="top"/>
          </w:tcPr>
          <w:p w14:paraId="33414C9A">
            <w:pPr>
              <w:spacing w:line="249" w:lineRule="auto"/>
              <w:rPr>
                <w:rFonts w:ascii="Arial"/>
                <w:sz w:val="21"/>
              </w:rPr>
            </w:pPr>
          </w:p>
          <w:p w14:paraId="7C272A26">
            <w:pPr>
              <w:spacing w:line="249" w:lineRule="auto"/>
              <w:rPr>
                <w:rFonts w:ascii="Arial"/>
                <w:sz w:val="21"/>
              </w:rPr>
            </w:pPr>
          </w:p>
          <w:p w14:paraId="4C147996">
            <w:pPr>
              <w:pStyle w:val="6"/>
              <w:spacing w:before="62" w:line="228" w:lineRule="auto"/>
              <w:ind w:left="447"/>
            </w:pPr>
            <w:r>
              <w:rPr>
                <w:b/>
                <w:bCs/>
                <w:spacing w:val="5"/>
              </w:rPr>
              <w:t>《农业转基因生物安全管理条例》(2017修订)</w:t>
            </w:r>
          </w:p>
          <w:p w14:paraId="57ADB896">
            <w:pPr>
              <w:pStyle w:val="6"/>
              <w:spacing w:before="12" w:line="227" w:lineRule="auto"/>
              <w:ind w:left="442"/>
            </w:pPr>
            <w:r>
              <w:rPr>
                <w:b/>
                <w:bCs/>
                <w:spacing w:val="9"/>
              </w:rPr>
              <w:t>第三十八条</w:t>
            </w:r>
            <w:r>
              <w:rPr>
                <w:rFonts w:hint="eastAsia"/>
                <w:b/>
                <w:bCs/>
                <w:spacing w:val="8"/>
                <w:lang w:val="en-US" w:eastAsia="zh-CN"/>
              </w:rPr>
              <w:t xml:space="preserve">  </w:t>
            </w:r>
            <w:r>
              <w:rPr>
                <w:b/>
                <w:bCs/>
                <w:spacing w:val="9"/>
              </w:rPr>
              <w:t>第（五）项</w:t>
            </w:r>
            <w:r>
              <w:rPr>
                <w:rFonts w:hint="eastAsia"/>
                <w:b/>
                <w:bCs/>
                <w:spacing w:val="8"/>
                <w:lang w:val="en-US" w:eastAsia="zh-CN"/>
              </w:rPr>
              <w:t xml:space="preserve">  </w:t>
            </w:r>
            <w:r>
              <w:rPr>
                <w:spacing w:val="9"/>
              </w:rPr>
              <w:t>农业行政主管部门履行监督检查职责时，有权采取下列措施</w:t>
            </w:r>
            <w:r>
              <w:rPr>
                <w:spacing w:val="1"/>
              </w:rPr>
              <w:t>：（</w:t>
            </w:r>
            <w:r>
              <w:rPr>
                <w:spacing w:val="9"/>
              </w:rPr>
              <w:t>五）在紧急情况下，对非法研究、</w:t>
            </w:r>
          </w:p>
          <w:p w14:paraId="0B3E3AFA">
            <w:pPr>
              <w:pStyle w:val="6"/>
              <w:spacing w:before="14" w:line="228" w:lineRule="auto"/>
              <w:ind w:left="36"/>
            </w:pPr>
            <w:r>
              <w:rPr>
                <w:spacing w:val="8"/>
              </w:rPr>
              <w:t>试验、生产、加工、经营或者进口、出口的农业转基因生物实施封存或者扣押。</w:t>
            </w:r>
          </w:p>
        </w:tc>
        <w:tc>
          <w:tcPr>
            <w:tcW w:w="938" w:type="dxa"/>
            <w:vAlign w:val="top"/>
          </w:tcPr>
          <w:p w14:paraId="0AA58361">
            <w:pPr>
              <w:spacing w:line="311" w:lineRule="auto"/>
              <w:rPr>
                <w:rFonts w:ascii="Arial"/>
                <w:sz w:val="21"/>
              </w:rPr>
            </w:pPr>
          </w:p>
          <w:p w14:paraId="434363AA">
            <w:pPr>
              <w:spacing w:line="311" w:lineRule="auto"/>
              <w:rPr>
                <w:rFonts w:ascii="Arial"/>
                <w:sz w:val="21"/>
              </w:rPr>
            </w:pPr>
          </w:p>
          <w:p w14:paraId="61D2C984">
            <w:pPr>
              <w:pStyle w:val="6"/>
              <w:spacing w:before="62" w:line="234" w:lineRule="auto"/>
              <w:ind w:left="86" w:right="49" w:hanging="1"/>
            </w:pPr>
            <w:r>
              <w:rPr>
                <w:spacing w:val="7"/>
              </w:rPr>
              <w:t>农业农村</w:t>
            </w:r>
            <w:r>
              <w:rPr>
                <w:spacing w:val="6"/>
              </w:rPr>
              <w:t>主管部门</w:t>
            </w:r>
          </w:p>
        </w:tc>
        <w:tc>
          <w:tcPr>
            <w:tcW w:w="3003" w:type="dxa"/>
            <w:vAlign w:val="top"/>
          </w:tcPr>
          <w:p w14:paraId="3B7CCBA7">
            <w:pPr>
              <w:spacing w:line="248" w:lineRule="auto"/>
              <w:rPr>
                <w:rFonts w:ascii="Arial"/>
                <w:sz w:val="21"/>
              </w:rPr>
            </w:pPr>
          </w:p>
          <w:p w14:paraId="6A588FEA">
            <w:pPr>
              <w:spacing w:line="248" w:lineRule="auto"/>
              <w:rPr>
                <w:rFonts w:ascii="Arial"/>
                <w:sz w:val="21"/>
              </w:rPr>
            </w:pPr>
          </w:p>
          <w:p w14:paraId="4ABFBC35">
            <w:pPr>
              <w:spacing w:line="248" w:lineRule="auto"/>
              <w:rPr>
                <w:rFonts w:ascii="Arial"/>
                <w:sz w:val="21"/>
              </w:rPr>
            </w:pPr>
          </w:p>
          <w:p w14:paraId="598FE8F9">
            <w:pPr>
              <w:pStyle w:val="6"/>
              <w:spacing w:before="61" w:line="227" w:lineRule="auto"/>
              <w:ind w:left="319"/>
            </w:pPr>
            <w:r>
              <w:rPr>
                <w:spacing w:val="8"/>
              </w:rPr>
              <w:t>县级以上农业农村主管部门</w:t>
            </w:r>
          </w:p>
        </w:tc>
      </w:tr>
      <w:tr w14:paraId="1AD23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0" w:hRule="atLeast"/>
        </w:trPr>
        <w:tc>
          <w:tcPr>
            <w:tcW w:w="645" w:type="dxa"/>
            <w:vAlign w:val="top"/>
          </w:tcPr>
          <w:p w14:paraId="3AC4C5D1">
            <w:pPr>
              <w:spacing w:line="259" w:lineRule="auto"/>
              <w:rPr>
                <w:rFonts w:ascii="Arial"/>
                <w:sz w:val="21"/>
              </w:rPr>
            </w:pPr>
          </w:p>
          <w:p w14:paraId="4B01A7C5">
            <w:pPr>
              <w:spacing w:line="259" w:lineRule="auto"/>
              <w:rPr>
                <w:rFonts w:ascii="Arial"/>
                <w:sz w:val="21"/>
              </w:rPr>
            </w:pPr>
          </w:p>
          <w:p w14:paraId="54283D93">
            <w:pPr>
              <w:spacing w:line="259" w:lineRule="auto"/>
              <w:rPr>
                <w:rFonts w:ascii="Arial"/>
                <w:sz w:val="21"/>
              </w:rPr>
            </w:pPr>
          </w:p>
          <w:p w14:paraId="5D231DEB">
            <w:pPr>
              <w:pStyle w:val="6"/>
              <w:spacing w:before="61" w:line="190" w:lineRule="auto"/>
              <w:ind w:left="245"/>
            </w:pPr>
            <w:r>
              <w:rPr>
                <w:spacing w:val="-6"/>
              </w:rPr>
              <w:t>17</w:t>
            </w:r>
          </w:p>
        </w:tc>
        <w:tc>
          <w:tcPr>
            <w:tcW w:w="1228" w:type="dxa"/>
            <w:vAlign w:val="top"/>
          </w:tcPr>
          <w:p w14:paraId="36C76C0C">
            <w:pPr>
              <w:spacing w:line="249" w:lineRule="auto"/>
              <w:rPr>
                <w:rFonts w:ascii="Arial"/>
                <w:sz w:val="21"/>
              </w:rPr>
            </w:pPr>
          </w:p>
          <w:p w14:paraId="0595D766">
            <w:pPr>
              <w:spacing w:line="249" w:lineRule="auto"/>
              <w:rPr>
                <w:rFonts w:ascii="Arial"/>
                <w:sz w:val="21"/>
              </w:rPr>
            </w:pPr>
          </w:p>
          <w:p w14:paraId="247AA401">
            <w:pPr>
              <w:spacing w:line="249" w:lineRule="auto"/>
              <w:rPr>
                <w:rFonts w:ascii="Arial"/>
                <w:sz w:val="21"/>
              </w:rPr>
            </w:pPr>
          </w:p>
          <w:p w14:paraId="1AE7DF78">
            <w:pPr>
              <w:pStyle w:val="6"/>
              <w:spacing w:before="61" w:line="227" w:lineRule="auto"/>
              <w:ind w:left="418"/>
            </w:pPr>
            <w:r>
              <w:rPr>
                <w:spacing w:val="5"/>
              </w:rPr>
              <w:t>农机</w:t>
            </w:r>
          </w:p>
        </w:tc>
        <w:tc>
          <w:tcPr>
            <w:tcW w:w="5420" w:type="dxa"/>
            <w:gridSpan w:val="2"/>
            <w:vAlign w:val="top"/>
          </w:tcPr>
          <w:p w14:paraId="16CA9F1B">
            <w:pPr>
              <w:spacing w:line="311" w:lineRule="auto"/>
              <w:rPr>
                <w:rFonts w:ascii="Arial"/>
                <w:sz w:val="21"/>
              </w:rPr>
            </w:pPr>
          </w:p>
          <w:p w14:paraId="3AF9720D">
            <w:pPr>
              <w:spacing w:line="312" w:lineRule="auto"/>
              <w:rPr>
                <w:rFonts w:ascii="Arial"/>
                <w:sz w:val="21"/>
              </w:rPr>
            </w:pPr>
          </w:p>
          <w:p w14:paraId="43E13983">
            <w:pPr>
              <w:pStyle w:val="6"/>
              <w:spacing w:before="62" w:line="234" w:lineRule="auto"/>
              <w:ind w:left="44" w:right="205" w:hanging="13"/>
            </w:pPr>
            <w:r>
              <w:rPr>
                <w:spacing w:val="9"/>
              </w:rPr>
              <w:t>对发生农业机械事故后企图逃逸的、拒不停</w:t>
            </w:r>
            <w:r>
              <w:rPr>
                <w:spacing w:val="8"/>
              </w:rPr>
              <w:t>止存在重大事故</w:t>
            </w:r>
            <w:r>
              <w:rPr>
                <w:spacing w:val="7"/>
              </w:rPr>
              <w:t>隐患农业机械的作业或者转移的行政强制</w:t>
            </w:r>
          </w:p>
        </w:tc>
        <w:tc>
          <w:tcPr>
            <w:tcW w:w="11392" w:type="dxa"/>
            <w:vAlign w:val="top"/>
          </w:tcPr>
          <w:p w14:paraId="7DAE7213">
            <w:pPr>
              <w:spacing w:line="255" w:lineRule="auto"/>
              <w:rPr>
                <w:rFonts w:ascii="Arial"/>
                <w:sz w:val="21"/>
              </w:rPr>
            </w:pPr>
          </w:p>
          <w:p w14:paraId="3FA4A6C1">
            <w:pPr>
              <w:pStyle w:val="6"/>
              <w:spacing w:before="61" w:line="227" w:lineRule="auto"/>
              <w:ind w:left="447"/>
            </w:pPr>
            <w:r>
              <w:rPr>
                <w:b/>
                <w:bCs/>
                <w:spacing w:val="5"/>
              </w:rPr>
              <w:t>《农业机械安全监督管理条例》(2019修订)</w:t>
            </w:r>
          </w:p>
          <w:p w14:paraId="10776DC7">
            <w:pPr>
              <w:pStyle w:val="6"/>
              <w:spacing w:before="13" w:line="237" w:lineRule="auto"/>
              <w:ind w:left="35" w:right="180" w:firstLine="406"/>
            </w:pPr>
            <w:r>
              <w:rPr>
                <w:b/>
                <w:bCs/>
                <w:spacing w:val="9"/>
              </w:rPr>
              <w:t>第四十一条</w:t>
            </w:r>
            <w:r>
              <w:rPr>
                <w:rFonts w:hint="eastAsia"/>
                <w:b/>
                <w:bCs/>
                <w:spacing w:val="8"/>
                <w:lang w:val="en-US" w:eastAsia="zh-CN"/>
              </w:rPr>
              <w:t xml:space="preserve">  </w:t>
            </w:r>
            <w:r>
              <w:rPr>
                <w:spacing w:val="9"/>
              </w:rPr>
              <w:t>发生农业机械事故后企图逃逸的、拒不停止存在重大事故隐患农业机械的作业或者</w:t>
            </w:r>
            <w:r>
              <w:rPr>
                <w:spacing w:val="8"/>
              </w:rPr>
              <w:t>转移的，县级以上地方人民</w:t>
            </w:r>
            <w:r>
              <w:rPr>
                <w:spacing w:val="9"/>
              </w:rPr>
              <w:t>政府农业机械化主管部门可以扣押有关农业机械及证书、牌照、操作证件。案件处理完毕或者农业机械事故肇事方提供担保的，县级以上地方人民政府农业机械化主管部门应当及时退还被扣押的农业机械及证书、牌照、操作证件。存在重大事</w:t>
            </w:r>
            <w:r>
              <w:rPr>
                <w:spacing w:val="8"/>
              </w:rPr>
              <w:t>故隐患的农业机械，其所有人或者使用人排除隐患前不得继续使用。</w:t>
            </w:r>
          </w:p>
        </w:tc>
        <w:tc>
          <w:tcPr>
            <w:tcW w:w="938" w:type="dxa"/>
            <w:vAlign w:val="top"/>
          </w:tcPr>
          <w:p w14:paraId="3A62907F">
            <w:pPr>
              <w:spacing w:line="312" w:lineRule="auto"/>
              <w:rPr>
                <w:rFonts w:ascii="Arial"/>
                <w:sz w:val="21"/>
              </w:rPr>
            </w:pPr>
          </w:p>
          <w:p w14:paraId="608727CF">
            <w:pPr>
              <w:spacing w:line="312" w:lineRule="auto"/>
              <w:rPr>
                <w:rFonts w:ascii="Arial"/>
                <w:sz w:val="21"/>
              </w:rPr>
            </w:pPr>
          </w:p>
          <w:p w14:paraId="6927449B">
            <w:pPr>
              <w:pStyle w:val="6"/>
              <w:spacing w:before="62" w:line="234" w:lineRule="auto"/>
              <w:ind w:left="86" w:right="49" w:hanging="1"/>
            </w:pPr>
            <w:r>
              <w:rPr>
                <w:spacing w:val="7"/>
              </w:rPr>
              <w:t>农业农村</w:t>
            </w:r>
            <w:r>
              <w:rPr>
                <w:spacing w:val="6"/>
              </w:rPr>
              <w:t>主管部门</w:t>
            </w:r>
          </w:p>
        </w:tc>
        <w:tc>
          <w:tcPr>
            <w:tcW w:w="3003" w:type="dxa"/>
            <w:vAlign w:val="top"/>
          </w:tcPr>
          <w:p w14:paraId="7F155935">
            <w:pPr>
              <w:spacing w:line="249" w:lineRule="auto"/>
              <w:rPr>
                <w:rFonts w:ascii="Arial"/>
                <w:sz w:val="21"/>
              </w:rPr>
            </w:pPr>
          </w:p>
          <w:p w14:paraId="640EBEC6">
            <w:pPr>
              <w:spacing w:line="249" w:lineRule="auto"/>
              <w:rPr>
                <w:rFonts w:ascii="Arial"/>
                <w:sz w:val="21"/>
              </w:rPr>
            </w:pPr>
          </w:p>
          <w:p w14:paraId="11EE0F7A">
            <w:pPr>
              <w:spacing w:line="249" w:lineRule="auto"/>
              <w:rPr>
                <w:rFonts w:ascii="Arial"/>
                <w:sz w:val="21"/>
              </w:rPr>
            </w:pPr>
          </w:p>
          <w:p w14:paraId="6B73C7B0">
            <w:pPr>
              <w:pStyle w:val="6"/>
              <w:spacing w:before="61" w:line="227" w:lineRule="auto"/>
              <w:ind w:left="319"/>
            </w:pPr>
            <w:r>
              <w:rPr>
                <w:spacing w:val="8"/>
              </w:rPr>
              <w:t>县级以上农业农村主管部门</w:t>
            </w:r>
          </w:p>
        </w:tc>
      </w:tr>
      <w:tr w14:paraId="13626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0" w:hRule="atLeast"/>
        </w:trPr>
        <w:tc>
          <w:tcPr>
            <w:tcW w:w="645" w:type="dxa"/>
            <w:vAlign w:val="top"/>
          </w:tcPr>
          <w:p w14:paraId="3EBBAC79">
            <w:pPr>
              <w:spacing w:line="260" w:lineRule="auto"/>
              <w:rPr>
                <w:rFonts w:ascii="Arial"/>
                <w:sz w:val="21"/>
              </w:rPr>
            </w:pPr>
          </w:p>
          <w:p w14:paraId="45B8A36B">
            <w:pPr>
              <w:spacing w:line="260" w:lineRule="auto"/>
              <w:rPr>
                <w:rFonts w:ascii="Arial"/>
                <w:sz w:val="21"/>
              </w:rPr>
            </w:pPr>
          </w:p>
          <w:p w14:paraId="1751EFA8">
            <w:pPr>
              <w:spacing w:line="261" w:lineRule="auto"/>
              <w:rPr>
                <w:rFonts w:ascii="Arial"/>
                <w:sz w:val="21"/>
              </w:rPr>
            </w:pPr>
          </w:p>
          <w:p w14:paraId="4427FF65">
            <w:pPr>
              <w:pStyle w:val="6"/>
              <w:spacing w:before="61" w:line="190" w:lineRule="auto"/>
              <w:ind w:left="245"/>
            </w:pPr>
            <w:r>
              <w:rPr>
                <w:spacing w:val="-6"/>
              </w:rPr>
              <w:t>18</w:t>
            </w:r>
          </w:p>
        </w:tc>
        <w:tc>
          <w:tcPr>
            <w:tcW w:w="1228" w:type="dxa"/>
            <w:vAlign w:val="top"/>
          </w:tcPr>
          <w:p w14:paraId="69702D25">
            <w:pPr>
              <w:spacing w:line="250" w:lineRule="auto"/>
              <w:rPr>
                <w:rFonts w:ascii="Arial"/>
                <w:sz w:val="21"/>
              </w:rPr>
            </w:pPr>
          </w:p>
          <w:p w14:paraId="03A59D8D">
            <w:pPr>
              <w:spacing w:line="250" w:lineRule="auto"/>
              <w:rPr>
                <w:rFonts w:ascii="Arial"/>
                <w:sz w:val="21"/>
              </w:rPr>
            </w:pPr>
          </w:p>
          <w:p w14:paraId="6D97F6E4">
            <w:pPr>
              <w:spacing w:line="251" w:lineRule="auto"/>
              <w:rPr>
                <w:rFonts w:ascii="Arial"/>
                <w:sz w:val="21"/>
              </w:rPr>
            </w:pPr>
          </w:p>
          <w:p w14:paraId="0E3687F5">
            <w:pPr>
              <w:pStyle w:val="6"/>
              <w:spacing w:before="61" w:line="227" w:lineRule="auto"/>
              <w:ind w:left="418"/>
            </w:pPr>
            <w:r>
              <w:rPr>
                <w:spacing w:val="5"/>
              </w:rPr>
              <w:t>农机</w:t>
            </w:r>
          </w:p>
        </w:tc>
        <w:tc>
          <w:tcPr>
            <w:tcW w:w="5420" w:type="dxa"/>
            <w:gridSpan w:val="2"/>
            <w:vAlign w:val="top"/>
          </w:tcPr>
          <w:p w14:paraId="604CC7F0">
            <w:pPr>
              <w:spacing w:line="250" w:lineRule="auto"/>
              <w:rPr>
                <w:rFonts w:ascii="Arial"/>
                <w:sz w:val="21"/>
              </w:rPr>
            </w:pPr>
          </w:p>
          <w:p w14:paraId="4E348120">
            <w:pPr>
              <w:spacing w:line="250" w:lineRule="auto"/>
              <w:rPr>
                <w:rFonts w:ascii="Arial"/>
                <w:sz w:val="21"/>
              </w:rPr>
            </w:pPr>
          </w:p>
          <w:p w14:paraId="6FFE8FD2">
            <w:pPr>
              <w:spacing w:line="251" w:lineRule="auto"/>
              <w:rPr>
                <w:rFonts w:ascii="Arial"/>
                <w:sz w:val="21"/>
              </w:rPr>
            </w:pPr>
          </w:p>
          <w:p w14:paraId="16939E4D">
            <w:pPr>
              <w:pStyle w:val="6"/>
              <w:spacing w:before="61" w:line="227" w:lineRule="auto"/>
              <w:ind w:left="31"/>
            </w:pPr>
            <w:r>
              <w:rPr>
                <w:spacing w:val="8"/>
              </w:rPr>
              <w:t>对使用拖拉机、联合收割机违反规定载人的行政强制</w:t>
            </w:r>
          </w:p>
        </w:tc>
        <w:tc>
          <w:tcPr>
            <w:tcW w:w="11392" w:type="dxa"/>
            <w:vAlign w:val="top"/>
          </w:tcPr>
          <w:p w14:paraId="6E543790">
            <w:pPr>
              <w:spacing w:line="381" w:lineRule="auto"/>
              <w:rPr>
                <w:rFonts w:ascii="Arial"/>
                <w:sz w:val="21"/>
              </w:rPr>
            </w:pPr>
          </w:p>
          <w:p w14:paraId="105EC853">
            <w:pPr>
              <w:pStyle w:val="6"/>
              <w:spacing w:before="62" w:line="227" w:lineRule="auto"/>
              <w:ind w:left="447"/>
            </w:pPr>
            <w:r>
              <w:rPr>
                <w:b/>
                <w:bCs/>
                <w:spacing w:val="5"/>
              </w:rPr>
              <w:t>《农业机械安全监督管理条例》(2019修订)</w:t>
            </w:r>
          </w:p>
          <w:p w14:paraId="76734EEF">
            <w:pPr>
              <w:pStyle w:val="6"/>
              <w:spacing w:before="13" w:line="236" w:lineRule="auto"/>
              <w:ind w:left="38" w:right="169" w:firstLine="403"/>
              <w:jc w:val="both"/>
            </w:pPr>
            <w:r>
              <w:rPr>
                <w:b/>
                <w:bCs/>
                <w:spacing w:val="8"/>
              </w:rPr>
              <w:t>第五十四条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w:t>
            </w:r>
            <w:r>
              <w:rPr>
                <w:spacing w:val="7"/>
              </w:rPr>
              <w:t>门依照道路运输管理法律、行政法规处罚。</w:t>
            </w:r>
          </w:p>
        </w:tc>
        <w:tc>
          <w:tcPr>
            <w:tcW w:w="938" w:type="dxa"/>
            <w:vAlign w:val="top"/>
          </w:tcPr>
          <w:p w14:paraId="5C84790A">
            <w:pPr>
              <w:spacing w:line="312" w:lineRule="auto"/>
              <w:rPr>
                <w:rFonts w:ascii="Arial"/>
                <w:sz w:val="21"/>
              </w:rPr>
            </w:pPr>
          </w:p>
          <w:p w14:paraId="01AF2151">
            <w:pPr>
              <w:spacing w:line="313" w:lineRule="auto"/>
              <w:rPr>
                <w:rFonts w:ascii="Arial"/>
                <w:sz w:val="21"/>
              </w:rPr>
            </w:pPr>
          </w:p>
          <w:p w14:paraId="58D86701">
            <w:pPr>
              <w:pStyle w:val="6"/>
              <w:spacing w:before="62" w:line="235" w:lineRule="auto"/>
              <w:ind w:left="86" w:right="49" w:hanging="1"/>
            </w:pPr>
            <w:r>
              <w:rPr>
                <w:spacing w:val="7"/>
              </w:rPr>
              <w:t>农业农村</w:t>
            </w:r>
            <w:r>
              <w:rPr>
                <w:spacing w:val="6"/>
              </w:rPr>
              <w:t>主管部门</w:t>
            </w:r>
          </w:p>
        </w:tc>
        <w:tc>
          <w:tcPr>
            <w:tcW w:w="3003" w:type="dxa"/>
            <w:vAlign w:val="top"/>
          </w:tcPr>
          <w:p w14:paraId="793B56F9">
            <w:pPr>
              <w:spacing w:line="250" w:lineRule="auto"/>
              <w:rPr>
                <w:rFonts w:ascii="Arial"/>
                <w:sz w:val="21"/>
              </w:rPr>
            </w:pPr>
          </w:p>
          <w:p w14:paraId="4440F176">
            <w:pPr>
              <w:spacing w:line="250" w:lineRule="auto"/>
              <w:rPr>
                <w:rFonts w:ascii="Arial"/>
                <w:sz w:val="21"/>
              </w:rPr>
            </w:pPr>
          </w:p>
          <w:p w14:paraId="23D3B3A2">
            <w:pPr>
              <w:spacing w:line="251" w:lineRule="auto"/>
              <w:rPr>
                <w:rFonts w:ascii="Arial"/>
                <w:sz w:val="21"/>
              </w:rPr>
            </w:pPr>
          </w:p>
          <w:p w14:paraId="1B79C84A">
            <w:pPr>
              <w:pStyle w:val="6"/>
              <w:spacing w:before="61" w:line="227" w:lineRule="auto"/>
              <w:ind w:left="319"/>
            </w:pPr>
            <w:r>
              <w:rPr>
                <w:spacing w:val="8"/>
              </w:rPr>
              <w:t>县级以上农业农村主管部门</w:t>
            </w:r>
          </w:p>
        </w:tc>
      </w:tr>
    </w:tbl>
    <w:p w14:paraId="734ECF40">
      <w:pPr>
        <w:pStyle w:val="2"/>
        <w:spacing w:before="106" w:line="187" w:lineRule="auto"/>
        <w:ind w:left="10792"/>
      </w:pPr>
      <w:r>
        <w:rPr>
          <w:spacing w:val="-3"/>
        </w:rPr>
        <w:t>-45-</w:t>
      </w:r>
    </w:p>
    <w:p w14:paraId="31D716B1">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3CAD4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0DB7ABE1">
            <w:pPr>
              <w:pStyle w:val="6"/>
              <w:spacing w:before="258" w:line="230" w:lineRule="auto"/>
              <w:ind w:left="126"/>
            </w:pPr>
            <w:r>
              <w:rPr>
                <w:b/>
                <w:bCs/>
                <w:spacing w:val="5"/>
              </w:rPr>
              <w:t>序号</w:t>
            </w:r>
          </w:p>
        </w:tc>
        <w:tc>
          <w:tcPr>
            <w:tcW w:w="1228" w:type="dxa"/>
            <w:vAlign w:val="top"/>
          </w:tcPr>
          <w:p w14:paraId="184BD81B">
            <w:pPr>
              <w:pStyle w:val="6"/>
              <w:spacing w:before="259" w:line="228" w:lineRule="auto"/>
              <w:ind w:left="211"/>
            </w:pPr>
            <w:r>
              <w:rPr>
                <w:b/>
                <w:bCs/>
                <w:spacing w:val="7"/>
              </w:rPr>
              <w:t>事项类别</w:t>
            </w:r>
          </w:p>
        </w:tc>
        <w:tc>
          <w:tcPr>
            <w:tcW w:w="5420" w:type="dxa"/>
            <w:gridSpan w:val="2"/>
            <w:vAlign w:val="top"/>
          </w:tcPr>
          <w:p w14:paraId="5B1C0DE1">
            <w:pPr>
              <w:pStyle w:val="6"/>
              <w:spacing w:before="258" w:line="229" w:lineRule="auto"/>
              <w:ind w:left="2310"/>
            </w:pPr>
            <w:r>
              <w:rPr>
                <w:b/>
                <w:bCs/>
                <w:spacing w:val="7"/>
              </w:rPr>
              <w:t>事项名称</w:t>
            </w:r>
          </w:p>
        </w:tc>
        <w:tc>
          <w:tcPr>
            <w:tcW w:w="11392" w:type="dxa"/>
            <w:vAlign w:val="top"/>
          </w:tcPr>
          <w:p w14:paraId="12AB19AB">
            <w:pPr>
              <w:pStyle w:val="6"/>
              <w:spacing w:before="259" w:line="227" w:lineRule="auto"/>
              <w:ind w:left="5302"/>
            </w:pPr>
            <w:r>
              <w:rPr>
                <w:b/>
                <w:bCs/>
                <w:spacing w:val="7"/>
              </w:rPr>
              <w:t>事项依据</w:t>
            </w:r>
          </w:p>
        </w:tc>
        <w:tc>
          <w:tcPr>
            <w:tcW w:w="938" w:type="dxa"/>
            <w:vAlign w:val="top"/>
          </w:tcPr>
          <w:p w14:paraId="44F9C711">
            <w:pPr>
              <w:pStyle w:val="6"/>
              <w:spacing w:before="259" w:line="228" w:lineRule="auto"/>
              <w:ind w:left="87"/>
            </w:pPr>
            <w:r>
              <w:rPr>
                <w:b/>
                <w:bCs/>
                <w:spacing w:val="5"/>
              </w:rPr>
              <w:t>责任主体</w:t>
            </w:r>
          </w:p>
        </w:tc>
        <w:tc>
          <w:tcPr>
            <w:tcW w:w="3003" w:type="dxa"/>
            <w:vAlign w:val="top"/>
          </w:tcPr>
          <w:p w14:paraId="14D99304">
            <w:pPr>
              <w:pStyle w:val="6"/>
              <w:spacing w:before="258" w:line="229" w:lineRule="auto"/>
              <w:ind w:left="1113"/>
            </w:pPr>
            <w:r>
              <w:rPr>
                <w:b/>
                <w:bCs/>
                <w:spacing w:val="6"/>
              </w:rPr>
              <w:t>实施主体</w:t>
            </w:r>
          </w:p>
        </w:tc>
      </w:tr>
      <w:tr w14:paraId="68807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2" w:hRule="atLeast"/>
        </w:trPr>
        <w:tc>
          <w:tcPr>
            <w:tcW w:w="645" w:type="dxa"/>
            <w:vAlign w:val="top"/>
          </w:tcPr>
          <w:p w14:paraId="5DFFB9CA">
            <w:pPr>
              <w:spacing w:line="258" w:lineRule="auto"/>
              <w:rPr>
                <w:rFonts w:ascii="Arial"/>
                <w:sz w:val="21"/>
              </w:rPr>
            </w:pPr>
          </w:p>
          <w:p w14:paraId="4606C7F8">
            <w:pPr>
              <w:spacing w:line="259" w:lineRule="auto"/>
              <w:rPr>
                <w:rFonts w:ascii="Arial"/>
                <w:sz w:val="21"/>
              </w:rPr>
            </w:pPr>
          </w:p>
          <w:p w14:paraId="1939F42F">
            <w:pPr>
              <w:spacing w:line="259" w:lineRule="auto"/>
              <w:rPr>
                <w:rFonts w:ascii="Arial"/>
                <w:sz w:val="21"/>
              </w:rPr>
            </w:pPr>
          </w:p>
          <w:p w14:paraId="288B6DC9">
            <w:pPr>
              <w:spacing w:line="259" w:lineRule="auto"/>
              <w:rPr>
                <w:rFonts w:ascii="Arial"/>
                <w:sz w:val="21"/>
              </w:rPr>
            </w:pPr>
          </w:p>
          <w:p w14:paraId="197CEE42">
            <w:pPr>
              <w:pStyle w:val="6"/>
              <w:spacing w:before="62" w:line="190" w:lineRule="auto"/>
              <w:ind w:left="245"/>
            </w:pPr>
            <w:r>
              <w:rPr>
                <w:spacing w:val="-6"/>
              </w:rPr>
              <w:t>19</w:t>
            </w:r>
          </w:p>
        </w:tc>
        <w:tc>
          <w:tcPr>
            <w:tcW w:w="1228" w:type="dxa"/>
            <w:vAlign w:val="top"/>
          </w:tcPr>
          <w:p w14:paraId="3A72B807">
            <w:pPr>
              <w:spacing w:line="251" w:lineRule="auto"/>
              <w:rPr>
                <w:rFonts w:ascii="Arial"/>
                <w:sz w:val="21"/>
              </w:rPr>
            </w:pPr>
          </w:p>
          <w:p w14:paraId="1242D410">
            <w:pPr>
              <w:spacing w:line="251" w:lineRule="auto"/>
              <w:rPr>
                <w:rFonts w:ascii="Arial"/>
                <w:sz w:val="21"/>
              </w:rPr>
            </w:pPr>
          </w:p>
          <w:p w14:paraId="504312BC">
            <w:pPr>
              <w:spacing w:line="251" w:lineRule="auto"/>
              <w:rPr>
                <w:rFonts w:ascii="Arial"/>
                <w:sz w:val="21"/>
              </w:rPr>
            </w:pPr>
          </w:p>
          <w:p w14:paraId="12402497">
            <w:pPr>
              <w:spacing w:line="252" w:lineRule="auto"/>
              <w:rPr>
                <w:rFonts w:ascii="Arial"/>
                <w:sz w:val="21"/>
              </w:rPr>
            </w:pPr>
          </w:p>
          <w:p w14:paraId="2B922790">
            <w:pPr>
              <w:pStyle w:val="6"/>
              <w:spacing w:before="62" w:line="227" w:lineRule="auto"/>
              <w:ind w:left="418"/>
            </w:pPr>
            <w:r>
              <w:rPr>
                <w:spacing w:val="5"/>
              </w:rPr>
              <w:t>农机</w:t>
            </w:r>
          </w:p>
        </w:tc>
        <w:tc>
          <w:tcPr>
            <w:tcW w:w="5420" w:type="dxa"/>
            <w:gridSpan w:val="2"/>
            <w:vAlign w:val="top"/>
          </w:tcPr>
          <w:p w14:paraId="2602CCEC">
            <w:pPr>
              <w:spacing w:line="294" w:lineRule="auto"/>
              <w:rPr>
                <w:rFonts w:ascii="Arial"/>
                <w:sz w:val="21"/>
              </w:rPr>
            </w:pPr>
          </w:p>
          <w:p w14:paraId="35717E64">
            <w:pPr>
              <w:spacing w:line="294" w:lineRule="auto"/>
              <w:rPr>
                <w:rFonts w:ascii="Arial"/>
                <w:sz w:val="21"/>
              </w:rPr>
            </w:pPr>
          </w:p>
          <w:p w14:paraId="1177F096">
            <w:pPr>
              <w:spacing w:line="295" w:lineRule="auto"/>
              <w:rPr>
                <w:rFonts w:ascii="Arial"/>
                <w:sz w:val="21"/>
              </w:rPr>
            </w:pPr>
          </w:p>
          <w:p w14:paraId="61773267">
            <w:pPr>
              <w:pStyle w:val="6"/>
              <w:spacing w:before="61" w:line="234" w:lineRule="auto"/>
              <w:ind w:left="32" w:right="206" w:hanging="1"/>
            </w:pPr>
            <w:r>
              <w:rPr>
                <w:spacing w:val="8"/>
              </w:rPr>
              <w:t>对拒不停止使用无证照或者未按照规定办理变更登记手续的拖拉机、联合收割机的行政强制</w:t>
            </w:r>
          </w:p>
        </w:tc>
        <w:tc>
          <w:tcPr>
            <w:tcW w:w="11392" w:type="dxa"/>
            <w:vAlign w:val="top"/>
          </w:tcPr>
          <w:p w14:paraId="5935A726">
            <w:pPr>
              <w:pStyle w:val="6"/>
              <w:spacing w:before="87" w:line="227" w:lineRule="auto"/>
              <w:ind w:left="459"/>
            </w:pPr>
            <w:r>
              <w:rPr>
                <w:b/>
                <w:bCs/>
                <w:spacing w:val="5"/>
              </w:rPr>
              <w:t>1.《农业机械安全监督管理条例》(2019修订)</w:t>
            </w:r>
          </w:p>
          <w:p w14:paraId="3D63F033">
            <w:pPr>
              <w:pStyle w:val="6"/>
              <w:spacing w:before="13" w:line="235" w:lineRule="auto"/>
              <w:ind w:left="35" w:right="172" w:firstLine="406"/>
            </w:pPr>
            <w:r>
              <w:rPr>
                <w:b/>
                <w:bCs/>
                <w:spacing w:val="9"/>
              </w:rPr>
              <w:t>第五十条</w:t>
            </w:r>
            <w:r>
              <w:rPr>
                <w:rFonts w:hint="eastAsia"/>
                <w:b/>
                <w:bCs/>
                <w:spacing w:val="8"/>
                <w:lang w:val="en-US" w:eastAsia="zh-CN"/>
              </w:rPr>
              <w:t xml:space="preserve">  </w:t>
            </w:r>
            <w:r>
              <w:rPr>
                <w:b/>
                <w:bCs/>
                <w:spacing w:val="9"/>
              </w:rPr>
              <w:t>第一款</w:t>
            </w:r>
            <w:r>
              <w:rPr>
                <w:rFonts w:hint="eastAsia"/>
                <w:b/>
                <w:bCs/>
                <w:spacing w:val="8"/>
                <w:lang w:val="en-US" w:eastAsia="zh-CN"/>
              </w:rPr>
              <w:t xml:space="preserve">  </w:t>
            </w:r>
            <w:r>
              <w:rPr>
                <w:spacing w:val="9"/>
              </w:rPr>
              <w:t>未按照规定办理登记手续并取得相应的证书和牌照，擅自将拖拉机、联合收割机投入使</w:t>
            </w:r>
            <w:r>
              <w:rPr>
                <w:spacing w:val="8"/>
              </w:rPr>
              <w:t>用，或者未按照规</w:t>
            </w:r>
            <w:r>
              <w:rPr>
                <w:spacing w:val="9"/>
              </w:rPr>
              <w:t>定办理变更登记手续的，由县级以上地方人民政府农业机械化主管部门责令限期补办相关</w:t>
            </w:r>
            <w:r>
              <w:rPr>
                <w:spacing w:val="8"/>
              </w:rPr>
              <w:t>手续；逾期不补办的，责令停止使用；拒不停止使用的，扣押拖拉机、联合收割机，并处200元以上2000元以下罚款。</w:t>
            </w:r>
          </w:p>
          <w:p w14:paraId="19C89C69">
            <w:pPr>
              <w:pStyle w:val="6"/>
              <w:spacing w:before="13" w:line="227" w:lineRule="auto"/>
              <w:ind w:left="446"/>
            </w:pPr>
            <w:r>
              <w:rPr>
                <w:b/>
                <w:bCs/>
                <w:spacing w:val="7"/>
              </w:rPr>
              <w:t>2.《山西省农业机械化条例》（2022修正）</w:t>
            </w:r>
          </w:p>
          <w:p w14:paraId="575D1741">
            <w:pPr>
              <w:pStyle w:val="6"/>
              <w:spacing w:before="15" w:line="237" w:lineRule="auto"/>
              <w:ind w:left="38" w:right="79" w:firstLine="307"/>
            </w:pPr>
            <w:r>
              <w:rPr>
                <w:b/>
                <w:bCs/>
                <w:spacing w:val="9"/>
              </w:rPr>
              <w:t>第四十二条</w:t>
            </w:r>
            <w:r>
              <w:rPr>
                <w:rFonts w:hint="eastAsia"/>
                <w:b/>
                <w:bCs/>
                <w:spacing w:val="8"/>
                <w:lang w:val="en-US" w:eastAsia="zh-CN"/>
              </w:rPr>
              <w:t xml:space="preserve">  </w:t>
            </w:r>
            <w:r>
              <w:rPr>
                <w:spacing w:val="9"/>
              </w:rPr>
              <w:t>违反本条例规定，驾驶拖拉机、联合收割机以及其他自走式农业机械，未按照规</w:t>
            </w:r>
            <w:r>
              <w:rPr>
                <w:spacing w:val="8"/>
              </w:rPr>
              <w:t>定办理登记手续并取得相应的证</w:t>
            </w:r>
            <w:r>
              <w:rPr>
                <w:spacing w:val="9"/>
              </w:rPr>
              <w:t>书和牌照的，或者未按照规定办理变更登记手续的，由县级以上人民政府主管农业机械化工作的部门责令</w:t>
            </w:r>
            <w:r>
              <w:rPr>
                <w:spacing w:val="8"/>
              </w:rPr>
              <w:t>限期补办相关手续；逾</w:t>
            </w:r>
            <w:r>
              <w:rPr>
                <w:spacing w:val="9"/>
              </w:rPr>
              <w:t>期不补办的，责令停止使用；拒不停止使用的，扣押拖拉机、联合收割机以及其他自走式农业机械，并处</w:t>
            </w:r>
            <w:r>
              <w:rPr>
                <w:spacing w:val="8"/>
              </w:rPr>
              <w:t>二百元以上二千元以下</w:t>
            </w:r>
            <w:r>
              <w:rPr>
                <w:spacing w:val="2"/>
              </w:rPr>
              <w:t>罚款。</w:t>
            </w:r>
          </w:p>
        </w:tc>
        <w:tc>
          <w:tcPr>
            <w:tcW w:w="938" w:type="dxa"/>
            <w:vAlign w:val="top"/>
          </w:tcPr>
          <w:p w14:paraId="7B197738">
            <w:pPr>
              <w:spacing w:line="294" w:lineRule="auto"/>
              <w:rPr>
                <w:rFonts w:ascii="Arial"/>
                <w:sz w:val="21"/>
              </w:rPr>
            </w:pPr>
          </w:p>
          <w:p w14:paraId="03B93706">
            <w:pPr>
              <w:spacing w:line="294" w:lineRule="auto"/>
              <w:rPr>
                <w:rFonts w:ascii="Arial"/>
                <w:sz w:val="21"/>
              </w:rPr>
            </w:pPr>
          </w:p>
          <w:p w14:paraId="52FBA6DC">
            <w:pPr>
              <w:spacing w:line="295" w:lineRule="auto"/>
              <w:rPr>
                <w:rFonts w:ascii="Arial"/>
                <w:sz w:val="21"/>
              </w:rPr>
            </w:pPr>
          </w:p>
          <w:p w14:paraId="2389BE75">
            <w:pPr>
              <w:pStyle w:val="6"/>
              <w:spacing w:before="62" w:line="234" w:lineRule="auto"/>
              <w:ind w:left="86" w:right="49" w:hanging="1"/>
            </w:pPr>
            <w:r>
              <w:rPr>
                <w:spacing w:val="7"/>
              </w:rPr>
              <w:t>农业农村</w:t>
            </w:r>
            <w:r>
              <w:rPr>
                <w:spacing w:val="6"/>
              </w:rPr>
              <w:t>主管部门</w:t>
            </w:r>
          </w:p>
        </w:tc>
        <w:tc>
          <w:tcPr>
            <w:tcW w:w="3003" w:type="dxa"/>
            <w:vAlign w:val="top"/>
          </w:tcPr>
          <w:p w14:paraId="71356348">
            <w:pPr>
              <w:spacing w:line="251" w:lineRule="auto"/>
              <w:rPr>
                <w:rFonts w:ascii="Arial"/>
                <w:sz w:val="21"/>
              </w:rPr>
            </w:pPr>
          </w:p>
          <w:p w14:paraId="1E3AE9C3">
            <w:pPr>
              <w:spacing w:line="251" w:lineRule="auto"/>
              <w:rPr>
                <w:rFonts w:ascii="Arial"/>
                <w:sz w:val="21"/>
              </w:rPr>
            </w:pPr>
          </w:p>
          <w:p w14:paraId="100EF163">
            <w:pPr>
              <w:spacing w:line="251" w:lineRule="auto"/>
              <w:rPr>
                <w:rFonts w:ascii="Arial"/>
                <w:sz w:val="21"/>
              </w:rPr>
            </w:pPr>
          </w:p>
          <w:p w14:paraId="1B3FB02D">
            <w:pPr>
              <w:spacing w:line="252" w:lineRule="auto"/>
              <w:rPr>
                <w:rFonts w:ascii="Arial"/>
                <w:sz w:val="21"/>
              </w:rPr>
            </w:pPr>
          </w:p>
          <w:p w14:paraId="47E1476E">
            <w:pPr>
              <w:pStyle w:val="6"/>
              <w:spacing w:before="62" w:line="227" w:lineRule="auto"/>
              <w:ind w:left="319"/>
            </w:pPr>
            <w:r>
              <w:rPr>
                <w:spacing w:val="8"/>
              </w:rPr>
              <w:t>县级以上农业农村主管部门</w:t>
            </w:r>
          </w:p>
        </w:tc>
      </w:tr>
      <w:tr w14:paraId="008DB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9" w:hRule="atLeast"/>
        </w:trPr>
        <w:tc>
          <w:tcPr>
            <w:tcW w:w="645" w:type="dxa"/>
            <w:vAlign w:val="top"/>
          </w:tcPr>
          <w:p w14:paraId="740E9CBE">
            <w:pPr>
              <w:spacing w:line="462" w:lineRule="auto"/>
              <w:rPr>
                <w:rFonts w:ascii="Arial"/>
                <w:sz w:val="21"/>
              </w:rPr>
            </w:pPr>
          </w:p>
          <w:p w14:paraId="3EF04470">
            <w:pPr>
              <w:pStyle w:val="6"/>
              <w:spacing w:before="61" w:line="189" w:lineRule="auto"/>
              <w:ind w:left="232"/>
            </w:pPr>
            <w:r>
              <w:t>20</w:t>
            </w:r>
          </w:p>
        </w:tc>
        <w:tc>
          <w:tcPr>
            <w:tcW w:w="1228" w:type="dxa"/>
            <w:vAlign w:val="top"/>
          </w:tcPr>
          <w:p w14:paraId="082D9C3C">
            <w:pPr>
              <w:spacing w:line="431" w:lineRule="auto"/>
              <w:rPr>
                <w:rFonts w:ascii="Arial"/>
                <w:sz w:val="21"/>
              </w:rPr>
            </w:pPr>
          </w:p>
          <w:p w14:paraId="771EE6C5">
            <w:pPr>
              <w:pStyle w:val="6"/>
              <w:spacing w:before="61" w:line="227" w:lineRule="auto"/>
              <w:ind w:left="418"/>
            </w:pPr>
            <w:r>
              <w:rPr>
                <w:spacing w:val="5"/>
              </w:rPr>
              <w:t>农机</w:t>
            </w:r>
          </w:p>
        </w:tc>
        <w:tc>
          <w:tcPr>
            <w:tcW w:w="5420" w:type="dxa"/>
            <w:gridSpan w:val="2"/>
            <w:vAlign w:val="top"/>
          </w:tcPr>
          <w:p w14:paraId="2AF4AF3F">
            <w:pPr>
              <w:spacing w:line="310" w:lineRule="auto"/>
              <w:rPr>
                <w:rFonts w:ascii="Arial"/>
                <w:sz w:val="21"/>
              </w:rPr>
            </w:pPr>
          </w:p>
          <w:p w14:paraId="6C0D5003">
            <w:pPr>
              <w:pStyle w:val="6"/>
              <w:spacing w:before="61" w:line="234" w:lineRule="auto"/>
              <w:ind w:left="48" w:right="206" w:hanging="17"/>
            </w:pPr>
            <w:r>
              <w:rPr>
                <w:spacing w:val="8"/>
              </w:rPr>
              <w:t>对经责令停止使用仍拒不停止使用存在事故隐患的农业机械</w:t>
            </w:r>
            <w:r>
              <w:rPr>
                <w:spacing w:val="4"/>
              </w:rPr>
              <w:t>的行政强制</w:t>
            </w:r>
          </w:p>
        </w:tc>
        <w:tc>
          <w:tcPr>
            <w:tcW w:w="11392" w:type="dxa"/>
            <w:vAlign w:val="top"/>
          </w:tcPr>
          <w:p w14:paraId="530D27BB">
            <w:pPr>
              <w:pStyle w:val="6"/>
              <w:spacing w:before="126" w:line="227" w:lineRule="auto"/>
              <w:ind w:left="447"/>
            </w:pPr>
            <w:r>
              <w:rPr>
                <w:b/>
                <w:bCs/>
                <w:spacing w:val="5"/>
              </w:rPr>
              <w:t>《农业机械安全监督管理条例》(2019修订)</w:t>
            </w:r>
          </w:p>
          <w:p w14:paraId="163A8F10">
            <w:pPr>
              <w:pStyle w:val="6"/>
              <w:spacing w:before="12" w:line="236" w:lineRule="auto"/>
              <w:ind w:left="39" w:right="169" w:firstLine="402"/>
            </w:pPr>
            <w:r>
              <w:rPr>
                <w:b/>
                <w:bCs/>
                <w:spacing w:val="8"/>
              </w:rPr>
              <w:t>第五十五条</w:t>
            </w:r>
            <w:r>
              <w:rPr>
                <w:rFonts w:hint="eastAsia"/>
                <w:b/>
                <w:bCs/>
                <w:spacing w:val="8"/>
                <w:lang w:val="en-US" w:eastAsia="zh-CN"/>
              </w:rPr>
              <w:t xml:space="preserve">  </w:t>
            </w:r>
            <w:r>
              <w:rPr>
                <w:b/>
                <w:bCs/>
                <w:spacing w:val="8"/>
              </w:rPr>
              <w:t>第一款</w:t>
            </w:r>
            <w:r>
              <w:rPr>
                <w:rFonts w:hint="eastAsia"/>
                <w:b/>
                <w:bCs/>
                <w:spacing w:val="8"/>
                <w:lang w:val="en-US" w:eastAsia="zh-CN"/>
              </w:rPr>
              <w:t xml:space="preserve">  </w:t>
            </w:r>
            <w:r>
              <w:rPr>
                <w:spacing w:val="8"/>
              </w:rPr>
              <w:t>经检验、检查发现农业机械存在事故隐患，经农业机械化主管部门告知拒不排除并继续使用的，由县级</w:t>
            </w:r>
            <w:r>
              <w:rPr>
                <w:spacing w:val="9"/>
              </w:rPr>
              <w:t>以上地方人民政府农业机械化主管部门对违法行为人予以批评教育，责令改正；拒不改正的，责令停止使用；拒不停止使用的，</w:t>
            </w:r>
            <w:r>
              <w:rPr>
                <w:spacing w:val="7"/>
              </w:rPr>
              <w:t>扣押存在事故隐患的农业机械。</w:t>
            </w:r>
          </w:p>
        </w:tc>
        <w:tc>
          <w:tcPr>
            <w:tcW w:w="938" w:type="dxa"/>
            <w:vAlign w:val="top"/>
          </w:tcPr>
          <w:p w14:paraId="7EF0A5BA">
            <w:pPr>
              <w:spacing w:line="309" w:lineRule="auto"/>
              <w:rPr>
                <w:rFonts w:ascii="Arial"/>
                <w:sz w:val="21"/>
              </w:rPr>
            </w:pPr>
          </w:p>
          <w:p w14:paraId="7B3D0554">
            <w:pPr>
              <w:pStyle w:val="6"/>
              <w:spacing w:before="62" w:line="234" w:lineRule="auto"/>
              <w:ind w:left="86" w:right="49" w:hanging="1"/>
            </w:pPr>
            <w:r>
              <w:rPr>
                <w:spacing w:val="7"/>
              </w:rPr>
              <w:t>农业农村</w:t>
            </w:r>
            <w:r>
              <w:rPr>
                <w:spacing w:val="6"/>
              </w:rPr>
              <w:t>主管部门</w:t>
            </w:r>
          </w:p>
        </w:tc>
        <w:tc>
          <w:tcPr>
            <w:tcW w:w="3003" w:type="dxa"/>
            <w:vAlign w:val="top"/>
          </w:tcPr>
          <w:p w14:paraId="49F7FCE6">
            <w:pPr>
              <w:spacing w:line="431" w:lineRule="auto"/>
              <w:rPr>
                <w:rFonts w:ascii="Arial"/>
                <w:sz w:val="21"/>
              </w:rPr>
            </w:pPr>
          </w:p>
          <w:p w14:paraId="5D9DB6E7">
            <w:pPr>
              <w:pStyle w:val="6"/>
              <w:spacing w:before="61" w:line="227" w:lineRule="auto"/>
              <w:ind w:left="319"/>
            </w:pPr>
            <w:r>
              <w:rPr>
                <w:spacing w:val="8"/>
              </w:rPr>
              <w:t>县级以上农业农村主管部门</w:t>
            </w:r>
          </w:p>
        </w:tc>
      </w:tr>
      <w:tr w14:paraId="35EA6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645" w:type="dxa"/>
            <w:vMerge w:val="restart"/>
            <w:tcBorders>
              <w:bottom w:val="nil"/>
            </w:tcBorders>
            <w:vAlign w:val="top"/>
          </w:tcPr>
          <w:p w14:paraId="28A3F1B4">
            <w:pPr>
              <w:spacing w:line="265" w:lineRule="auto"/>
              <w:rPr>
                <w:rFonts w:ascii="Arial"/>
                <w:sz w:val="21"/>
              </w:rPr>
            </w:pPr>
          </w:p>
          <w:p w14:paraId="14D1B584">
            <w:pPr>
              <w:spacing w:line="265" w:lineRule="auto"/>
              <w:rPr>
                <w:rFonts w:ascii="Arial"/>
                <w:sz w:val="21"/>
              </w:rPr>
            </w:pPr>
          </w:p>
          <w:p w14:paraId="607EAD5E">
            <w:pPr>
              <w:spacing w:line="266" w:lineRule="auto"/>
              <w:rPr>
                <w:rFonts w:ascii="Arial"/>
                <w:sz w:val="21"/>
              </w:rPr>
            </w:pPr>
          </w:p>
          <w:p w14:paraId="31D868FA">
            <w:pPr>
              <w:spacing w:line="266" w:lineRule="auto"/>
              <w:rPr>
                <w:rFonts w:ascii="Arial"/>
                <w:sz w:val="21"/>
              </w:rPr>
            </w:pPr>
          </w:p>
          <w:p w14:paraId="2E7B551E">
            <w:pPr>
              <w:spacing w:line="266" w:lineRule="auto"/>
              <w:rPr>
                <w:rFonts w:ascii="Arial"/>
                <w:sz w:val="21"/>
              </w:rPr>
            </w:pPr>
          </w:p>
          <w:p w14:paraId="71E3AE78">
            <w:pPr>
              <w:pStyle w:val="6"/>
              <w:spacing w:before="62" w:line="190" w:lineRule="auto"/>
              <w:ind w:left="232"/>
            </w:pPr>
            <w:r>
              <w:t>21</w:t>
            </w:r>
          </w:p>
        </w:tc>
        <w:tc>
          <w:tcPr>
            <w:tcW w:w="1228" w:type="dxa"/>
            <w:vMerge w:val="restart"/>
            <w:tcBorders>
              <w:bottom w:val="nil"/>
            </w:tcBorders>
            <w:vAlign w:val="top"/>
          </w:tcPr>
          <w:p w14:paraId="2567FAB0">
            <w:pPr>
              <w:spacing w:line="259" w:lineRule="auto"/>
              <w:rPr>
                <w:rFonts w:ascii="Arial"/>
                <w:sz w:val="21"/>
              </w:rPr>
            </w:pPr>
          </w:p>
          <w:p w14:paraId="01590991">
            <w:pPr>
              <w:spacing w:line="259" w:lineRule="auto"/>
              <w:rPr>
                <w:rFonts w:ascii="Arial"/>
                <w:sz w:val="21"/>
              </w:rPr>
            </w:pPr>
          </w:p>
          <w:p w14:paraId="67B3DEF2">
            <w:pPr>
              <w:spacing w:line="260" w:lineRule="auto"/>
              <w:rPr>
                <w:rFonts w:ascii="Arial"/>
                <w:sz w:val="21"/>
              </w:rPr>
            </w:pPr>
          </w:p>
          <w:p w14:paraId="242AB070">
            <w:pPr>
              <w:spacing w:line="260" w:lineRule="auto"/>
              <w:rPr>
                <w:rFonts w:ascii="Arial"/>
                <w:sz w:val="21"/>
              </w:rPr>
            </w:pPr>
          </w:p>
          <w:p w14:paraId="3268A0C0">
            <w:pPr>
              <w:spacing w:line="260" w:lineRule="auto"/>
              <w:rPr>
                <w:rFonts w:ascii="Arial"/>
                <w:sz w:val="21"/>
              </w:rPr>
            </w:pPr>
          </w:p>
          <w:p w14:paraId="39AB4EE5">
            <w:pPr>
              <w:pStyle w:val="6"/>
              <w:spacing w:before="61" w:line="237" w:lineRule="auto"/>
              <w:ind w:left="419"/>
            </w:pPr>
            <w:r>
              <w:rPr>
                <w:spacing w:val="4"/>
              </w:rPr>
              <w:t>渔业</w:t>
            </w:r>
          </w:p>
        </w:tc>
        <w:tc>
          <w:tcPr>
            <w:tcW w:w="2055" w:type="dxa"/>
            <w:vMerge w:val="restart"/>
            <w:tcBorders>
              <w:bottom w:val="nil"/>
            </w:tcBorders>
            <w:vAlign w:val="top"/>
          </w:tcPr>
          <w:p w14:paraId="168B17A3">
            <w:pPr>
              <w:spacing w:line="269" w:lineRule="auto"/>
              <w:rPr>
                <w:rFonts w:ascii="Arial"/>
                <w:sz w:val="21"/>
              </w:rPr>
            </w:pPr>
          </w:p>
          <w:p w14:paraId="7AC8E1AB">
            <w:pPr>
              <w:spacing w:line="270" w:lineRule="auto"/>
              <w:rPr>
                <w:rFonts w:ascii="Arial"/>
                <w:sz w:val="21"/>
              </w:rPr>
            </w:pPr>
          </w:p>
          <w:p w14:paraId="32C75934">
            <w:pPr>
              <w:spacing w:line="270" w:lineRule="auto"/>
              <w:rPr>
                <w:rFonts w:ascii="Arial"/>
                <w:sz w:val="21"/>
              </w:rPr>
            </w:pPr>
          </w:p>
          <w:p w14:paraId="023369A2">
            <w:pPr>
              <w:pStyle w:val="6"/>
              <w:spacing w:before="61" w:line="237" w:lineRule="auto"/>
              <w:ind w:left="30" w:right="25"/>
            </w:pPr>
            <w:r>
              <w:rPr>
                <w:spacing w:val="8"/>
              </w:rPr>
              <w:t>对向水体倾倒船舶垃圾或者排放船舶的残油、废油等行为造成水污染逾期不采取治理措施的</w:t>
            </w:r>
            <w:r>
              <w:rPr>
                <w:spacing w:val="7"/>
              </w:rPr>
              <w:t>行政强制</w:t>
            </w:r>
          </w:p>
        </w:tc>
        <w:tc>
          <w:tcPr>
            <w:tcW w:w="3365" w:type="dxa"/>
            <w:vAlign w:val="top"/>
          </w:tcPr>
          <w:p w14:paraId="4C0372CB">
            <w:pPr>
              <w:pStyle w:val="6"/>
              <w:spacing w:before="118" w:line="236" w:lineRule="auto"/>
              <w:ind w:left="38" w:right="138" w:hanging="5"/>
              <w:jc w:val="both"/>
            </w:pPr>
            <w:r>
              <w:rPr>
                <w:spacing w:val="8"/>
              </w:rPr>
              <w:t>对向水体倾倒船舶垃圾或者排放船舶的残油、废油造成水污染逾期不采取</w:t>
            </w:r>
            <w:r>
              <w:rPr>
                <w:spacing w:val="7"/>
              </w:rPr>
              <w:t>治理措施的行政强制</w:t>
            </w:r>
          </w:p>
        </w:tc>
        <w:tc>
          <w:tcPr>
            <w:tcW w:w="11392" w:type="dxa"/>
            <w:vMerge w:val="restart"/>
            <w:tcBorders>
              <w:bottom w:val="nil"/>
            </w:tcBorders>
            <w:vAlign w:val="top"/>
          </w:tcPr>
          <w:p w14:paraId="3F1762DF">
            <w:pPr>
              <w:spacing w:line="342" w:lineRule="auto"/>
              <w:rPr>
                <w:rFonts w:ascii="Arial"/>
                <w:sz w:val="21"/>
              </w:rPr>
            </w:pPr>
          </w:p>
          <w:p w14:paraId="0AF3CBA7">
            <w:pPr>
              <w:spacing w:line="343" w:lineRule="auto"/>
              <w:rPr>
                <w:rFonts w:ascii="Arial"/>
                <w:sz w:val="21"/>
              </w:rPr>
            </w:pPr>
          </w:p>
          <w:p w14:paraId="384B6B82">
            <w:pPr>
              <w:pStyle w:val="6"/>
              <w:spacing w:before="61" w:line="228" w:lineRule="auto"/>
              <w:ind w:left="447"/>
            </w:pPr>
            <w:r>
              <w:rPr>
                <w:b/>
                <w:bCs/>
                <w:spacing w:val="7"/>
              </w:rPr>
              <w:t>《中华人民共和国水污染防治法》（2017修正）</w:t>
            </w:r>
          </w:p>
          <w:p w14:paraId="37ABD71B">
            <w:pPr>
              <w:pStyle w:val="6"/>
              <w:spacing w:before="11" w:line="237" w:lineRule="auto"/>
              <w:ind w:left="36" w:right="101" w:firstLine="405"/>
            </w:pPr>
            <w:r>
              <w:rPr>
                <w:b/>
                <w:bCs/>
                <w:spacing w:val="9"/>
              </w:rPr>
              <w:t>第九十条</w:t>
            </w:r>
            <w:r>
              <w:rPr>
                <w:rFonts w:hint="eastAsia"/>
                <w:b/>
                <w:bCs/>
                <w:spacing w:val="8"/>
                <w:lang w:val="en-US" w:eastAsia="zh-CN"/>
              </w:rPr>
              <w:t xml:space="preserve">  </w:t>
            </w:r>
            <w:r>
              <w:rPr>
                <w:b/>
                <w:bCs/>
                <w:spacing w:val="9"/>
              </w:rPr>
              <w:t>第（一</w:t>
            </w:r>
            <w:r>
              <w:rPr>
                <w:b/>
                <w:bCs/>
                <w:spacing w:val="-2"/>
              </w:rPr>
              <w:t>）（</w:t>
            </w:r>
            <w:r>
              <w:rPr>
                <w:b/>
                <w:bCs/>
                <w:spacing w:val="9"/>
              </w:rPr>
              <w:t>三</w:t>
            </w:r>
            <w:r>
              <w:rPr>
                <w:b/>
                <w:bCs/>
                <w:spacing w:val="-2"/>
              </w:rPr>
              <w:t>）（</w:t>
            </w:r>
            <w:r>
              <w:rPr>
                <w:b/>
                <w:bCs/>
                <w:spacing w:val="9"/>
              </w:rPr>
              <w:t>四）项</w:t>
            </w:r>
            <w:r>
              <w:rPr>
                <w:rFonts w:hint="eastAsia"/>
                <w:b/>
                <w:bCs/>
                <w:spacing w:val="8"/>
                <w:lang w:val="en-US" w:eastAsia="zh-CN"/>
              </w:rPr>
              <w:t xml:space="preserve">  </w:t>
            </w:r>
            <w:r>
              <w:rPr>
                <w:spacing w:val="9"/>
              </w:rPr>
              <w:t>违反本法规定，有下列行为之一的，由海事管理机构、渔业主管部门按照职责分工责令停止违法行为，处一万元以上十万元以下的罚款；造成水污染的</w:t>
            </w:r>
            <w:r>
              <w:rPr>
                <w:rFonts w:hint="eastAsia"/>
                <w:spacing w:val="9"/>
                <w:lang w:eastAsia="zh-CN"/>
              </w:rPr>
              <w:t>，</w:t>
            </w:r>
            <w:r>
              <w:rPr>
                <w:spacing w:val="9"/>
              </w:rPr>
              <w:t>责令限期采取治理措施，消除污染，处二</w:t>
            </w:r>
            <w:r>
              <w:rPr>
                <w:spacing w:val="8"/>
              </w:rPr>
              <w:t>万元以上二十万元以下</w:t>
            </w:r>
            <w:r>
              <w:rPr>
                <w:spacing w:val="9"/>
              </w:rPr>
              <w:t>的罚款；逾期不采取治理措施的，海事管理机构、渔业主管部门按照职责分工可以指定有治理能力的单位代为</w:t>
            </w:r>
            <w:r>
              <w:rPr>
                <w:spacing w:val="8"/>
              </w:rPr>
              <w:t>治理，所需费用由</w:t>
            </w:r>
            <w:r>
              <w:rPr>
                <w:spacing w:val="9"/>
              </w:rPr>
              <w:t>船舶承担</w:t>
            </w:r>
            <w:r>
              <w:rPr>
                <w:spacing w:val="-5"/>
              </w:rPr>
              <w:t>：（</w:t>
            </w:r>
            <w:r>
              <w:rPr>
                <w:spacing w:val="9"/>
              </w:rPr>
              <w:t>一）向水体倾倒船舶垃圾或者排放船舶的残油、废油的</w:t>
            </w:r>
            <w:r>
              <w:rPr>
                <w:spacing w:val="-5"/>
              </w:rPr>
              <w:t>；（</w:t>
            </w:r>
            <w:r>
              <w:rPr>
                <w:spacing w:val="9"/>
              </w:rPr>
              <w:t>三）船舶及有关作业单位从事有污染风险的作业活动，</w:t>
            </w:r>
            <w:r>
              <w:rPr>
                <w:spacing w:val="8"/>
              </w:rPr>
              <w:t>未按照规定采取污染防治措施的</w:t>
            </w:r>
            <w:r>
              <w:rPr>
                <w:spacing w:val="-5"/>
              </w:rPr>
              <w:t>；（</w:t>
            </w:r>
            <w:r>
              <w:rPr>
                <w:spacing w:val="8"/>
              </w:rPr>
              <w:t>四）以冲滩方式进行船舶拆</w:t>
            </w:r>
            <w:r>
              <w:rPr>
                <w:spacing w:val="7"/>
              </w:rPr>
              <w:t>解的。</w:t>
            </w:r>
          </w:p>
        </w:tc>
        <w:tc>
          <w:tcPr>
            <w:tcW w:w="938" w:type="dxa"/>
            <w:vMerge w:val="restart"/>
            <w:tcBorders>
              <w:bottom w:val="nil"/>
            </w:tcBorders>
            <w:vAlign w:val="top"/>
          </w:tcPr>
          <w:p w14:paraId="46534E5B">
            <w:pPr>
              <w:spacing w:line="293" w:lineRule="auto"/>
              <w:rPr>
                <w:rFonts w:ascii="Arial"/>
                <w:sz w:val="21"/>
              </w:rPr>
            </w:pPr>
          </w:p>
          <w:p w14:paraId="42CF15C5">
            <w:pPr>
              <w:spacing w:line="293" w:lineRule="auto"/>
              <w:rPr>
                <w:rFonts w:ascii="Arial"/>
                <w:sz w:val="21"/>
              </w:rPr>
            </w:pPr>
          </w:p>
          <w:p w14:paraId="43F09ABD">
            <w:pPr>
              <w:spacing w:line="294" w:lineRule="auto"/>
              <w:rPr>
                <w:rFonts w:ascii="Arial"/>
                <w:sz w:val="21"/>
              </w:rPr>
            </w:pPr>
          </w:p>
          <w:p w14:paraId="4D6413CC">
            <w:pPr>
              <w:spacing w:line="294" w:lineRule="auto"/>
              <w:rPr>
                <w:rFonts w:ascii="Arial"/>
                <w:sz w:val="21"/>
              </w:rPr>
            </w:pPr>
          </w:p>
          <w:p w14:paraId="61524D61">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2ECFD1B3">
            <w:pPr>
              <w:spacing w:line="259" w:lineRule="auto"/>
              <w:rPr>
                <w:rFonts w:ascii="Arial"/>
                <w:sz w:val="21"/>
              </w:rPr>
            </w:pPr>
          </w:p>
          <w:p w14:paraId="68389FDE">
            <w:pPr>
              <w:spacing w:line="259" w:lineRule="auto"/>
              <w:rPr>
                <w:rFonts w:ascii="Arial"/>
                <w:sz w:val="21"/>
              </w:rPr>
            </w:pPr>
          </w:p>
          <w:p w14:paraId="57B7920E">
            <w:pPr>
              <w:spacing w:line="260" w:lineRule="auto"/>
              <w:rPr>
                <w:rFonts w:ascii="Arial"/>
                <w:sz w:val="21"/>
              </w:rPr>
            </w:pPr>
          </w:p>
          <w:p w14:paraId="3A4B5E64">
            <w:pPr>
              <w:spacing w:line="260" w:lineRule="auto"/>
              <w:rPr>
                <w:rFonts w:ascii="Arial"/>
                <w:sz w:val="21"/>
              </w:rPr>
            </w:pPr>
          </w:p>
          <w:p w14:paraId="51D2E0DF">
            <w:pPr>
              <w:spacing w:line="260" w:lineRule="auto"/>
              <w:rPr>
                <w:rFonts w:ascii="Arial"/>
                <w:sz w:val="21"/>
              </w:rPr>
            </w:pPr>
          </w:p>
          <w:p w14:paraId="220E14F8">
            <w:pPr>
              <w:pStyle w:val="6"/>
              <w:spacing w:before="62" w:line="227" w:lineRule="auto"/>
              <w:ind w:left="319"/>
            </w:pPr>
            <w:r>
              <w:rPr>
                <w:spacing w:val="8"/>
              </w:rPr>
              <w:t>县级以上农业农村主管部门</w:t>
            </w:r>
          </w:p>
        </w:tc>
      </w:tr>
      <w:tr w14:paraId="29950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9" w:hRule="atLeast"/>
        </w:trPr>
        <w:tc>
          <w:tcPr>
            <w:tcW w:w="645" w:type="dxa"/>
            <w:vMerge w:val="continue"/>
            <w:tcBorders>
              <w:top w:val="nil"/>
              <w:bottom w:val="nil"/>
            </w:tcBorders>
            <w:vAlign w:val="top"/>
          </w:tcPr>
          <w:p w14:paraId="292A4D37">
            <w:pPr>
              <w:rPr>
                <w:rFonts w:ascii="Arial"/>
                <w:sz w:val="21"/>
              </w:rPr>
            </w:pPr>
          </w:p>
        </w:tc>
        <w:tc>
          <w:tcPr>
            <w:tcW w:w="1228" w:type="dxa"/>
            <w:vMerge w:val="continue"/>
            <w:tcBorders>
              <w:top w:val="nil"/>
              <w:bottom w:val="nil"/>
            </w:tcBorders>
            <w:vAlign w:val="top"/>
          </w:tcPr>
          <w:p w14:paraId="06C74670">
            <w:pPr>
              <w:rPr>
                <w:rFonts w:ascii="Arial"/>
                <w:sz w:val="21"/>
              </w:rPr>
            </w:pPr>
          </w:p>
        </w:tc>
        <w:tc>
          <w:tcPr>
            <w:tcW w:w="2055" w:type="dxa"/>
            <w:vMerge w:val="continue"/>
            <w:tcBorders>
              <w:top w:val="nil"/>
              <w:bottom w:val="nil"/>
            </w:tcBorders>
            <w:vAlign w:val="top"/>
          </w:tcPr>
          <w:p w14:paraId="65A9B529">
            <w:pPr>
              <w:rPr>
                <w:rFonts w:ascii="Arial"/>
                <w:sz w:val="21"/>
              </w:rPr>
            </w:pPr>
          </w:p>
        </w:tc>
        <w:tc>
          <w:tcPr>
            <w:tcW w:w="3365" w:type="dxa"/>
            <w:vAlign w:val="top"/>
          </w:tcPr>
          <w:p w14:paraId="1D03DB67">
            <w:pPr>
              <w:pStyle w:val="6"/>
              <w:spacing w:before="107" w:line="237" w:lineRule="auto"/>
              <w:ind w:left="33" w:right="138"/>
              <w:jc w:val="both"/>
            </w:pPr>
            <w:r>
              <w:rPr>
                <w:spacing w:val="8"/>
              </w:rPr>
              <w:t>对船舶及有关作业单位从事有污染风险的作业活动，未按照规定采取污染防治措施造成水污染逾期不采取治理</w:t>
            </w:r>
            <w:r>
              <w:rPr>
                <w:spacing w:val="7"/>
              </w:rPr>
              <w:t>措施的行政强制</w:t>
            </w:r>
          </w:p>
        </w:tc>
        <w:tc>
          <w:tcPr>
            <w:tcW w:w="11392" w:type="dxa"/>
            <w:vMerge w:val="continue"/>
            <w:tcBorders>
              <w:top w:val="nil"/>
              <w:bottom w:val="nil"/>
            </w:tcBorders>
            <w:vAlign w:val="top"/>
          </w:tcPr>
          <w:p w14:paraId="76993FE9">
            <w:pPr>
              <w:rPr>
                <w:rFonts w:ascii="Arial"/>
                <w:sz w:val="21"/>
              </w:rPr>
            </w:pPr>
          </w:p>
        </w:tc>
        <w:tc>
          <w:tcPr>
            <w:tcW w:w="938" w:type="dxa"/>
            <w:vMerge w:val="continue"/>
            <w:tcBorders>
              <w:top w:val="nil"/>
              <w:bottom w:val="nil"/>
            </w:tcBorders>
            <w:vAlign w:val="top"/>
          </w:tcPr>
          <w:p w14:paraId="338F452D">
            <w:pPr>
              <w:rPr>
                <w:rFonts w:ascii="Arial"/>
                <w:sz w:val="21"/>
              </w:rPr>
            </w:pPr>
          </w:p>
        </w:tc>
        <w:tc>
          <w:tcPr>
            <w:tcW w:w="3003" w:type="dxa"/>
            <w:vMerge w:val="continue"/>
            <w:tcBorders>
              <w:top w:val="nil"/>
              <w:bottom w:val="nil"/>
            </w:tcBorders>
            <w:vAlign w:val="top"/>
          </w:tcPr>
          <w:p w14:paraId="470D066F">
            <w:pPr>
              <w:rPr>
                <w:rFonts w:ascii="Arial"/>
                <w:sz w:val="21"/>
              </w:rPr>
            </w:pPr>
          </w:p>
        </w:tc>
      </w:tr>
      <w:tr w14:paraId="37B0E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trPr>
        <w:tc>
          <w:tcPr>
            <w:tcW w:w="645" w:type="dxa"/>
            <w:vMerge w:val="continue"/>
            <w:tcBorders>
              <w:top w:val="nil"/>
            </w:tcBorders>
            <w:vAlign w:val="top"/>
          </w:tcPr>
          <w:p w14:paraId="711FBC96">
            <w:pPr>
              <w:rPr>
                <w:rFonts w:ascii="Arial"/>
                <w:sz w:val="21"/>
              </w:rPr>
            </w:pPr>
          </w:p>
        </w:tc>
        <w:tc>
          <w:tcPr>
            <w:tcW w:w="1228" w:type="dxa"/>
            <w:vMerge w:val="continue"/>
            <w:tcBorders>
              <w:top w:val="nil"/>
            </w:tcBorders>
            <w:vAlign w:val="top"/>
          </w:tcPr>
          <w:p w14:paraId="0B6F5B98">
            <w:pPr>
              <w:rPr>
                <w:rFonts w:ascii="Arial"/>
                <w:sz w:val="21"/>
              </w:rPr>
            </w:pPr>
          </w:p>
        </w:tc>
        <w:tc>
          <w:tcPr>
            <w:tcW w:w="2055" w:type="dxa"/>
            <w:vMerge w:val="continue"/>
            <w:tcBorders>
              <w:top w:val="nil"/>
            </w:tcBorders>
            <w:vAlign w:val="top"/>
          </w:tcPr>
          <w:p w14:paraId="2D9A67FB">
            <w:pPr>
              <w:rPr>
                <w:rFonts w:ascii="Arial"/>
                <w:sz w:val="21"/>
              </w:rPr>
            </w:pPr>
          </w:p>
        </w:tc>
        <w:tc>
          <w:tcPr>
            <w:tcW w:w="3365" w:type="dxa"/>
            <w:vAlign w:val="top"/>
          </w:tcPr>
          <w:p w14:paraId="7C0535EF">
            <w:pPr>
              <w:pStyle w:val="6"/>
              <w:spacing w:before="212" w:line="234" w:lineRule="auto"/>
              <w:ind w:left="36" w:right="139" w:hanging="3"/>
            </w:pPr>
            <w:r>
              <w:rPr>
                <w:spacing w:val="8"/>
              </w:rPr>
              <w:t>对以冲滩方式进行船舶拆解造成水污染逾期不采取治理措施的行政强制</w:t>
            </w:r>
          </w:p>
        </w:tc>
        <w:tc>
          <w:tcPr>
            <w:tcW w:w="11392" w:type="dxa"/>
            <w:vMerge w:val="continue"/>
            <w:tcBorders>
              <w:top w:val="nil"/>
            </w:tcBorders>
            <w:vAlign w:val="top"/>
          </w:tcPr>
          <w:p w14:paraId="55AE5A03">
            <w:pPr>
              <w:rPr>
                <w:rFonts w:ascii="Arial"/>
                <w:sz w:val="21"/>
              </w:rPr>
            </w:pPr>
          </w:p>
        </w:tc>
        <w:tc>
          <w:tcPr>
            <w:tcW w:w="938" w:type="dxa"/>
            <w:vMerge w:val="continue"/>
            <w:tcBorders>
              <w:top w:val="nil"/>
            </w:tcBorders>
            <w:vAlign w:val="top"/>
          </w:tcPr>
          <w:p w14:paraId="5E78F4F4">
            <w:pPr>
              <w:rPr>
                <w:rFonts w:ascii="Arial"/>
                <w:sz w:val="21"/>
              </w:rPr>
            </w:pPr>
          </w:p>
        </w:tc>
        <w:tc>
          <w:tcPr>
            <w:tcW w:w="3003" w:type="dxa"/>
            <w:vMerge w:val="continue"/>
            <w:tcBorders>
              <w:top w:val="nil"/>
            </w:tcBorders>
            <w:vAlign w:val="top"/>
          </w:tcPr>
          <w:p w14:paraId="665AA14B">
            <w:pPr>
              <w:rPr>
                <w:rFonts w:ascii="Arial"/>
                <w:sz w:val="21"/>
              </w:rPr>
            </w:pPr>
          </w:p>
        </w:tc>
      </w:tr>
      <w:tr w14:paraId="0E37D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645" w:type="dxa"/>
            <w:vMerge w:val="restart"/>
            <w:tcBorders>
              <w:bottom w:val="nil"/>
            </w:tcBorders>
            <w:vAlign w:val="top"/>
          </w:tcPr>
          <w:p w14:paraId="10805D5F">
            <w:pPr>
              <w:spacing w:line="295" w:lineRule="auto"/>
              <w:rPr>
                <w:rFonts w:ascii="Arial"/>
                <w:sz w:val="21"/>
              </w:rPr>
            </w:pPr>
          </w:p>
          <w:p w14:paraId="0F29DB2D">
            <w:pPr>
              <w:spacing w:line="296" w:lineRule="auto"/>
              <w:rPr>
                <w:rFonts w:ascii="Arial"/>
                <w:sz w:val="21"/>
              </w:rPr>
            </w:pPr>
          </w:p>
          <w:p w14:paraId="4D097C36">
            <w:pPr>
              <w:spacing w:line="296" w:lineRule="auto"/>
              <w:rPr>
                <w:rFonts w:ascii="Arial"/>
                <w:sz w:val="21"/>
              </w:rPr>
            </w:pPr>
          </w:p>
          <w:p w14:paraId="0867882A">
            <w:pPr>
              <w:spacing w:line="296" w:lineRule="auto"/>
              <w:rPr>
                <w:rFonts w:ascii="Arial"/>
                <w:sz w:val="21"/>
              </w:rPr>
            </w:pPr>
          </w:p>
          <w:p w14:paraId="6F961A27">
            <w:pPr>
              <w:pStyle w:val="6"/>
              <w:spacing w:before="62" w:line="189" w:lineRule="auto"/>
              <w:ind w:left="232"/>
            </w:pPr>
            <w:r>
              <w:t>22</w:t>
            </w:r>
          </w:p>
        </w:tc>
        <w:tc>
          <w:tcPr>
            <w:tcW w:w="1228" w:type="dxa"/>
            <w:vMerge w:val="restart"/>
            <w:tcBorders>
              <w:bottom w:val="nil"/>
            </w:tcBorders>
            <w:vAlign w:val="top"/>
          </w:tcPr>
          <w:p w14:paraId="5D14CC4D">
            <w:pPr>
              <w:spacing w:line="287" w:lineRule="auto"/>
              <w:rPr>
                <w:rFonts w:ascii="Arial"/>
                <w:sz w:val="21"/>
              </w:rPr>
            </w:pPr>
          </w:p>
          <w:p w14:paraId="2CED74A6">
            <w:pPr>
              <w:spacing w:line="288" w:lineRule="auto"/>
              <w:rPr>
                <w:rFonts w:ascii="Arial"/>
                <w:sz w:val="21"/>
              </w:rPr>
            </w:pPr>
          </w:p>
          <w:p w14:paraId="1037A995">
            <w:pPr>
              <w:spacing w:line="288" w:lineRule="auto"/>
              <w:rPr>
                <w:rFonts w:ascii="Arial"/>
                <w:sz w:val="21"/>
              </w:rPr>
            </w:pPr>
          </w:p>
          <w:p w14:paraId="0DC4A468">
            <w:pPr>
              <w:spacing w:line="288" w:lineRule="auto"/>
              <w:rPr>
                <w:rFonts w:ascii="Arial"/>
                <w:sz w:val="21"/>
              </w:rPr>
            </w:pPr>
          </w:p>
          <w:p w14:paraId="3EE17E78">
            <w:pPr>
              <w:pStyle w:val="6"/>
              <w:spacing w:before="62" w:line="237" w:lineRule="auto"/>
              <w:ind w:left="419"/>
            </w:pPr>
            <w:r>
              <w:rPr>
                <w:spacing w:val="4"/>
              </w:rPr>
              <w:t>渔业</w:t>
            </w:r>
          </w:p>
        </w:tc>
        <w:tc>
          <w:tcPr>
            <w:tcW w:w="2055" w:type="dxa"/>
            <w:vMerge w:val="restart"/>
            <w:tcBorders>
              <w:bottom w:val="nil"/>
            </w:tcBorders>
            <w:vAlign w:val="top"/>
          </w:tcPr>
          <w:p w14:paraId="2B01F838">
            <w:pPr>
              <w:spacing w:line="261" w:lineRule="auto"/>
              <w:rPr>
                <w:rFonts w:ascii="Arial"/>
                <w:sz w:val="21"/>
              </w:rPr>
            </w:pPr>
          </w:p>
          <w:p w14:paraId="2240A189">
            <w:pPr>
              <w:spacing w:line="261" w:lineRule="auto"/>
              <w:rPr>
                <w:rFonts w:ascii="Arial"/>
                <w:sz w:val="21"/>
              </w:rPr>
            </w:pPr>
          </w:p>
          <w:p w14:paraId="4BC38E13">
            <w:pPr>
              <w:spacing w:line="261" w:lineRule="auto"/>
              <w:rPr>
                <w:rFonts w:ascii="Arial"/>
                <w:sz w:val="21"/>
              </w:rPr>
            </w:pPr>
          </w:p>
          <w:p w14:paraId="23794957">
            <w:pPr>
              <w:pStyle w:val="6"/>
              <w:spacing w:before="62" w:line="237" w:lineRule="auto"/>
              <w:ind w:left="33" w:right="23" w:hanging="2"/>
              <w:jc w:val="both"/>
            </w:pPr>
            <w:r>
              <w:rPr>
                <w:spacing w:val="8"/>
              </w:rPr>
              <w:t>对有关文件、资料，可能被转移、销毁、隐匿或者篡改的文件、资料</w:t>
            </w:r>
            <w:r>
              <w:rPr>
                <w:spacing w:val="7"/>
              </w:rPr>
              <w:t>等行为的行政强制</w:t>
            </w:r>
          </w:p>
        </w:tc>
        <w:tc>
          <w:tcPr>
            <w:tcW w:w="3365" w:type="dxa"/>
            <w:vAlign w:val="top"/>
          </w:tcPr>
          <w:p w14:paraId="4B740F23">
            <w:pPr>
              <w:pStyle w:val="6"/>
              <w:spacing w:before="151" w:line="236" w:lineRule="auto"/>
              <w:ind w:left="34" w:right="139" w:hanging="1"/>
            </w:pPr>
            <w:r>
              <w:rPr>
                <w:spacing w:val="8"/>
              </w:rPr>
              <w:t>对有关文件、资料，对可能被转移、销毁、隐匿或者篡改的文件、资料的</w:t>
            </w:r>
            <w:r>
              <w:rPr>
                <w:spacing w:val="6"/>
              </w:rPr>
              <w:t>行政强制</w:t>
            </w:r>
          </w:p>
        </w:tc>
        <w:tc>
          <w:tcPr>
            <w:tcW w:w="11392" w:type="dxa"/>
            <w:vMerge w:val="restart"/>
            <w:tcBorders>
              <w:bottom w:val="nil"/>
            </w:tcBorders>
            <w:vAlign w:val="top"/>
          </w:tcPr>
          <w:p w14:paraId="616B4976">
            <w:pPr>
              <w:spacing w:line="330" w:lineRule="auto"/>
              <w:rPr>
                <w:rFonts w:ascii="Arial"/>
                <w:sz w:val="21"/>
              </w:rPr>
            </w:pPr>
          </w:p>
          <w:p w14:paraId="109921BC">
            <w:pPr>
              <w:spacing w:line="331" w:lineRule="auto"/>
              <w:rPr>
                <w:rFonts w:ascii="Arial"/>
                <w:sz w:val="21"/>
              </w:rPr>
            </w:pPr>
          </w:p>
          <w:p w14:paraId="1D609BE1">
            <w:pPr>
              <w:pStyle w:val="6"/>
              <w:spacing w:before="62" w:line="228" w:lineRule="auto"/>
              <w:ind w:left="447"/>
            </w:pPr>
            <w:r>
              <w:rPr>
                <w:b/>
                <w:bCs/>
                <w:spacing w:val="6"/>
              </w:rPr>
              <w:t>《中华人民共和国野生动物保护法》(20</w:t>
            </w:r>
            <w:r>
              <w:rPr>
                <w:b/>
                <w:bCs/>
                <w:spacing w:val="5"/>
              </w:rPr>
              <w:t>22修订)</w:t>
            </w:r>
          </w:p>
          <w:p w14:paraId="4EF923CA">
            <w:pPr>
              <w:pStyle w:val="6"/>
              <w:spacing w:before="12" w:line="236" w:lineRule="auto"/>
              <w:ind w:left="35" w:right="143" w:firstLine="413"/>
            </w:pPr>
            <w:r>
              <w:rPr>
                <w:b/>
                <w:bCs/>
                <w:spacing w:val="10"/>
              </w:rPr>
              <w:t>第三十六条</w:t>
            </w:r>
            <w:r>
              <w:rPr>
                <w:rFonts w:hint="eastAsia"/>
                <w:b/>
                <w:bCs/>
                <w:spacing w:val="8"/>
                <w:lang w:val="en-US" w:eastAsia="zh-CN"/>
              </w:rPr>
              <w:t xml:space="preserve">  </w:t>
            </w:r>
            <w:r>
              <w:rPr>
                <w:b/>
                <w:bCs/>
                <w:spacing w:val="10"/>
              </w:rPr>
              <w:t>第（三</w:t>
            </w:r>
            <w:r>
              <w:rPr>
                <w:b/>
                <w:bCs/>
                <w:spacing w:val="-5"/>
              </w:rPr>
              <w:t>）（</w:t>
            </w:r>
            <w:r>
              <w:rPr>
                <w:b/>
                <w:bCs/>
                <w:spacing w:val="10"/>
              </w:rPr>
              <w:t>四）项</w:t>
            </w:r>
            <w:r>
              <w:rPr>
                <w:rFonts w:hint="eastAsia"/>
                <w:b/>
                <w:bCs/>
                <w:spacing w:val="8"/>
                <w:lang w:val="en-US" w:eastAsia="zh-CN"/>
              </w:rPr>
              <w:t xml:space="preserve">  </w:t>
            </w:r>
            <w:r>
              <w:rPr>
                <w:spacing w:val="10"/>
              </w:rPr>
              <w:t>县级以上人民政府野生动物保护主管部</w:t>
            </w:r>
            <w:r>
              <w:rPr>
                <w:spacing w:val="9"/>
              </w:rPr>
              <w:t>门和其他负有野生动物保护职责的部门，在履行本法</w:t>
            </w:r>
            <w:r>
              <w:rPr>
                <w:spacing w:val="10"/>
              </w:rPr>
              <w:t>规定的职责时，可以采取下列措施</w:t>
            </w:r>
            <w:r>
              <w:rPr>
                <w:spacing w:val="-6"/>
              </w:rPr>
              <w:t>：（</w:t>
            </w:r>
            <w:r>
              <w:rPr>
                <w:spacing w:val="10"/>
              </w:rPr>
              <w:t>三）查封、复制</w:t>
            </w:r>
            <w:r>
              <w:rPr>
                <w:spacing w:val="9"/>
              </w:rPr>
              <w:t>有关文件、资料，对可能被转移、销毁、隐匿或者篡改的文件、资料予以封存</w:t>
            </w:r>
            <w:r>
              <w:rPr>
                <w:spacing w:val="1"/>
              </w:rPr>
              <w:t>；（</w:t>
            </w:r>
            <w:r>
              <w:rPr>
                <w:spacing w:val="9"/>
              </w:rPr>
              <w:t>四）查封、扣押无合法来源证明的野生动物及其制品，查封、扣押涉嫌非法猎捕野生动物或者非法收购、出售、加工、</w:t>
            </w:r>
          </w:p>
          <w:p w14:paraId="47445606">
            <w:pPr>
              <w:pStyle w:val="6"/>
              <w:spacing w:before="13" w:line="228" w:lineRule="auto"/>
              <w:ind w:left="36"/>
            </w:pPr>
            <w:r>
              <w:rPr>
                <w:spacing w:val="8"/>
              </w:rPr>
              <w:t>运输猎捕野生动物及其制品的工具、设备或者财物。</w:t>
            </w:r>
          </w:p>
        </w:tc>
        <w:tc>
          <w:tcPr>
            <w:tcW w:w="938" w:type="dxa"/>
            <w:vMerge w:val="restart"/>
            <w:tcBorders>
              <w:bottom w:val="nil"/>
            </w:tcBorders>
            <w:vAlign w:val="top"/>
          </w:tcPr>
          <w:p w14:paraId="1E599B16">
            <w:pPr>
              <w:spacing w:line="256" w:lineRule="auto"/>
              <w:rPr>
                <w:rFonts w:ascii="Arial"/>
                <w:sz w:val="21"/>
              </w:rPr>
            </w:pPr>
          </w:p>
          <w:p w14:paraId="4AC1923C">
            <w:pPr>
              <w:spacing w:line="256" w:lineRule="auto"/>
              <w:rPr>
                <w:rFonts w:ascii="Arial"/>
                <w:sz w:val="21"/>
              </w:rPr>
            </w:pPr>
          </w:p>
          <w:p w14:paraId="56C02F4A">
            <w:pPr>
              <w:spacing w:line="257" w:lineRule="auto"/>
              <w:rPr>
                <w:rFonts w:ascii="Arial"/>
                <w:sz w:val="21"/>
              </w:rPr>
            </w:pPr>
          </w:p>
          <w:p w14:paraId="229B5090">
            <w:pPr>
              <w:spacing w:line="257" w:lineRule="auto"/>
              <w:rPr>
                <w:rFonts w:ascii="Arial"/>
                <w:sz w:val="21"/>
              </w:rPr>
            </w:pPr>
          </w:p>
          <w:p w14:paraId="68DC16F2">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1073E739">
            <w:pPr>
              <w:spacing w:line="288" w:lineRule="auto"/>
              <w:rPr>
                <w:rFonts w:ascii="Arial"/>
                <w:sz w:val="21"/>
              </w:rPr>
            </w:pPr>
          </w:p>
          <w:p w14:paraId="121FDB43">
            <w:pPr>
              <w:spacing w:line="288" w:lineRule="auto"/>
              <w:rPr>
                <w:rFonts w:ascii="Arial"/>
                <w:sz w:val="21"/>
              </w:rPr>
            </w:pPr>
          </w:p>
          <w:p w14:paraId="7C773580">
            <w:pPr>
              <w:spacing w:line="288" w:lineRule="auto"/>
              <w:rPr>
                <w:rFonts w:ascii="Arial"/>
                <w:sz w:val="21"/>
              </w:rPr>
            </w:pPr>
          </w:p>
          <w:p w14:paraId="42CF9E4B">
            <w:pPr>
              <w:spacing w:line="288" w:lineRule="auto"/>
              <w:rPr>
                <w:rFonts w:ascii="Arial"/>
                <w:sz w:val="21"/>
              </w:rPr>
            </w:pPr>
          </w:p>
          <w:p w14:paraId="5BF8BC4F">
            <w:pPr>
              <w:pStyle w:val="6"/>
              <w:spacing w:before="62" w:line="227" w:lineRule="auto"/>
              <w:ind w:left="319"/>
            </w:pPr>
            <w:r>
              <w:rPr>
                <w:spacing w:val="8"/>
              </w:rPr>
              <w:t>县级以上农业农村主管部门</w:t>
            </w:r>
          </w:p>
        </w:tc>
      </w:tr>
      <w:tr w14:paraId="72ABD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trPr>
        <w:tc>
          <w:tcPr>
            <w:tcW w:w="645" w:type="dxa"/>
            <w:vMerge w:val="continue"/>
            <w:tcBorders>
              <w:top w:val="nil"/>
            </w:tcBorders>
            <w:vAlign w:val="top"/>
          </w:tcPr>
          <w:p w14:paraId="281ED4C9">
            <w:pPr>
              <w:rPr>
                <w:rFonts w:ascii="Arial"/>
                <w:sz w:val="21"/>
              </w:rPr>
            </w:pPr>
          </w:p>
        </w:tc>
        <w:tc>
          <w:tcPr>
            <w:tcW w:w="1228" w:type="dxa"/>
            <w:vMerge w:val="continue"/>
            <w:tcBorders>
              <w:top w:val="nil"/>
            </w:tcBorders>
            <w:vAlign w:val="top"/>
          </w:tcPr>
          <w:p w14:paraId="74CBBEE3">
            <w:pPr>
              <w:rPr>
                <w:rFonts w:ascii="Arial"/>
                <w:sz w:val="21"/>
              </w:rPr>
            </w:pPr>
          </w:p>
        </w:tc>
        <w:tc>
          <w:tcPr>
            <w:tcW w:w="2055" w:type="dxa"/>
            <w:vMerge w:val="continue"/>
            <w:tcBorders>
              <w:top w:val="nil"/>
            </w:tcBorders>
            <w:vAlign w:val="top"/>
          </w:tcPr>
          <w:p w14:paraId="34EBE1C3">
            <w:pPr>
              <w:rPr>
                <w:rFonts w:ascii="Arial"/>
                <w:sz w:val="21"/>
              </w:rPr>
            </w:pPr>
          </w:p>
        </w:tc>
        <w:tc>
          <w:tcPr>
            <w:tcW w:w="3365" w:type="dxa"/>
            <w:vAlign w:val="top"/>
          </w:tcPr>
          <w:p w14:paraId="0092C5B0">
            <w:pPr>
              <w:pStyle w:val="6"/>
              <w:spacing w:before="233" w:line="238" w:lineRule="auto"/>
              <w:ind w:left="33" w:right="138"/>
              <w:jc w:val="both"/>
            </w:pPr>
            <w:r>
              <w:rPr>
                <w:spacing w:val="8"/>
              </w:rPr>
              <w:t>对无合法来源证明的野生动物及其制品，查封、扣押涉嫌非法猎捕野生动物或者非法收购、出售、加工、运输猎捕野生动物及其制品的工具、设备或者财物的行政强制</w:t>
            </w:r>
          </w:p>
        </w:tc>
        <w:tc>
          <w:tcPr>
            <w:tcW w:w="11392" w:type="dxa"/>
            <w:vMerge w:val="continue"/>
            <w:tcBorders>
              <w:top w:val="nil"/>
            </w:tcBorders>
            <w:vAlign w:val="top"/>
          </w:tcPr>
          <w:p w14:paraId="64C6B368">
            <w:pPr>
              <w:rPr>
                <w:rFonts w:ascii="Arial"/>
                <w:sz w:val="21"/>
              </w:rPr>
            </w:pPr>
          </w:p>
        </w:tc>
        <w:tc>
          <w:tcPr>
            <w:tcW w:w="938" w:type="dxa"/>
            <w:vMerge w:val="continue"/>
            <w:tcBorders>
              <w:top w:val="nil"/>
            </w:tcBorders>
            <w:vAlign w:val="top"/>
          </w:tcPr>
          <w:p w14:paraId="33CDA964">
            <w:pPr>
              <w:rPr>
                <w:rFonts w:ascii="Arial"/>
                <w:sz w:val="21"/>
              </w:rPr>
            </w:pPr>
          </w:p>
        </w:tc>
        <w:tc>
          <w:tcPr>
            <w:tcW w:w="3003" w:type="dxa"/>
            <w:vMerge w:val="continue"/>
            <w:tcBorders>
              <w:top w:val="nil"/>
            </w:tcBorders>
            <w:vAlign w:val="top"/>
          </w:tcPr>
          <w:p w14:paraId="253AB00A">
            <w:pPr>
              <w:rPr>
                <w:rFonts w:ascii="Arial"/>
                <w:sz w:val="21"/>
              </w:rPr>
            </w:pPr>
          </w:p>
        </w:tc>
      </w:tr>
      <w:tr w14:paraId="7AA98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9" w:hRule="atLeast"/>
        </w:trPr>
        <w:tc>
          <w:tcPr>
            <w:tcW w:w="645" w:type="dxa"/>
            <w:vAlign w:val="top"/>
          </w:tcPr>
          <w:p w14:paraId="65FB0114">
            <w:pPr>
              <w:spacing w:line="254" w:lineRule="auto"/>
              <w:rPr>
                <w:rFonts w:ascii="Arial"/>
                <w:sz w:val="21"/>
              </w:rPr>
            </w:pPr>
          </w:p>
          <w:p w14:paraId="61FED3CC">
            <w:pPr>
              <w:spacing w:line="255" w:lineRule="auto"/>
              <w:rPr>
                <w:rFonts w:ascii="Arial"/>
                <w:sz w:val="21"/>
              </w:rPr>
            </w:pPr>
          </w:p>
          <w:p w14:paraId="38202F19">
            <w:pPr>
              <w:pStyle w:val="6"/>
              <w:spacing w:before="62" w:line="189" w:lineRule="auto"/>
              <w:ind w:left="232"/>
            </w:pPr>
            <w:r>
              <w:t>23</w:t>
            </w:r>
          </w:p>
        </w:tc>
        <w:tc>
          <w:tcPr>
            <w:tcW w:w="1228" w:type="dxa"/>
            <w:vAlign w:val="top"/>
          </w:tcPr>
          <w:p w14:paraId="7D2A03FD">
            <w:pPr>
              <w:spacing w:line="478" w:lineRule="auto"/>
              <w:rPr>
                <w:rFonts w:ascii="Arial"/>
                <w:sz w:val="21"/>
              </w:rPr>
            </w:pPr>
          </w:p>
          <w:p w14:paraId="16CF8B0B">
            <w:pPr>
              <w:pStyle w:val="6"/>
              <w:spacing w:before="61" w:line="237" w:lineRule="auto"/>
              <w:ind w:left="419"/>
            </w:pPr>
            <w:r>
              <w:rPr>
                <w:spacing w:val="4"/>
              </w:rPr>
              <w:t>渔业</w:t>
            </w:r>
          </w:p>
        </w:tc>
        <w:tc>
          <w:tcPr>
            <w:tcW w:w="5420" w:type="dxa"/>
            <w:gridSpan w:val="2"/>
            <w:vAlign w:val="top"/>
          </w:tcPr>
          <w:p w14:paraId="1A4C3FFB">
            <w:pPr>
              <w:spacing w:line="478" w:lineRule="auto"/>
              <w:rPr>
                <w:rFonts w:ascii="Arial"/>
                <w:sz w:val="21"/>
              </w:rPr>
            </w:pPr>
          </w:p>
          <w:p w14:paraId="394E1BDA">
            <w:pPr>
              <w:pStyle w:val="6"/>
              <w:spacing w:before="62" w:line="228" w:lineRule="auto"/>
              <w:ind w:left="31"/>
            </w:pPr>
            <w:r>
              <w:rPr>
                <w:spacing w:val="8"/>
              </w:rPr>
              <w:t>对将从境外引进的水生野生动物放生、丢弃的行政强制</w:t>
            </w:r>
          </w:p>
        </w:tc>
        <w:tc>
          <w:tcPr>
            <w:tcW w:w="11392" w:type="dxa"/>
            <w:vAlign w:val="top"/>
          </w:tcPr>
          <w:p w14:paraId="0CCF3A02">
            <w:pPr>
              <w:pStyle w:val="6"/>
              <w:spacing w:before="171" w:line="228" w:lineRule="auto"/>
              <w:ind w:left="454"/>
            </w:pPr>
            <w:r>
              <w:rPr>
                <w:b/>
                <w:bCs/>
                <w:spacing w:val="6"/>
              </w:rPr>
              <w:t>《中华人民共和国野生动物保护法》(202</w:t>
            </w:r>
            <w:r>
              <w:rPr>
                <w:b/>
                <w:bCs/>
                <w:spacing w:val="5"/>
              </w:rPr>
              <w:t>2修订)</w:t>
            </w:r>
          </w:p>
          <w:p w14:paraId="7577B147">
            <w:pPr>
              <w:pStyle w:val="6"/>
              <w:spacing w:before="12" w:line="236" w:lineRule="auto"/>
              <w:ind w:left="41" w:right="179" w:firstLine="401"/>
              <w:jc w:val="both"/>
            </w:pPr>
            <w:r>
              <w:rPr>
                <w:b/>
                <w:bCs/>
                <w:spacing w:val="8"/>
              </w:rPr>
              <w:t>第五十九条</w:t>
            </w:r>
            <w:r>
              <w:rPr>
                <w:rFonts w:hint="eastAsia"/>
                <w:b/>
                <w:bCs/>
                <w:spacing w:val="8"/>
                <w:lang w:val="en-US" w:eastAsia="zh-CN"/>
              </w:rPr>
              <w:t xml:space="preserve">  </w:t>
            </w:r>
            <w:r>
              <w:rPr>
                <w:spacing w:val="8"/>
              </w:rPr>
              <w:t>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tc>
        <w:tc>
          <w:tcPr>
            <w:tcW w:w="938" w:type="dxa"/>
            <w:vAlign w:val="top"/>
          </w:tcPr>
          <w:p w14:paraId="0F1B8221">
            <w:pPr>
              <w:spacing w:line="354" w:lineRule="auto"/>
              <w:rPr>
                <w:rFonts w:ascii="Arial"/>
                <w:sz w:val="21"/>
              </w:rPr>
            </w:pPr>
          </w:p>
          <w:p w14:paraId="1F31D2CD">
            <w:pPr>
              <w:pStyle w:val="6"/>
              <w:spacing w:before="61" w:line="234" w:lineRule="auto"/>
              <w:ind w:left="86" w:right="49" w:hanging="1"/>
            </w:pPr>
            <w:r>
              <w:rPr>
                <w:spacing w:val="7"/>
              </w:rPr>
              <w:t>农业农村</w:t>
            </w:r>
            <w:r>
              <w:rPr>
                <w:spacing w:val="6"/>
              </w:rPr>
              <w:t>主管部门</w:t>
            </w:r>
          </w:p>
        </w:tc>
        <w:tc>
          <w:tcPr>
            <w:tcW w:w="3003" w:type="dxa"/>
            <w:vAlign w:val="top"/>
          </w:tcPr>
          <w:p w14:paraId="3E770B29">
            <w:pPr>
              <w:spacing w:line="478" w:lineRule="auto"/>
              <w:rPr>
                <w:rFonts w:ascii="Arial"/>
                <w:sz w:val="21"/>
              </w:rPr>
            </w:pPr>
          </w:p>
          <w:p w14:paraId="2DA104D9">
            <w:pPr>
              <w:pStyle w:val="6"/>
              <w:spacing w:before="62" w:line="227" w:lineRule="auto"/>
              <w:ind w:left="319"/>
            </w:pPr>
            <w:r>
              <w:rPr>
                <w:spacing w:val="8"/>
              </w:rPr>
              <w:t>县级以上农业农村主管部门</w:t>
            </w:r>
          </w:p>
        </w:tc>
      </w:tr>
      <w:tr w14:paraId="04461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8" w:hRule="atLeast"/>
        </w:trPr>
        <w:tc>
          <w:tcPr>
            <w:tcW w:w="645" w:type="dxa"/>
            <w:vMerge w:val="restart"/>
            <w:tcBorders>
              <w:bottom w:val="nil"/>
            </w:tcBorders>
            <w:vAlign w:val="top"/>
          </w:tcPr>
          <w:p w14:paraId="4E77CE8C">
            <w:pPr>
              <w:spacing w:line="257" w:lineRule="auto"/>
              <w:rPr>
                <w:rFonts w:ascii="Arial"/>
                <w:sz w:val="21"/>
              </w:rPr>
            </w:pPr>
          </w:p>
          <w:p w14:paraId="28D83419">
            <w:pPr>
              <w:spacing w:line="258" w:lineRule="auto"/>
              <w:rPr>
                <w:rFonts w:ascii="Arial"/>
                <w:sz w:val="21"/>
              </w:rPr>
            </w:pPr>
          </w:p>
          <w:p w14:paraId="2F016EE5">
            <w:pPr>
              <w:spacing w:line="258" w:lineRule="auto"/>
              <w:rPr>
                <w:rFonts w:ascii="Arial"/>
                <w:sz w:val="21"/>
              </w:rPr>
            </w:pPr>
          </w:p>
          <w:p w14:paraId="2ECEB58C">
            <w:pPr>
              <w:spacing w:line="258" w:lineRule="auto"/>
              <w:rPr>
                <w:rFonts w:ascii="Arial"/>
                <w:sz w:val="21"/>
              </w:rPr>
            </w:pPr>
          </w:p>
          <w:p w14:paraId="708BA554">
            <w:pPr>
              <w:spacing w:line="258" w:lineRule="auto"/>
              <w:rPr>
                <w:rFonts w:ascii="Arial"/>
                <w:sz w:val="21"/>
              </w:rPr>
            </w:pPr>
          </w:p>
          <w:p w14:paraId="2F279D97">
            <w:pPr>
              <w:spacing w:line="258" w:lineRule="auto"/>
              <w:rPr>
                <w:rFonts w:ascii="Arial"/>
                <w:sz w:val="21"/>
              </w:rPr>
            </w:pPr>
          </w:p>
          <w:p w14:paraId="5DC47E2F">
            <w:pPr>
              <w:spacing w:line="258" w:lineRule="auto"/>
              <w:rPr>
                <w:rFonts w:ascii="Arial"/>
                <w:sz w:val="21"/>
              </w:rPr>
            </w:pPr>
          </w:p>
          <w:p w14:paraId="003E8280">
            <w:pPr>
              <w:pStyle w:val="6"/>
              <w:spacing w:before="62" w:line="189" w:lineRule="auto"/>
              <w:ind w:left="232"/>
            </w:pPr>
            <w:r>
              <w:t>24</w:t>
            </w:r>
          </w:p>
        </w:tc>
        <w:tc>
          <w:tcPr>
            <w:tcW w:w="1228" w:type="dxa"/>
            <w:vMerge w:val="restart"/>
            <w:tcBorders>
              <w:bottom w:val="nil"/>
            </w:tcBorders>
            <w:vAlign w:val="top"/>
          </w:tcPr>
          <w:p w14:paraId="45CDC116">
            <w:pPr>
              <w:spacing w:line="253" w:lineRule="auto"/>
              <w:rPr>
                <w:rFonts w:ascii="Arial"/>
                <w:sz w:val="21"/>
              </w:rPr>
            </w:pPr>
          </w:p>
          <w:p w14:paraId="1567C2A4">
            <w:pPr>
              <w:spacing w:line="253" w:lineRule="auto"/>
              <w:rPr>
                <w:rFonts w:ascii="Arial"/>
                <w:sz w:val="21"/>
              </w:rPr>
            </w:pPr>
          </w:p>
          <w:p w14:paraId="0678B4C5">
            <w:pPr>
              <w:spacing w:line="253" w:lineRule="auto"/>
              <w:rPr>
                <w:rFonts w:ascii="Arial"/>
                <w:sz w:val="21"/>
              </w:rPr>
            </w:pPr>
          </w:p>
          <w:p w14:paraId="43EF7E38">
            <w:pPr>
              <w:spacing w:line="253" w:lineRule="auto"/>
              <w:rPr>
                <w:rFonts w:ascii="Arial"/>
                <w:sz w:val="21"/>
              </w:rPr>
            </w:pPr>
          </w:p>
          <w:p w14:paraId="17C7BB0D">
            <w:pPr>
              <w:spacing w:line="254" w:lineRule="auto"/>
              <w:rPr>
                <w:rFonts w:ascii="Arial"/>
                <w:sz w:val="21"/>
              </w:rPr>
            </w:pPr>
          </w:p>
          <w:p w14:paraId="754FEF87">
            <w:pPr>
              <w:spacing w:line="254" w:lineRule="auto"/>
              <w:rPr>
                <w:rFonts w:ascii="Arial"/>
                <w:sz w:val="21"/>
              </w:rPr>
            </w:pPr>
          </w:p>
          <w:p w14:paraId="0EF97EDC">
            <w:pPr>
              <w:spacing w:line="254" w:lineRule="auto"/>
              <w:rPr>
                <w:rFonts w:ascii="Arial"/>
                <w:sz w:val="21"/>
              </w:rPr>
            </w:pPr>
          </w:p>
          <w:p w14:paraId="61D08A51">
            <w:pPr>
              <w:pStyle w:val="6"/>
              <w:spacing w:before="61" w:line="237" w:lineRule="auto"/>
              <w:ind w:left="419"/>
            </w:pPr>
            <w:r>
              <w:rPr>
                <w:spacing w:val="4"/>
              </w:rPr>
              <w:t>渔业</w:t>
            </w:r>
          </w:p>
        </w:tc>
        <w:tc>
          <w:tcPr>
            <w:tcW w:w="2055" w:type="dxa"/>
            <w:vMerge w:val="restart"/>
            <w:tcBorders>
              <w:bottom w:val="nil"/>
            </w:tcBorders>
            <w:vAlign w:val="top"/>
          </w:tcPr>
          <w:p w14:paraId="7A634792">
            <w:pPr>
              <w:spacing w:line="259" w:lineRule="auto"/>
              <w:rPr>
                <w:rFonts w:ascii="Arial"/>
                <w:sz w:val="21"/>
              </w:rPr>
            </w:pPr>
          </w:p>
          <w:p w14:paraId="4D042574">
            <w:pPr>
              <w:spacing w:line="259" w:lineRule="auto"/>
              <w:rPr>
                <w:rFonts w:ascii="Arial"/>
                <w:sz w:val="21"/>
              </w:rPr>
            </w:pPr>
          </w:p>
          <w:p w14:paraId="1529E4B0">
            <w:pPr>
              <w:spacing w:line="260" w:lineRule="auto"/>
              <w:rPr>
                <w:rFonts w:ascii="Arial"/>
                <w:sz w:val="21"/>
              </w:rPr>
            </w:pPr>
          </w:p>
          <w:p w14:paraId="3C01189B">
            <w:pPr>
              <w:spacing w:line="260" w:lineRule="auto"/>
              <w:rPr>
                <w:rFonts w:ascii="Arial"/>
                <w:sz w:val="21"/>
              </w:rPr>
            </w:pPr>
          </w:p>
          <w:p w14:paraId="726ABCF2">
            <w:pPr>
              <w:pStyle w:val="6"/>
              <w:spacing w:before="62" w:line="238" w:lineRule="auto"/>
              <w:ind w:left="31" w:right="23"/>
            </w:pPr>
            <w:r>
              <w:rPr>
                <w:spacing w:val="8"/>
              </w:rPr>
              <w:t>对使用未经检验合格的有关航行、作业和人身财产安全以及防止污染环境的重要设备、部件和材料，制造、改造、维修渔业船舶等行为的</w:t>
            </w:r>
            <w:r>
              <w:rPr>
                <w:spacing w:val="7"/>
              </w:rPr>
              <w:t>行政强制</w:t>
            </w:r>
          </w:p>
        </w:tc>
        <w:tc>
          <w:tcPr>
            <w:tcW w:w="3365" w:type="dxa"/>
            <w:vAlign w:val="top"/>
          </w:tcPr>
          <w:p w14:paraId="2DFFC146">
            <w:pPr>
              <w:pStyle w:val="6"/>
              <w:spacing w:before="290" w:line="237" w:lineRule="auto"/>
              <w:ind w:left="33" w:right="138"/>
              <w:jc w:val="both"/>
            </w:pPr>
            <w:r>
              <w:rPr>
                <w:spacing w:val="8"/>
              </w:rPr>
              <w:t>对使用未经检验合格的有关航行、作业和人身财产安全以及防止污染环境的重要设备、部件和材料，制造、改造、维修渔业船舶的行政强制</w:t>
            </w:r>
          </w:p>
        </w:tc>
        <w:tc>
          <w:tcPr>
            <w:tcW w:w="11392" w:type="dxa"/>
            <w:vMerge w:val="restart"/>
            <w:tcBorders>
              <w:bottom w:val="nil"/>
            </w:tcBorders>
            <w:vAlign w:val="top"/>
          </w:tcPr>
          <w:p w14:paraId="261A837C">
            <w:pPr>
              <w:spacing w:line="290" w:lineRule="auto"/>
              <w:rPr>
                <w:rFonts w:ascii="Arial"/>
                <w:sz w:val="21"/>
              </w:rPr>
            </w:pPr>
          </w:p>
          <w:p w14:paraId="57C12CB7">
            <w:pPr>
              <w:spacing w:line="290" w:lineRule="auto"/>
              <w:rPr>
                <w:rFonts w:ascii="Arial"/>
                <w:sz w:val="21"/>
              </w:rPr>
            </w:pPr>
          </w:p>
          <w:p w14:paraId="48DD870E">
            <w:pPr>
              <w:spacing w:line="290" w:lineRule="auto"/>
              <w:rPr>
                <w:rFonts w:ascii="Arial"/>
                <w:sz w:val="21"/>
              </w:rPr>
            </w:pPr>
          </w:p>
          <w:p w14:paraId="27565E5E">
            <w:pPr>
              <w:spacing w:line="291" w:lineRule="auto"/>
              <w:rPr>
                <w:rFonts w:ascii="Arial"/>
                <w:sz w:val="21"/>
              </w:rPr>
            </w:pPr>
          </w:p>
          <w:p w14:paraId="34B315AD">
            <w:pPr>
              <w:pStyle w:val="6"/>
              <w:spacing w:before="61" w:line="228" w:lineRule="auto"/>
              <w:ind w:left="449"/>
            </w:pPr>
            <w:r>
              <w:rPr>
                <w:b/>
                <w:bCs/>
                <w:spacing w:val="8"/>
              </w:rPr>
              <w:t>《中华人民共和国渔业船舶检验条例》（2003）</w:t>
            </w:r>
          </w:p>
          <w:p w14:paraId="41F00CD4">
            <w:pPr>
              <w:pStyle w:val="6"/>
              <w:spacing w:before="9" w:line="234" w:lineRule="auto"/>
              <w:ind w:left="37" w:right="66" w:firstLine="412"/>
            </w:pPr>
            <w:r>
              <w:rPr>
                <w:b/>
                <w:bCs/>
                <w:spacing w:val="9"/>
              </w:rPr>
              <w:t>第三十四条</w:t>
            </w:r>
            <w:r>
              <w:rPr>
                <w:rFonts w:hint="eastAsia"/>
                <w:b/>
                <w:bCs/>
                <w:spacing w:val="8"/>
                <w:lang w:val="en-US" w:eastAsia="zh-CN"/>
              </w:rPr>
              <w:t xml:space="preserve">  </w:t>
            </w:r>
            <w:r>
              <w:rPr>
                <w:spacing w:val="9"/>
              </w:rPr>
              <w:t>违反本条例规定，有下列行为之一的，责令立即改正，</w:t>
            </w:r>
            <w:r>
              <w:rPr>
                <w:spacing w:val="8"/>
              </w:rPr>
              <w:t>处2000元以上2万元以下的罚款；正在作业的，责令立即</w:t>
            </w:r>
            <w:r>
              <w:rPr>
                <w:spacing w:val="9"/>
              </w:rPr>
              <w:t>停止作业；拒不改正或者拒不停止作业的，强制拆除非法使用的重要设备、部件和材料或者暂扣渔业船舶</w:t>
            </w:r>
            <w:r>
              <w:rPr>
                <w:spacing w:val="8"/>
              </w:rPr>
              <w:t>检验证书；构成犯罪</w:t>
            </w:r>
          </w:p>
          <w:p w14:paraId="41E2B3FA">
            <w:pPr>
              <w:pStyle w:val="6"/>
              <w:spacing w:before="13" w:line="236" w:lineRule="auto"/>
              <w:ind w:left="36" w:right="235" w:firstLine="16"/>
            </w:pPr>
            <w:r>
              <w:rPr>
                <w:spacing w:val="9"/>
              </w:rPr>
              <w:t>的，依法追究刑事责任</w:t>
            </w:r>
            <w:r>
              <w:rPr>
                <w:spacing w:val="-4"/>
              </w:rPr>
              <w:t>：（</w:t>
            </w:r>
            <w:r>
              <w:rPr>
                <w:spacing w:val="9"/>
              </w:rPr>
              <w:t>一）使用未经检验合格的有关航行、作业和人身财产安全以及防止污染环境的重要设备、部件和材料，制造、改造、维修渔业船舶的</w:t>
            </w:r>
            <w:r>
              <w:rPr>
                <w:spacing w:val="-6"/>
              </w:rPr>
              <w:t>；（</w:t>
            </w:r>
            <w:r>
              <w:rPr>
                <w:spacing w:val="9"/>
              </w:rPr>
              <w:t>二）擅自拆除渔业船舶上有关航行、作业和人身财产安全以及防</w:t>
            </w:r>
            <w:r>
              <w:rPr>
                <w:spacing w:val="8"/>
              </w:rPr>
              <w:t>止污染环境的重要设备、</w:t>
            </w:r>
            <w:r>
              <w:rPr>
                <w:spacing w:val="9"/>
              </w:rPr>
              <w:t>部件的</w:t>
            </w:r>
            <w:r>
              <w:t>；（</w:t>
            </w:r>
            <w:r>
              <w:rPr>
                <w:spacing w:val="9"/>
              </w:rPr>
              <w:t>三）擅自改变渔业船舶的吨位、载重线、主机功率、人员定额和适航区域的。</w:t>
            </w:r>
          </w:p>
        </w:tc>
        <w:tc>
          <w:tcPr>
            <w:tcW w:w="938" w:type="dxa"/>
            <w:vMerge w:val="restart"/>
            <w:tcBorders>
              <w:bottom w:val="nil"/>
            </w:tcBorders>
            <w:vAlign w:val="top"/>
          </w:tcPr>
          <w:p w14:paraId="0B10705E">
            <w:pPr>
              <w:spacing w:line="275" w:lineRule="auto"/>
              <w:rPr>
                <w:rFonts w:ascii="Arial"/>
                <w:sz w:val="21"/>
              </w:rPr>
            </w:pPr>
          </w:p>
          <w:p w14:paraId="780295F4">
            <w:pPr>
              <w:spacing w:line="275" w:lineRule="auto"/>
              <w:rPr>
                <w:rFonts w:ascii="Arial"/>
                <w:sz w:val="21"/>
              </w:rPr>
            </w:pPr>
          </w:p>
          <w:p w14:paraId="046B9549">
            <w:pPr>
              <w:spacing w:line="275" w:lineRule="auto"/>
              <w:rPr>
                <w:rFonts w:ascii="Arial"/>
                <w:sz w:val="21"/>
              </w:rPr>
            </w:pPr>
          </w:p>
          <w:p w14:paraId="10820305">
            <w:pPr>
              <w:spacing w:line="275" w:lineRule="auto"/>
              <w:rPr>
                <w:rFonts w:ascii="Arial"/>
                <w:sz w:val="21"/>
              </w:rPr>
            </w:pPr>
          </w:p>
          <w:p w14:paraId="4FB13EA2">
            <w:pPr>
              <w:spacing w:line="275" w:lineRule="auto"/>
              <w:rPr>
                <w:rFonts w:ascii="Arial"/>
                <w:sz w:val="21"/>
              </w:rPr>
            </w:pPr>
          </w:p>
          <w:p w14:paraId="61AE72EB">
            <w:pPr>
              <w:spacing w:line="275" w:lineRule="auto"/>
              <w:rPr>
                <w:rFonts w:ascii="Arial"/>
                <w:sz w:val="21"/>
              </w:rPr>
            </w:pPr>
          </w:p>
          <w:p w14:paraId="2ED774A8">
            <w:pPr>
              <w:pStyle w:val="6"/>
              <w:spacing w:before="61" w:line="234" w:lineRule="auto"/>
              <w:ind w:left="86" w:right="49" w:hanging="1"/>
            </w:pPr>
            <w:r>
              <w:rPr>
                <w:spacing w:val="7"/>
              </w:rPr>
              <w:t>农业农村</w:t>
            </w:r>
            <w:r>
              <w:rPr>
                <w:spacing w:val="6"/>
              </w:rPr>
              <w:t>主管部门</w:t>
            </w:r>
          </w:p>
        </w:tc>
        <w:tc>
          <w:tcPr>
            <w:tcW w:w="3003" w:type="dxa"/>
            <w:vMerge w:val="restart"/>
            <w:tcBorders>
              <w:bottom w:val="nil"/>
            </w:tcBorders>
            <w:vAlign w:val="top"/>
          </w:tcPr>
          <w:p w14:paraId="1590CBE1">
            <w:pPr>
              <w:spacing w:line="253" w:lineRule="auto"/>
              <w:rPr>
                <w:rFonts w:ascii="Arial"/>
                <w:sz w:val="21"/>
              </w:rPr>
            </w:pPr>
          </w:p>
          <w:p w14:paraId="3EF9BF2F">
            <w:pPr>
              <w:spacing w:line="253" w:lineRule="auto"/>
              <w:rPr>
                <w:rFonts w:ascii="Arial"/>
                <w:sz w:val="21"/>
              </w:rPr>
            </w:pPr>
          </w:p>
          <w:p w14:paraId="1152A642">
            <w:pPr>
              <w:spacing w:line="253" w:lineRule="auto"/>
              <w:rPr>
                <w:rFonts w:ascii="Arial"/>
                <w:sz w:val="21"/>
              </w:rPr>
            </w:pPr>
          </w:p>
          <w:p w14:paraId="68D164CE">
            <w:pPr>
              <w:spacing w:line="253" w:lineRule="auto"/>
              <w:rPr>
                <w:rFonts w:ascii="Arial"/>
                <w:sz w:val="21"/>
              </w:rPr>
            </w:pPr>
          </w:p>
          <w:p w14:paraId="149002CE">
            <w:pPr>
              <w:spacing w:line="254" w:lineRule="auto"/>
              <w:rPr>
                <w:rFonts w:ascii="Arial"/>
                <w:sz w:val="21"/>
              </w:rPr>
            </w:pPr>
          </w:p>
          <w:p w14:paraId="3BDD6C6C">
            <w:pPr>
              <w:spacing w:line="254" w:lineRule="auto"/>
              <w:rPr>
                <w:rFonts w:ascii="Arial"/>
                <w:sz w:val="21"/>
              </w:rPr>
            </w:pPr>
          </w:p>
          <w:p w14:paraId="332C1D47">
            <w:pPr>
              <w:spacing w:line="254" w:lineRule="auto"/>
              <w:rPr>
                <w:rFonts w:ascii="Arial"/>
                <w:sz w:val="21"/>
              </w:rPr>
            </w:pPr>
          </w:p>
          <w:p w14:paraId="38B4BF6B">
            <w:pPr>
              <w:pStyle w:val="6"/>
              <w:spacing w:before="62" w:line="227" w:lineRule="auto"/>
              <w:ind w:left="319"/>
            </w:pPr>
            <w:r>
              <w:rPr>
                <w:spacing w:val="8"/>
              </w:rPr>
              <w:t>县级以上农业农村主管部门</w:t>
            </w:r>
          </w:p>
        </w:tc>
      </w:tr>
      <w:tr w14:paraId="0CD7D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3" w:hRule="atLeast"/>
        </w:trPr>
        <w:tc>
          <w:tcPr>
            <w:tcW w:w="645" w:type="dxa"/>
            <w:vMerge w:val="continue"/>
            <w:tcBorders>
              <w:top w:val="nil"/>
              <w:bottom w:val="nil"/>
            </w:tcBorders>
            <w:vAlign w:val="top"/>
          </w:tcPr>
          <w:p w14:paraId="0E5043F9">
            <w:pPr>
              <w:rPr>
                <w:rFonts w:ascii="Arial"/>
                <w:sz w:val="21"/>
              </w:rPr>
            </w:pPr>
          </w:p>
        </w:tc>
        <w:tc>
          <w:tcPr>
            <w:tcW w:w="1228" w:type="dxa"/>
            <w:vMerge w:val="continue"/>
            <w:tcBorders>
              <w:top w:val="nil"/>
              <w:bottom w:val="nil"/>
            </w:tcBorders>
            <w:vAlign w:val="top"/>
          </w:tcPr>
          <w:p w14:paraId="6CFE16E8">
            <w:pPr>
              <w:rPr>
                <w:rFonts w:ascii="Arial"/>
                <w:sz w:val="21"/>
              </w:rPr>
            </w:pPr>
          </w:p>
        </w:tc>
        <w:tc>
          <w:tcPr>
            <w:tcW w:w="2055" w:type="dxa"/>
            <w:vMerge w:val="continue"/>
            <w:tcBorders>
              <w:top w:val="nil"/>
              <w:bottom w:val="nil"/>
            </w:tcBorders>
            <w:vAlign w:val="top"/>
          </w:tcPr>
          <w:p w14:paraId="19F544E3">
            <w:pPr>
              <w:rPr>
                <w:rFonts w:ascii="Arial"/>
                <w:sz w:val="21"/>
              </w:rPr>
            </w:pPr>
          </w:p>
        </w:tc>
        <w:tc>
          <w:tcPr>
            <w:tcW w:w="3365" w:type="dxa"/>
            <w:vAlign w:val="top"/>
          </w:tcPr>
          <w:p w14:paraId="30E1A25D">
            <w:pPr>
              <w:spacing w:line="273" w:lineRule="auto"/>
              <w:rPr>
                <w:rFonts w:ascii="Arial"/>
                <w:sz w:val="21"/>
              </w:rPr>
            </w:pPr>
          </w:p>
          <w:p w14:paraId="53520513">
            <w:pPr>
              <w:pStyle w:val="6"/>
              <w:spacing w:before="62" w:line="236" w:lineRule="auto"/>
              <w:ind w:left="33" w:right="138"/>
              <w:jc w:val="both"/>
            </w:pPr>
            <w:r>
              <w:rPr>
                <w:spacing w:val="8"/>
              </w:rPr>
              <w:t>对擅自拆除渔业船舶上有关航行、作业和人身财产安全以及防止污染环境的重要设备、部件的行政强制</w:t>
            </w:r>
          </w:p>
        </w:tc>
        <w:tc>
          <w:tcPr>
            <w:tcW w:w="11392" w:type="dxa"/>
            <w:vMerge w:val="continue"/>
            <w:tcBorders>
              <w:top w:val="nil"/>
              <w:bottom w:val="nil"/>
            </w:tcBorders>
            <w:vAlign w:val="top"/>
          </w:tcPr>
          <w:p w14:paraId="1A21191C">
            <w:pPr>
              <w:rPr>
                <w:rFonts w:ascii="Arial"/>
                <w:sz w:val="21"/>
              </w:rPr>
            </w:pPr>
          </w:p>
        </w:tc>
        <w:tc>
          <w:tcPr>
            <w:tcW w:w="938" w:type="dxa"/>
            <w:vMerge w:val="continue"/>
            <w:tcBorders>
              <w:top w:val="nil"/>
              <w:bottom w:val="nil"/>
            </w:tcBorders>
            <w:vAlign w:val="top"/>
          </w:tcPr>
          <w:p w14:paraId="75D157F5">
            <w:pPr>
              <w:rPr>
                <w:rFonts w:ascii="Arial"/>
                <w:sz w:val="21"/>
              </w:rPr>
            </w:pPr>
          </w:p>
        </w:tc>
        <w:tc>
          <w:tcPr>
            <w:tcW w:w="3003" w:type="dxa"/>
            <w:vMerge w:val="continue"/>
            <w:tcBorders>
              <w:top w:val="nil"/>
              <w:bottom w:val="nil"/>
            </w:tcBorders>
            <w:vAlign w:val="top"/>
          </w:tcPr>
          <w:p w14:paraId="7A70B4ED">
            <w:pPr>
              <w:rPr>
                <w:rFonts w:ascii="Arial"/>
                <w:sz w:val="21"/>
              </w:rPr>
            </w:pPr>
          </w:p>
        </w:tc>
      </w:tr>
      <w:tr w14:paraId="43FD7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8" w:hRule="atLeast"/>
        </w:trPr>
        <w:tc>
          <w:tcPr>
            <w:tcW w:w="645" w:type="dxa"/>
            <w:vMerge w:val="continue"/>
            <w:tcBorders>
              <w:top w:val="nil"/>
            </w:tcBorders>
            <w:vAlign w:val="top"/>
          </w:tcPr>
          <w:p w14:paraId="11970616">
            <w:pPr>
              <w:rPr>
                <w:rFonts w:ascii="Arial"/>
                <w:sz w:val="21"/>
              </w:rPr>
            </w:pPr>
          </w:p>
        </w:tc>
        <w:tc>
          <w:tcPr>
            <w:tcW w:w="1228" w:type="dxa"/>
            <w:vMerge w:val="continue"/>
            <w:tcBorders>
              <w:top w:val="nil"/>
            </w:tcBorders>
            <w:vAlign w:val="top"/>
          </w:tcPr>
          <w:p w14:paraId="7875216E">
            <w:pPr>
              <w:rPr>
                <w:rFonts w:ascii="Arial"/>
                <w:sz w:val="21"/>
              </w:rPr>
            </w:pPr>
          </w:p>
        </w:tc>
        <w:tc>
          <w:tcPr>
            <w:tcW w:w="2055" w:type="dxa"/>
            <w:vMerge w:val="continue"/>
            <w:tcBorders>
              <w:top w:val="nil"/>
            </w:tcBorders>
            <w:vAlign w:val="top"/>
          </w:tcPr>
          <w:p w14:paraId="5ACD0D18">
            <w:pPr>
              <w:rPr>
                <w:rFonts w:ascii="Arial"/>
                <w:sz w:val="21"/>
              </w:rPr>
            </w:pPr>
          </w:p>
        </w:tc>
        <w:tc>
          <w:tcPr>
            <w:tcW w:w="3365" w:type="dxa"/>
            <w:vAlign w:val="top"/>
          </w:tcPr>
          <w:p w14:paraId="3903A08F">
            <w:pPr>
              <w:pStyle w:val="6"/>
              <w:spacing w:before="177" w:line="236" w:lineRule="auto"/>
              <w:ind w:left="36" w:right="138" w:hanging="3"/>
              <w:jc w:val="both"/>
            </w:pPr>
            <w:r>
              <w:rPr>
                <w:spacing w:val="8"/>
              </w:rPr>
              <w:t>对擅自改变渔业船舶的吨位、载重线、主机功率、人员定额和适航区域的</w:t>
            </w:r>
            <w:r>
              <w:rPr>
                <w:spacing w:val="6"/>
              </w:rPr>
              <w:t>行政强制</w:t>
            </w:r>
          </w:p>
        </w:tc>
        <w:tc>
          <w:tcPr>
            <w:tcW w:w="11392" w:type="dxa"/>
            <w:vMerge w:val="continue"/>
            <w:tcBorders>
              <w:top w:val="nil"/>
            </w:tcBorders>
            <w:vAlign w:val="top"/>
          </w:tcPr>
          <w:p w14:paraId="705543F1">
            <w:pPr>
              <w:rPr>
                <w:rFonts w:ascii="Arial"/>
                <w:sz w:val="21"/>
              </w:rPr>
            </w:pPr>
          </w:p>
        </w:tc>
        <w:tc>
          <w:tcPr>
            <w:tcW w:w="938" w:type="dxa"/>
            <w:vMerge w:val="continue"/>
            <w:tcBorders>
              <w:top w:val="nil"/>
            </w:tcBorders>
            <w:vAlign w:val="top"/>
          </w:tcPr>
          <w:p w14:paraId="65824846">
            <w:pPr>
              <w:rPr>
                <w:rFonts w:ascii="Arial"/>
                <w:sz w:val="21"/>
              </w:rPr>
            </w:pPr>
          </w:p>
        </w:tc>
        <w:tc>
          <w:tcPr>
            <w:tcW w:w="3003" w:type="dxa"/>
            <w:vMerge w:val="continue"/>
            <w:tcBorders>
              <w:top w:val="nil"/>
            </w:tcBorders>
            <w:vAlign w:val="top"/>
          </w:tcPr>
          <w:p w14:paraId="5AB67F5A">
            <w:pPr>
              <w:rPr>
                <w:rFonts w:ascii="Arial"/>
                <w:sz w:val="21"/>
              </w:rPr>
            </w:pPr>
          </w:p>
        </w:tc>
      </w:tr>
    </w:tbl>
    <w:p w14:paraId="6F4BAFBC">
      <w:pPr>
        <w:pStyle w:val="2"/>
        <w:spacing w:before="123" w:line="187" w:lineRule="auto"/>
        <w:ind w:left="10792"/>
      </w:pPr>
      <w:r>
        <w:rPr>
          <w:spacing w:val="-3"/>
        </w:rPr>
        <w:t>-46-</w:t>
      </w:r>
    </w:p>
    <w:p w14:paraId="28E9A29D">
      <w:pPr>
        <w:spacing w:line="187" w:lineRule="auto"/>
        <w:sectPr>
          <w:pgSz w:w="23812" w:h="16837"/>
          <w:pgMar w:top="840" w:right="595" w:bottom="400" w:left="573" w:header="0" w:footer="0" w:gutter="0"/>
          <w:cols w:space="720" w:num="1"/>
        </w:sectPr>
      </w:pPr>
    </w:p>
    <w:tbl>
      <w:tblPr>
        <w:tblStyle w:val="5"/>
        <w:tblW w:w="226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228"/>
        <w:gridCol w:w="2055"/>
        <w:gridCol w:w="3365"/>
        <w:gridCol w:w="11392"/>
        <w:gridCol w:w="938"/>
        <w:gridCol w:w="3003"/>
      </w:tblGrid>
      <w:tr w14:paraId="00F85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45" w:type="dxa"/>
            <w:vAlign w:val="top"/>
          </w:tcPr>
          <w:p w14:paraId="1EE4BAE8">
            <w:pPr>
              <w:pStyle w:val="6"/>
              <w:spacing w:before="258" w:line="230" w:lineRule="auto"/>
              <w:ind w:left="126"/>
            </w:pPr>
            <w:r>
              <w:rPr>
                <w:b/>
                <w:bCs/>
                <w:spacing w:val="5"/>
              </w:rPr>
              <w:t>序号</w:t>
            </w:r>
          </w:p>
        </w:tc>
        <w:tc>
          <w:tcPr>
            <w:tcW w:w="1228" w:type="dxa"/>
            <w:vAlign w:val="top"/>
          </w:tcPr>
          <w:p w14:paraId="5CCD065C">
            <w:pPr>
              <w:pStyle w:val="6"/>
              <w:spacing w:before="259" w:line="228" w:lineRule="auto"/>
              <w:ind w:left="211"/>
            </w:pPr>
            <w:r>
              <w:rPr>
                <w:b/>
                <w:bCs/>
                <w:spacing w:val="7"/>
              </w:rPr>
              <w:t>事项类别</w:t>
            </w:r>
          </w:p>
        </w:tc>
        <w:tc>
          <w:tcPr>
            <w:tcW w:w="5420" w:type="dxa"/>
            <w:gridSpan w:val="2"/>
            <w:vAlign w:val="top"/>
          </w:tcPr>
          <w:p w14:paraId="065E0C39">
            <w:pPr>
              <w:pStyle w:val="6"/>
              <w:spacing w:before="258" w:line="229" w:lineRule="auto"/>
              <w:ind w:left="2310"/>
            </w:pPr>
            <w:r>
              <w:rPr>
                <w:b/>
                <w:bCs/>
                <w:spacing w:val="7"/>
              </w:rPr>
              <w:t>事项名称</w:t>
            </w:r>
          </w:p>
        </w:tc>
        <w:tc>
          <w:tcPr>
            <w:tcW w:w="11392" w:type="dxa"/>
            <w:vAlign w:val="top"/>
          </w:tcPr>
          <w:p w14:paraId="4104B772">
            <w:pPr>
              <w:pStyle w:val="6"/>
              <w:spacing w:before="259" w:line="227" w:lineRule="auto"/>
              <w:ind w:left="5302"/>
            </w:pPr>
            <w:r>
              <w:rPr>
                <w:b/>
                <w:bCs/>
                <w:spacing w:val="7"/>
              </w:rPr>
              <w:t>事项依据</w:t>
            </w:r>
          </w:p>
        </w:tc>
        <w:tc>
          <w:tcPr>
            <w:tcW w:w="938" w:type="dxa"/>
            <w:vAlign w:val="top"/>
          </w:tcPr>
          <w:p w14:paraId="1E966804">
            <w:pPr>
              <w:pStyle w:val="6"/>
              <w:spacing w:before="259" w:line="228" w:lineRule="auto"/>
              <w:ind w:left="87"/>
            </w:pPr>
            <w:r>
              <w:rPr>
                <w:b/>
                <w:bCs/>
                <w:spacing w:val="5"/>
              </w:rPr>
              <w:t>责任主体</w:t>
            </w:r>
          </w:p>
        </w:tc>
        <w:tc>
          <w:tcPr>
            <w:tcW w:w="3003" w:type="dxa"/>
            <w:vAlign w:val="top"/>
          </w:tcPr>
          <w:p w14:paraId="19A54F5A">
            <w:pPr>
              <w:pStyle w:val="6"/>
              <w:spacing w:before="258" w:line="229" w:lineRule="auto"/>
              <w:ind w:left="1113"/>
            </w:pPr>
            <w:r>
              <w:rPr>
                <w:b/>
                <w:bCs/>
                <w:spacing w:val="6"/>
              </w:rPr>
              <w:t>实施主体</w:t>
            </w:r>
          </w:p>
        </w:tc>
      </w:tr>
      <w:tr w14:paraId="00D01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645" w:type="dxa"/>
            <w:vAlign w:val="top"/>
          </w:tcPr>
          <w:p w14:paraId="5A9D0529">
            <w:pPr>
              <w:spacing w:line="269" w:lineRule="auto"/>
              <w:rPr>
                <w:rFonts w:ascii="Arial"/>
                <w:sz w:val="21"/>
              </w:rPr>
            </w:pPr>
          </w:p>
          <w:p w14:paraId="2C280ED1">
            <w:pPr>
              <w:spacing w:line="269" w:lineRule="auto"/>
              <w:rPr>
                <w:rFonts w:ascii="Arial"/>
                <w:sz w:val="21"/>
              </w:rPr>
            </w:pPr>
          </w:p>
          <w:p w14:paraId="044D20D8">
            <w:pPr>
              <w:pStyle w:val="6"/>
              <w:spacing w:before="62" w:line="189" w:lineRule="auto"/>
              <w:ind w:left="232"/>
            </w:pPr>
            <w:r>
              <w:t>25</w:t>
            </w:r>
          </w:p>
        </w:tc>
        <w:tc>
          <w:tcPr>
            <w:tcW w:w="1228" w:type="dxa"/>
            <w:vAlign w:val="top"/>
          </w:tcPr>
          <w:p w14:paraId="37B73CDF">
            <w:pPr>
              <w:spacing w:line="253" w:lineRule="auto"/>
              <w:rPr>
                <w:rFonts w:ascii="Arial"/>
                <w:sz w:val="21"/>
              </w:rPr>
            </w:pPr>
          </w:p>
          <w:p w14:paraId="1B997771">
            <w:pPr>
              <w:spacing w:line="253" w:lineRule="auto"/>
              <w:rPr>
                <w:rFonts w:ascii="Arial"/>
                <w:sz w:val="21"/>
              </w:rPr>
            </w:pPr>
          </w:p>
          <w:p w14:paraId="44050852">
            <w:pPr>
              <w:pStyle w:val="6"/>
              <w:spacing w:before="62" w:line="237" w:lineRule="auto"/>
              <w:ind w:left="419"/>
            </w:pPr>
            <w:r>
              <w:rPr>
                <w:spacing w:val="4"/>
              </w:rPr>
              <w:t>渔业</w:t>
            </w:r>
          </w:p>
        </w:tc>
        <w:tc>
          <w:tcPr>
            <w:tcW w:w="5420" w:type="dxa"/>
            <w:gridSpan w:val="2"/>
            <w:vAlign w:val="top"/>
          </w:tcPr>
          <w:p w14:paraId="179A3072">
            <w:pPr>
              <w:spacing w:line="383" w:lineRule="auto"/>
              <w:rPr>
                <w:rFonts w:ascii="Arial"/>
                <w:sz w:val="21"/>
              </w:rPr>
            </w:pPr>
          </w:p>
          <w:p w14:paraId="71144372">
            <w:pPr>
              <w:pStyle w:val="6"/>
              <w:spacing w:before="61" w:line="234" w:lineRule="auto"/>
              <w:ind w:left="31" w:right="204"/>
            </w:pPr>
            <w:r>
              <w:rPr>
                <w:spacing w:val="9"/>
              </w:rPr>
              <w:t>对渔业船舶未经检验、未取得渔业船舶检验证</w:t>
            </w:r>
            <w:r>
              <w:rPr>
                <w:spacing w:val="8"/>
              </w:rPr>
              <w:t>书擅自下水作业、应当报废的渔业船舶继续作业的行政强制</w:t>
            </w:r>
          </w:p>
        </w:tc>
        <w:tc>
          <w:tcPr>
            <w:tcW w:w="11392" w:type="dxa"/>
            <w:vAlign w:val="top"/>
          </w:tcPr>
          <w:p w14:paraId="7A61E8C0">
            <w:pPr>
              <w:pStyle w:val="6"/>
              <w:spacing w:before="202" w:line="228" w:lineRule="auto"/>
              <w:ind w:left="449"/>
            </w:pPr>
            <w:r>
              <w:rPr>
                <w:b/>
                <w:bCs/>
                <w:spacing w:val="8"/>
              </w:rPr>
              <w:t>《中华人民共和国渔业船舶检验条例》（2003）</w:t>
            </w:r>
          </w:p>
          <w:p w14:paraId="4EC7B4B7">
            <w:pPr>
              <w:pStyle w:val="6"/>
              <w:spacing w:before="10" w:line="227" w:lineRule="auto"/>
              <w:ind w:left="449"/>
            </w:pPr>
            <w:r>
              <w:rPr>
                <w:b/>
                <w:bCs/>
                <w:spacing w:val="9"/>
              </w:rPr>
              <w:t>第三十二条</w:t>
            </w:r>
            <w:r>
              <w:rPr>
                <w:rFonts w:hint="eastAsia"/>
                <w:b/>
                <w:bCs/>
                <w:spacing w:val="8"/>
                <w:lang w:val="en-US" w:eastAsia="zh-CN"/>
              </w:rPr>
              <w:t xml:space="preserve">  </w:t>
            </w:r>
            <w:r>
              <w:rPr>
                <w:spacing w:val="9"/>
              </w:rPr>
              <w:t>违反本条例规定，渔业船舶未经检验、未取得渔业船</w:t>
            </w:r>
            <w:r>
              <w:rPr>
                <w:spacing w:val="8"/>
              </w:rPr>
              <w:t>舶检验证书擅自下水作业的，没收该渔业船舶。</w:t>
            </w:r>
          </w:p>
          <w:p w14:paraId="077141DC">
            <w:pPr>
              <w:pStyle w:val="6"/>
              <w:spacing w:before="12" w:line="234" w:lineRule="auto"/>
              <w:ind w:left="38" w:right="202" w:firstLine="398"/>
            </w:pPr>
            <w:r>
              <w:rPr>
                <w:spacing w:val="9"/>
              </w:rPr>
              <w:t>按照规定应当报废的渔业船舶继续作业的，责令立即停止作业，收缴失效的渔业船舶检验证书，强制</w:t>
            </w:r>
            <w:r>
              <w:rPr>
                <w:spacing w:val="8"/>
              </w:rPr>
              <w:t>拆解应当报废的渔业船舶，并处2000元以上5万元以下的罚款；构成犯罪的，依法追究刑事责任。</w:t>
            </w:r>
          </w:p>
        </w:tc>
        <w:tc>
          <w:tcPr>
            <w:tcW w:w="938" w:type="dxa"/>
            <w:vAlign w:val="top"/>
          </w:tcPr>
          <w:p w14:paraId="37BB96D2">
            <w:pPr>
              <w:spacing w:line="383" w:lineRule="auto"/>
              <w:rPr>
                <w:rFonts w:ascii="Arial"/>
                <w:sz w:val="21"/>
              </w:rPr>
            </w:pPr>
          </w:p>
          <w:p w14:paraId="5A2A5B24">
            <w:pPr>
              <w:pStyle w:val="6"/>
              <w:spacing w:before="61" w:line="234" w:lineRule="auto"/>
              <w:ind w:left="86" w:right="49" w:hanging="1"/>
            </w:pPr>
            <w:r>
              <w:rPr>
                <w:spacing w:val="7"/>
              </w:rPr>
              <w:t>农业农村</w:t>
            </w:r>
            <w:r>
              <w:rPr>
                <w:spacing w:val="6"/>
              </w:rPr>
              <w:t>主管部门</w:t>
            </w:r>
          </w:p>
        </w:tc>
        <w:tc>
          <w:tcPr>
            <w:tcW w:w="3003" w:type="dxa"/>
            <w:vAlign w:val="top"/>
          </w:tcPr>
          <w:p w14:paraId="162B74D9">
            <w:pPr>
              <w:spacing w:line="253" w:lineRule="auto"/>
              <w:rPr>
                <w:rFonts w:ascii="Arial"/>
                <w:sz w:val="21"/>
              </w:rPr>
            </w:pPr>
          </w:p>
          <w:p w14:paraId="35DF976C">
            <w:pPr>
              <w:spacing w:line="254" w:lineRule="auto"/>
              <w:rPr>
                <w:rFonts w:ascii="Arial"/>
                <w:sz w:val="21"/>
              </w:rPr>
            </w:pPr>
          </w:p>
          <w:p w14:paraId="4741E43B">
            <w:pPr>
              <w:pStyle w:val="6"/>
              <w:spacing w:before="62" w:line="227" w:lineRule="auto"/>
              <w:ind w:left="319"/>
            </w:pPr>
            <w:r>
              <w:rPr>
                <w:spacing w:val="8"/>
              </w:rPr>
              <w:t>县级以上农业农村主管部门</w:t>
            </w:r>
          </w:p>
        </w:tc>
      </w:tr>
      <w:tr w14:paraId="240E7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7" w:hRule="atLeast"/>
        </w:trPr>
        <w:tc>
          <w:tcPr>
            <w:tcW w:w="645" w:type="dxa"/>
            <w:vAlign w:val="top"/>
          </w:tcPr>
          <w:p w14:paraId="77BF935F">
            <w:pPr>
              <w:spacing w:line="314" w:lineRule="auto"/>
              <w:rPr>
                <w:rFonts w:ascii="Arial"/>
                <w:sz w:val="21"/>
              </w:rPr>
            </w:pPr>
          </w:p>
          <w:p w14:paraId="7AD668B9">
            <w:pPr>
              <w:spacing w:line="314" w:lineRule="auto"/>
              <w:rPr>
                <w:rFonts w:ascii="Arial"/>
                <w:sz w:val="21"/>
              </w:rPr>
            </w:pPr>
          </w:p>
          <w:p w14:paraId="426139FD">
            <w:pPr>
              <w:pStyle w:val="6"/>
              <w:spacing w:before="62" w:line="189" w:lineRule="auto"/>
              <w:ind w:left="232"/>
            </w:pPr>
            <w:r>
              <w:t>26</w:t>
            </w:r>
          </w:p>
        </w:tc>
        <w:tc>
          <w:tcPr>
            <w:tcW w:w="1228" w:type="dxa"/>
            <w:vAlign w:val="top"/>
          </w:tcPr>
          <w:p w14:paraId="02A3B652">
            <w:pPr>
              <w:spacing w:line="298" w:lineRule="auto"/>
              <w:rPr>
                <w:rFonts w:ascii="Arial"/>
                <w:sz w:val="21"/>
              </w:rPr>
            </w:pPr>
          </w:p>
          <w:p w14:paraId="54A6226B">
            <w:pPr>
              <w:spacing w:line="299" w:lineRule="auto"/>
              <w:rPr>
                <w:rFonts w:ascii="Arial"/>
                <w:sz w:val="21"/>
              </w:rPr>
            </w:pPr>
          </w:p>
          <w:p w14:paraId="6871CD31">
            <w:pPr>
              <w:pStyle w:val="6"/>
              <w:spacing w:before="62" w:line="237" w:lineRule="auto"/>
              <w:ind w:left="419"/>
            </w:pPr>
            <w:r>
              <w:rPr>
                <w:spacing w:val="4"/>
              </w:rPr>
              <w:t>渔业</w:t>
            </w:r>
          </w:p>
        </w:tc>
        <w:tc>
          <w:tcPr>
            <w:tcW w:w="5420" w:type="dxa"/>
            <w:gridSpan w:val="2"/>
            <w:vAlign w:val="top"/>
          </w:tcPr>
          <w:p w14:paraId="548CD8FC">
            <w:pPr>
              <w:spacing w:line="476" w:lineRule="auto"/>
              <w:rPr>
                <w:rFonts w:ascii="Arial"/>
                <w:sz w:val="21"/>
              </w:rPr>
            </w:pPr>
          </w:p>
          <w:p w14:paraId="42DB9BCC">
            <w:pPr>
              <w:pStyle w:val="6"/>
              <w:spacing w:before="61" w:line="234" w:lineRule="auto"/>
              <w:ind w:left="31" w:right="206"/>
            </w:pPr>
            <w:r>
              <w:rPr>
                <w:spacing w:val="8"/>
              </w:rPr>
              <w:t>对在黄河流域开放水域养殖、投放外来物种或者其他非本地物种种质资源的行政强制</w:t>
            </w:r>
          </w:p>
        </w:tc>
        <w:tc>
          <w:tcPr>
            <w:tcW w:w="11392" w:type="dxa"/>
            <w:vAlign w:val="top"/>
          </w:tcPr>
          <w:p w14:paraId="0580E490">
            <w:pPr>
              <w:pStyle w:val="6"/>
              <w:spacing w:before="288" w:line="228" w:lineRule="auto"/>
              <w:ind w:left="447"/>
            </w:pPr>
            <w:r>
              <w:rPr>
                <w:b/>
                <w:bCs/>
                <w:spacing w:val="6"/>
              </w:rPr>
              <w:t>《中华人民共和国黄河保护法》（2022）</w:t>
            </w:r>
          </w:p>
          <w:p w14:paraId="7A00718E">
            <w:pPr>
              <w:pStyle w:val="6"/>
              <w:spacing w:before="1" w:line="242" w:lineRule="auto"/>
              <w:ind w:left="38" w:right="54" w:firstLine="513"/>
            </w:pPr>
            <w:r>
              <w:rPr>
                <w:b/>
                <w:bCs/>
                <w:spacing w:val="9"/>
              </w:rPr>
              <w:t>第一百一十二条</w:t>
            </w:r>
            <w:r>
              <w:rPr>
                <w:rFonts w:hint="eastAsia"/>
                <w:b/>
                <w:bCs/>
                <w:spacing w:val="8"/>
                <w:lang w:val="en-US" w:eastAsia="zh-CN"/>
              </w:rPr>
              <w:t xml:space="preserve">  </w:t>
            </w:r>
            <w:r>
              <w:rPr>
                <w:b/>
                <w:bCs/>
                <w:spacing w:val="9"/>
              </w:rPr>
              <w:t>第二款</w:t>
            </w:r>
            <w:r>
              <w:rPr>
                <w:rFonts w:hint="eastAsia"/>
                <w:b/>
                <w:bCs/>
                <w:spacing w:val="8"/>
                <w:lang w:val="en-US" w:eastAsia="zh-CN"/>
              </w:rPr>
              <w:t xml:space="preserve">  </w:t>
            </w:r>
            <w:r>
              <w:rPr>
                <w:spacing w:val="9"/>
              </w:rPr>
              <w:t>违反本法规定，在黄河流域开放水域养殖、投放外来物种或者其他非本地物种种质资</w:t>
            </w:r>
            <w:r>
              <w:rPr>
                <w:spacing w:val="8"/>
              </w:rPr>
              <w:t>源的，由县级</w:t>
            </w:r>
            <w:r>
              <w:rPr>
                <w:spacing w:val="9"/>
              </w:rPr>
              <w:t>以上地方人民政府农业农村主管部门责令限期捕回，处十万元以下罚款；造成严重后果的，处十万元以上</w:t>
            </w:r>
            <w:r>
              <w:rPr>
                <w:spacing w:val="8"/>
              </w:rPr>
              <w:t>一百万元以下罚款；逾期不捕回的，代为捕回或者采取降低负面影响的措施，所需费用由违法者承担。</w:t>
            </w:r>
          </w:p>
        </w:tc>
        <w:tc>
          <w:tcPr>
            <w:tcW w:w="938" w:type="dxa"/>
            <w:vAlign w:val="top"/>
          </w:tcPr>
          <w:p w14:paraId="52B12075">
            <w:pPr>
              <w:spacing w:line="475" w:lineRule="auto"/>
              <w:rPr>
                <w:rFonts w:ascii="Arial"/>
                <w:sz w:val="21"/>
              </w:rPr>
            </w:pPr>
          </w:p>
          <w:p w14:paraId="6AB0EEB0">
            <w:pPr>
              <w:pStyle w:val="6"/>
              <w:spacing w:before="62" w:line="234" w:lineRule="auto"/>
              <w:ind w:left="86" w:right="49" w:hanging="1"/>
            </w:pPr>
            <w:r>
              <w:rPr>
                <w:spacing w:val="7"/>
              </w:rPr>
              <w:t>农业农村</w:t>
            </w:r>
            <w:r>
              <w:rPr>
                <w:spacing w:val="6"/>
              </w:rPr>
              <w:t>主管部门</w:t>
            </w:r>
          </w:p>
        </w:tc>
        <w:tc>
          <w:tcPr>
            <w:tcW w:w="3003" w:type="dxa"/>
            <w:vAlign w:val="top"/>
          </w:tcPr>
          <w:p w14:paraId="66EE3B69">
            <w:pPr>
              <w:spacing w:line="298" w:lineRule="auto"/>
              <w:rPr>
                <w:rFonts w:ascii="Arial"/>
                <w:sz w:val="21"/>
              </w:rPr>
            </w:pPr>
          </w:p>
          <w:p w14:paraId="6D6F84DD">
            <w:pPr>
              <w:spacing w:line="299" w:lineRule="auto"/>
              <w:rPr>
                <w:rFonts w:ascii="Arial"/>
                <w:sz w:val="21"/>
              </w:rPr>
            </w:pPr>
          </w:p>
          <w:p w14:paraId="2876D205">
            <w:pPr>
              <w:pStyle w:val="6"/>
              <w:spacing w:before="62" w:line="227" w:lineRule="auto"/>
              <w:ind w:left="319"/>
            </w:pPr>
            <w:r>
              <w:rPr>
                <w:spacing w:val="8"/>
              </w:rPr>
              <w:t>县级以上农业农村主管部门</w:t>
            </w:r>
          </w:p>
        </w:tc>
      </w:tr>
      <w:tr w14:paraId="523FA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645" w:type="dxa"/>
            <w:vMerge w:val="restart"/>
            <w:tcBorders>
              <w:bottom w:val="nil"/>
            </w:tcBorders>
            <w:vAlign w:val="top"/>
          </w:tcPr>
          <w:p w14:paraId="66A9C170">
            <w:pPr>
              <w:spacing w:line="266" w:lineRule="auto"/>
              <w:rPr>
                <w:rFonts w:ascii="Arial"/>
                <w:sz w:val="21"/>
              </w:rPr>
            </w:pPr>
          </w:p>
          <w:p w14:paraId="62DE7154">
            <w:pPr>
              <w:spacing w:line="267" w:lineRule="auto"/>
              <w:rPr>
                <w:rFonts w:ascii="Arial"/>
                <w:sz w:val="21"/>
              </w:rPr>
            </w:pPr>
          </w:p>
          <w:p w14:paraId="747B5299">
            <w:pPr>
              <w:spacing w:line="267" w:lineRule="auto"/>
              <w:rPr>
                <w:rFonts w:ascii="Arial"/>
                <w:sz w:val="21"/>
              </w:rPr>
            </w:pPr>
          </w:p>
          <w:p w14:paraId="01CA9D24">
            <w:pPr>
              <w:spacing w:line="267" w:lineRule="auto"/>
              <w:rPr>
                <w:rFonts w:ascii="Arial"/>
                <w:sz w:val="21"/>
              </w:rPr>
            </w:pPr>
          </w:p>
          <w:p w14:paraId="0F1C0D34">
            <w:pPr>
              <w:spacing w:line="267" w:lineRule="auto"/>
              <w:rPr>
                <w:rFonts w:ascii="Arial"/>
                <w:sz w:val="21"/>
              </w:rPr>
            </w:pPr>
          </w:p>
          <w:p w14:paraId="2AB8614B">
            <w:pPr>
              <w:spacing w:line="267" w:lineRule="auto"/>
              <w:rPr>
                <w:rFonts w:ascii="Arial"/>
                <w:sz w:val="21"/>
              </w:rPr>
            </w:pPr>
          </w:p>
          <w:p w14:paraId="0EE12038">
            <w:pPr>
              <w:spacing w:line="267" w:lineRule="auto"/>
              <w:rPr>
                <w:rFonts w:ascii="Arial"/>
                <w:sz w:val="21"/>
              </w:rPr>
            </w:pPr>
          </w:p>
          <w:p w14:paraId="5142644D">
            <w:pPr>
              <w:pStyle w:val="6"/>
              <w:spacing w:before="62" w:line="189" w:lineRule="auto"/>
              <w:ind w:left="232"/>
            </w:pPr>
            <w:r>
              <w:t>27</w:t>
            </w:r>
          </w:p>
        </w:tc>
        <w:tc>
          <w:tcPr>
            <w:tcW w:w="1228" w:type="dxa"/>
            <w:vMerge w:val="restart"/>
            <w:tcBorders>
              <w:bottom w:val="nil"/>
            </w:tcBorders>
            <w:vAlign w:val="top"/>
          </w:tcPr>
          <w:p w14:paraId="4C356216">
            <w:pPr>
              <w:spacing w:line="265" w:lineRule="auto"/>
              <w:rPr>
                <w:rFonts w:ascii="Arial"/>
                <w:sz w:val="21"/>
              </w:rPr>
            </w:pPr>
          </w:p>
          <w:p w14:paraId="6107557A">
            <w:pPr>
              <w:spacing w:line="265" w:lineRule="auto"/>
              <w:rPr>
                <w:rFonts w:ascii="Arial"/>
                <w:sz w:val="21"/>
              </w:rPr>
            </w:pPr>
          </w:p>
          <w:p w14:paraId="261490E8">
            <w:pPr>
              <w:spacing w:line="265" w:lineRule="auto"/>
              <w:rPr>
                <w:rFonts w:ascii="Arial"/>
                <w:sz w:val="21"/>
              </w:rPr>
            </w:pPr>
          </w:p>
          <w:p w14:paraId="6D9FEBC1">
            <w:pPr>
              <w:spacing w:line="265" w:lineRule="auto"/>
              <w:rPr>
                <w:rFonts w:ascii="Arial"/>
                <w:sz w:val="21"/>
              </w:rPr>
            </w:pPr>
          </w:p>
          <w:p w14:paraId="344B0967">
            <w:pPr>
              <w:spacing w:line="266" w:lineRule="auto"/>
              <w:rPr>
                <w:rFonts w:ascii="Arial"/>
                <w:sz w:val="21"/>
              </w:rPr>
            </w:pPr>
          </w:p>
          <w:p w14:paraId="4480B0F4">
            <w:pPr>
              <w:spacing w:line="266" w:lineRule="auto"/>
              <w:rPr>
                <w:rFonts w:ascii="Arial"/>
                <w:sz w:val="21"/>
              </w:rPr>
            </w:pPr>
          </w:p>
          <w:p w14:paraId="03408F3D">
            <w:pPr>
              <w:pStyle w:val="6"/>
              <w:spacing w:before="62" w:line="234" w:lineRule="auto"/>
              <w:ind w:left="430" w:right="205" w:hanging="210"/>
            </w:pPr>
            <w:r>
              <w:rPr>
                <w:spacing w:val="6"/>
              </w:rPr>
              <w:t>土壤污染</w:t>
            </w:r>
            <w:r>
              <w:rPr>
                <w:spacing w:val="-2"/>
              </w:rPr>
              <w:t>防治</w:t>
            </w:r>
          </w:p>
        </w:tc>
        <w:tc>
          <w:tcPr>
            <w:tcW w:w="2055" w:type="dxa"/>
            <w:vMerge w:val="restart"/>
            <w:tcBorders>
              <w:bottom w:val="nil"/>
            </w:tcBorders>
            <w:vAlign w:val="top"/>
          </w:tcPr>
          <w:p w14:paraId="585E8F92">
            <w:pPr>
              <w:spacing w:line="265" w:lineRule="auto"/>
              <w:rPr>
                <w:rFonts w:ascii="Arial"/>
                <w:sz w:val="21"/>
              </w:rPr>
            </w:pPr>
          </w:p>
          <w:p w14:paraId="4D0055F8">
            <w:pPr>
              <w:spacing w:line="265" w:lineRule="auto"/>
              <w:rPr>
                <w:rFonts w:ascii="Arial"/>
                <w:sz w:val="21"/>
              </w:rPr>
            </w:pPr>
          </w:p>
          <w:p w14:paraId="3CD4B587">
            <w:pPr>
              <w:spacing w:line="265" w:lineRule="auto"/>
              <w:rPr>
                <w:rFonts w:ascii="Arial"/>
                <w:sz w:val="21"/>
              </w:rPr>
            </w:pPr>
          </w:p>
          <w:p w14:paraId="46692780">
            <w:pPr>
              <w:spacing w:line="265" w:lineRule="auto"/>
              <w:rPr>
                <w:rFonts w:ascii="Arial"/>
                <w:sz w:val="21"/>
              </w:rPr>
            </w:pPr>
          </w:p>
          <w:p w14:paraId="2AEDA5F3">
            <w:pPr>
              <w:spacing w:line="266" w:lineRule="auto"/>
              <w:rPr>
                <w:rFonts w:ascii="Arial"/>
                <w:sz w:val="21"/>
              </w:rPr>
            </w:pPr>
          </w:p>
          <w:p w14:paraId="78FD7719">
            <w:pPr>
              <w:spacing w:line="266" w:lineRule="auto"/>
              <w:rPr>
                <w:rFonts w:ascii="Arial"/>
                <w:sz w:val="21"/>
              </w:rPr>
            </w:pPr>
          </w:p>
          <w:p w14:paraId="77F40F38">
            <w:pPr>
              <w:pStyle w:val="6"/>
              <w:spacing w:before="62" w:line="235" w:lineRule="auto"/>
              <w:ind w:left="31" w:right="25"/>
              <w:jc w:val="both"/>
            </w:pPr>
            <w:r>
              <w:rPr>
                <w:spacing w:val="8"/>
              </w:rPr>
              <w:t>对未按照规定对农用地土壤污染采取风险管理措施等行为的行政强制</w:t>
            </w:r>
          </w:p>
        </w:tc>
        <w:tc>
          <w:tcPr>
            <w:tcW w:w="3365" w:type="dxa"/>
            <w:vAlign w:val="top"/>
          </w:tcPr>
          <w:p w14:paraId="035D51BF">
            <w:pPr>
              <w:pStyle w:val="6"/>
              <w:spacing w:before="140" w:line="235" w:lineRule="auto"/>
              <w:ind w:left="50" w:right="139" w:hanging="17"/>
            </w:pPr>
            <w:r>
              <w:rPr>
                <w:spacing w:val="8"/>
              </w:rPr>
              <w:t>对未按照规定进行土壤污染状况调查</w:t>
            </w:r>
            <w:r>
              <w:rPr>
                <w:spacing w:val="4"/>
              </w:rPr>
              <w:t>的行政强制</w:t>
            </w:r>
          </w:p>
        </w:tc>
        <w:tc>
          <w:tcPr>
            <w:tcW w:w="11392" w:type="dxa"/>
            <w:vMerge w:val="restart"/>
            <w:tcBorders>
              <w:bottom w:val="nil"/>
            </w:tcBorders>
            <w:vAlign w:val="top"/>
          </w:tcPr>
          <w:p w14:paraId="4B314DD9">
            <w:pPr>
              <w:spacing w:line="243" w:lineRule="auto"/>
              <w:rPr>
                <w:rFonts w:ascii="Arial"/>
                <w:sz w:val="21"/>
              </w:rPr>
            </w:pPr>
          </w:p>
          <w:p w14:paraId="6446DB9F">
            <w:pPr>
              <w:spacing w:line="243" w:lineRule="auto"/>
              <w:rPr>
                <w:rFonts w:ascii="Arial"/>
                <w:sz w:val="21"/>
              </w:rPr>
            </w:pPr>
          </w:p>
          <w:p w14:paraId="60F5C3D2">
            <w:pPr>
              <w:spacing w:line="244" w:lineRule="auto"/>
              <w:rPr>
                <w:rFonts w:ascii="Arial"/>
                <w:sz w:val="21"/>
              </w:rPr>
            </w:pPr>
          </w:p>
          <w:p w14:paraId="793F84F8">
            <w:pPr>
              <w:pStyle w:val="6"/>
              <w:spacing w:before="62" w:line="228" w:lineRule="auto"/>
              <w:ind w:left="447"/>
            </w:pPr>
            <w:r>
              <w:rPr>
                <w:b/>
                <w:bCs/>
                <w:spacing w:val="8"/>
              </w:rPr>
              <w:t>《中华人民共和国土壤污染防治法》（201</w:t>
            </w:r>
            <w:r>
              <w:rPr>
                <w:b/>
                <w:bCs/>
                <w:spacing w:val="7"/>
              </w:rPr>
              <w:t>8）</w:t>
            </w:r>
          </w:p>
          <w:p w14:paraId="61F5C520">
            <w:pPr>
              <w:pStyle w:val="6"/>
              <w:spacing w:before="11" w:line="238" w:lineRule="auto"/>
              <w:ind w:left="35" w:right="179" w:firstLine="406"/>
              <w:jc w:val="both"/>
            </w:pPr>
            <w:r>
              <w:rPr>
                <w:b/>
                <w:bCs/>
                <w:spacing w:val="8"/>
              </w:rPr>
              <w:t>第九十四条</w:t>
            </w:r>
            <w:r>
              <w:rPr>
                <w:rFonts w:hint="eastAsia"/>
                <w:b/>
                <w:bCs/>
                <w:spacing w:val="8"/>
                <w:lang w:val="en-US" w:eastAsia="zh-CN"/>
              </w:rPr>
              <w:t xml:space="preserve">  </w:t>
            </w:r>
            <w:r>
              <w:rPr>
                <w:spacing w:val="8"/>
              </w:rPr>
              <w:t>违反本法规定，土壤污染责任人或者土地使用权人有下列行为之一的，由地方人民政府生态环境主管部门或者</w:t>
            </w:r>
            <w:r>
              <w:rPr>
                <w:spacing w:val="9"/>
              </w:rPr>
              <w:t>其他负有土壤污染防治监督管理职责的部门责令改正，处二万元以上二十万元以下的罚款；拒不改正的，处二十万</w:t>
            </w:r>
            <w:r>
              <w:rPr>
                <w:spacing w:val="8"/>
              </w:rPr>
              <w:t>元以上一百万</w:t>
            </w:r>
            <w:r>
              <w:rPr>
                <w:spacing w:val="9"/>
              </w:rPr>
              <w:t>元以下的罚款，并委托他人代为履行，所需费用由土壤污染责任人或者土地使用权人承担；对直接负责的主管人</w:t>
            </w:r>
            <w:r>
              <w:rPr>
                <w:spacing w:val="8"/>
              </w:rPr>
              <w:t>员和其他直接责</w:t>
            </w:r>
            <w:r>
              <w:rPr>
                <w:spacing w:val="10"/>
              </w:rPr>
              <w:t>任人员处五千元以上二万元以下的罚款</w:t>
            </w:r>
            <w:r>
              <w:rPr>
                <w:spacing w:val="-6"/>
              </w:rPr>
              <w:t>：（</w:t>
            </w:r>
            <w:r>
              <w:rPr>
                <w:spacing w:val="10"/>
              </w:rPr>
              <w:t>一）未按照规定进行土壤污染状况调查的</w:t>
            </w:r>
            <w:r>
              <w:rPr>
                <w:spacing w:val="-6"/>
              </w:rPr>
              <w:t>；（</w:t>
            </w:r>
            <w:r>
              <w:rPr>
                <w:spacing w:val="10"/>
              </w:rPr>
              <w:t>二）未按照规定进行土壤污染风险评估</w:t>
            </w:r>
            <w:r>
              <w:rPr>
                <w:spacing w:val="11"/>
              </w:rPr>
              <w:t>的</w:t>
            </w:r>
            <w:r>
              <w:rPr>
                <w:spacing w:val="-9"/>
              </w:rPr>
              <w:t>；（</w:t>
            </w:r>
            <w:r>
              <w:rPr>
                <w:spacing w:val="11"/>
              </w:rPr>
              <w:t>三）未按照规定采取风险管控措施的</w:t>
            </w:r>
            <w:r>
              <w:rPr>
                <w:spacing w:val="-9"/>
              </w:rPr>
              <w:t>；（</w:t>
            </w:r>
            <w:r>
              <w:rPr>
                <w:spacing w:val="11"/>
              </w:rPr>
              <w:t>四）未按照规定实施修复的</w:t>
            </w:r>
            <w:r>
              <w:rPr>
                <w:spacing w:val="-9"/>
              </w:rPr>
              <w:t>；（</w:t>
            </w:r>
            <w:r>
              <w:rPr>
                <w:spacing w:val="11"/>
              </w:rPr>
              <w:t>五）风险管控、修复活动完成后，未另行委托有</w:t>
            </w:r>
            <w:r>
              <w:rPr>
                <w:spacing w:val="8"/>
              </w:rPr>
              <w:t>关单位对风险管控效果、修复效果进行评估的。</w:t>
            </w:r>
          </w:p>
          <w:p w14:paraId="5487CCAF">
            <w:pPr>
              <w:pStyle w:val="6"/>
              <w:spacing w:before="12" w:line="236" w:lineRule="auto"/>
              <w:ind w:left="37" w:right="196" w:firstLine="405"/>
              <w:jc w:val="both"/>
            </w:pPr>
            <w:r>
              <w:rPr>
                <w:spacing w:val="9"/>
              </w:rPr>
              <w:t>土壤污染责任人或者土地使用权人有前款第三项、第四项规定行为之一，情节严重的，地方人民政府</w:t>
            </w:r>
            <w:r>
              <w:rPr>
                <w:spacing w:val="8"/>
              </w:rPr>
              <w:t>生态环境主管部门或者</w:t>
            </w:r>
            <w:r>
              <w:rPr>
                <w:spacing w:val="9"/>
              </w:rPr>
              <w:t>其他负有土壤污染防治监督管理职责的部门可以将案件移送公安机关，对直接负责的主管人员和其他直接责任</w:t>
            </w:r>
            <w:r>
              <w:rPr>
                <w:spacing w:val="8"/>
              </w:rPr>
              <w:t>人员处五日以上十</w:t>
            </w:r>
            <w:r>
              <w:rPr>
                <w:spacing w:val="6"/>
              </w:rPr>
              <w:t>五日以下的拘留。</w:t>
            </w:r>
          </w:p>
        </w:tc>
        <w:tc>
          <w:tcPr>
            <w:tcW w:w="938" w:type="dxa"/>
            <w:vMerge w:val="restart"/>
            <w:tcBorders>
              <w:bottom w:val="nil"/>
            </w:tcBorders>
            <w:vAlign w:val="top"/>
          </w:tcPr>
          <w:p w14:paraId="638B9A52">
            <w:pPr>
              <w:spacing w:line="244" w:lineRule="auto"/>
              <w:rPr>
                <w:rFonts w:ascii="Arial"/>
                <w:sz w:val="21"/>
              </w:rPr>
            </w:pPr>
          </w:p>
          <w:p w14:paraId="620E4B2C">
            <w:pPr>
              <w:spacing w:line="244" w:lineRule="auto"/>
              <w:rPr>
                <w:rFonts w:ascii="Arial"/>
                <w:sz w:val="21"/>
              </w:rPr>
            </w:pPr>
          </w:p>
          <w:p w14:paraId="1BD4057E">
            <w:pPr>
              <w:spacing w:line="244" w:lineRule="auto"/>
              <w:rPr>
                <w:rFonts w:ascii="Arial"/>
                <w:sz w:val="21"/>
              </w:rPr>
            </w:pPr>
          </w:p>
          <w:p w14:paraId="2690F857">
            <w:pPr>
              <w:spacing w:line="244" w:lineRule="auto"/>
              <w:rPr>
                <w:rFonts w:ascii="Arial"/>
                <w:sz w:val="21"/>
              </w:rPr>
            </w:pPr>
          </w:p>
          <w:p w14:paraId="0D9BEBFC">
            <w:pPr>
              <w:spacing w:line="245" w:lineRule="auto"/>
              <w:rPr>
                <w:rFonts w:ascii="Arial"/>
                <w:sz w:val="21"/>
              </w:rPr>
            </w:pPr>
          </w:p>
          <w:p w14:paraId="15FD906C">
            <w:pPr>
              <w:spacing w:line="245" w:lineRule="auto"/>
              <w:rPr>
                <w:rFonts w:ascii="Arial"/>
                <w:sz w:val="21"/>
              </w:rPr>
            </w:pPr>
          </w:p>
          <w:p w14:paraId="22D6EE54">
            <w:pPr>
              <w:spacing w:line="245" w:lineRule="auto"/>
              <w:rPr>
                <w:rFonts w:ascii="Arial"/>
                <w:sz w:val="21"/>
              </w:rPr>
            </w:pPr>
          </w:p>
          <w:p w14:paraId="01A146AC">
            <w:pPr>
              <w:pStyle w:val="6"/>
              <w:spacing w:before="62" w:line="235" w:lineRule="auto"/>
              <w:ind w:left="86" w:right="49" w:hanging="1"/>
            </w:pPr>
            <w:r>
              <w:rPr>
                <w:spacing w:val="7"/>
              </w:rPr>
              <w:t>农业农村</w:t>
            </w:r>
            <w:r>
              <w:rPr>
                <w:spacing w:val="6"/>
              </w:rPr>
              <w:t>主管部门</w:t>
            </w:r>
          </w:p>
        </w:tc>
        <w:tc>
          <w:tcPr>
            <w:tcW w:w="3003" w:type="dxa"/>
            <w:vMerge w:val="restart"/>
            <w:tcBorders>
              <w:bottom w:val="nil"/>
            </w:tcBorders>
            <w:vAlign w:val="top"/>
          </w:tcPr>
          <w:p w14:paraId="6745761D">
            <w:pPr>
              <w:spacing w:line="262" w:lineRule="auto"/>
              <w:rPr>
                <w:rFonts w:ascii="Arial"/>
                <w:sz w:val="21"/>
              </w:rPr>
            </w:pPr>
          </w:p>
          <w:p w14:paraId="25C14BC2">
            <w:pPr>
              <w:spacing w:line="262" w:lineRule="auto"/>
              <w:rPr>
                <w:rFonts w:ascii="Arial"/>
                <w:sz w:val="21"/>
              </w:rPr>
            </w:pPr>
          </w:p>
          <w:p w14:paraId="1D8205EB">
            <w:pPr>
              <w:spacing w:line="262" w:lineRule="auto"/>
              <w:rPr>
                <w:rFonts w:ascii="Arial"/>
                <w:sz w:val="21"/>
              </w:rPr>
            </w:pPr>
          </w:p>
          <w:p w14:paraId="120436FB">
            <w:pPr>
              <w:spacing w:line="262" w:lineRule="auto"/>
              <w:rPr>
                <w:rFonts w:ascii="Arial"/>
                <w:sz w:val="21"/>
              </w:rPr>
            </w:pPr>
          </w:p>
          <w:p w14:paraId="1187ED98">
            <w:pPr>
              <w:spacing w:line="263" w:lineRule="auto"/>
              <w:rPr>
                <w:rFonts w:ascii="Arial"/>
                <w:sz w:val="21"/>
              </w:rPr>
            </w:pPr>
          </w:p>
          <w:p w14:paraId="4830642F">
            <w:pPr>
              <w:spacing w:line="263" w:lineRule="auto"/>
              <w:rPr>
                <w:rFonts w:ascii="Arial"/>
                <w:sz w:val="21"/>
              </w:rPr>
            </w:pPr>
          </w:p>
          <w:p w14:paraId="045CB5D0">
            <w:pPr>
              <w:spacing w:line="263" w:lineRule="auto"/>
              <w:rPr>
                <w:rFonts w:ascii="Arial"/>
                <w:sz w:val="21"/>
              </w:rPr>
            </w:pPr>
          </w:p>
          <w:p w14:paraId="3FCDBAFA">
            <w:pPr>
              <w:pStyle w:val="6"/>
              <w:spacing w:before="62" w:line="227" w:lineRule="auto"/>
              <w:ind w:left="319"/>
            </w:pPr>
            <w:r>
              <w:rPr>
                <w:spacing w:val="8"/>
              </w:rPr>
              <w:t>县级以上农业农村主管部门</w:t>
            </w:r>
          </w:p>
        </w:tc>
      </w:tr>
      <w:tr w14:paraId="00B52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645" w:type="dxa"/>
            <w:vMerge w:val="continue"/>
            <w:tcBorders>
              <w:top w:val="nil"/>
              <w:bottom w:val="nil"/>
            </w:tcBorders>
            <w:vAlign w:val="top"/>
          </w:tcPr>
          <w:p w14:paraId="67ED73F6">
            <w:pPr>
              <w:rPr>
                <w:rFonts w:ascii="Arial"/>
                <w:sz w:val="21"/>
              </w:rPr>
            </w:pPr>
          </w:p>
        </w:tc>
        <w:tc>
          <w:tcPr>
            <w:tcW w:w="1228" w:type="dxa"/>
            <w:vMerge w:val="continue"/>
            <w:tcBorders>
              <w:top w:val="nil"/>
              <w:bottom w:val="nil"/>
            </w:tcBorders>
            <w:vAlign w:val="top"/>
          </w:tcPr>
          <w:p w14:paraId="3AB03855">
            <w:pPr>
              <w:rPr>
                <w:rFonts w:ascii="Arial"/>
                <w:sz w:val="21"/>
              </w:rPr>
            </w:pPr>
          </w:p>
        </w:tc>
        <w:tc>
          <w:tcPr>
            <w:tcW w:w="2055" w:type="dxa"/>
            <w:vMerge w:val="continue"/>
            <w:tcBorders>
              <w:top w:val="nil"/>
              <w:bottom w:val="nil"/>
            </w:tcBorders>
            <w:vAlign w:val="top"/>
          </w:tcPr>
          <w:p w14:paraId="4344B97D">
            <w:pPr>
              <w:rPr>
                <w:rFonts w:ascii="Arial"/>
                <w:sz w:val="21"/>
              </w:rPr>
            </w:pPr>
          </w:p>
        </w:tc>
        <w:tc>
          <w:tcPr>
            <w:tcW w:w="3365" w:type="dxa"/>
            <w:vAlign w:val="top"/>
          </w:tcPr>
          <w:p w14:paraId="7B880D25">
            <w:pPr>
              <w:pStyle w:val="6"/>
              <w:spacing w:before="143" w:line="234" w:lineRule="auto"/>
              <w:ind w:left="50" w:right="139" w:hanging="17"/>
            </w:pPr>
            <w:r>
              <w:rPr>
                <w:spacing w:val="8"/>
              </w:rPr>
              <w:t>对未按照规定进行土壤污染风险评估</w:t>
            </w:r>
            <w:r>
              <w:rPr>
                <w:spacing w:val="4"/>
              </w:rPr>
              <w:t>的行政强制</w:t>
            </w:r>
          </w:p>
        </w:tc>
        <w:tc>
          <w:tcPr>
            <w:tcW w:w="11392" w:type="dxa"/>
            <w:vMerge w:val="continue"/>
            <w:tcBorders>
              <w:top w:val="nil"/>
              <w:bottom w:val="nil"/>
            </w:tcBorders>
            <w:vAlign w:val="top"/>
          </w:tcPr>
          <w:p w14:paraId="1B3E97DA">
            <w:pPr>
              <w:rPr>
                <w:rFonts w:ascii="Arial"/>
                <w:sz w:val="21"/>
              </w:rPr>
            </w:pPr>
          </w:p>
        </w:tc>
        <w:tc>
          <w:tcPr>
            <w:tcW w:w="938" w:type="dxa"/>
            <w:vMerge w:val="continue"/>
            <w:tcBorders>
              <w:top w:val="nil"/>
              <w:bottom w:val="nil"/>
            </w:tcBorders>
            <w:vAlign w:val="top"/>
          </w:tcPr>
          <w:p w14:paraId="073F2CC5">
            <w:pPr>
              <w:rPr>
                <w:rFonts w:ascii="Arial"/>
                <w:sz w:val="21"/>
              </w:rPr>
            </w:pPr>
          </w:p>
        </w:tc>
        <w:tc>
          <w:tcPr>
            <w:tcW w:w="3003" w:type="dxa"/>
            <w:vMerge w:val="continue"/>
            <w:tcBorders>
              <w:top w:val="nil"/>
              <w:bottom w:val="nil"/>
            </w:tcBorders>
            <w:vAlign w:val="top"/>
          </w:tcPr>
          <w:p w14:paraId="472FB5B6">
            <w:pPr>
              <w:rPr>
                <w:rFonts w:ascii="Arial"/>
                <w:sz w:val="21"/>
              </w:rPr>
            </w:pPr>
          </w:p>
        </w:tc>
      </w:tr>
      <w:tr w14:paraId="64467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645" w:type="dxa"/>
            <w:vMerge w:val="continue"/>
            <w:tcBorders>
              <w:top w:val="nil"/>
              <w:bottom w:val="nil"/>
            </w:tcBorders>
            <w:vAlign w:val="top"/>
          </w:tcPr>
          <w:p w14:paraId="6CE73B7E">
            <w:pPr>
              <w:rPr>
                <w:rFonts w:ascii="Arial"/>
                <w:sz w:val="21"/>
              </w:rPr>
            </w:pPr>
          </w:p>
        </w:tc>
        <w:tc>
          <w:tcPr>
            <w:tcW w:w="1228" w:type="dxa"/>
            <w:vMerge w:val="continue"/>
            <w:tcBorders>
              <w:top w:val="nil"/>
              <w:bottom w:val="nil"/>
            </w:tcBorders>
            <w:vAlign w:val="top"/>
          </w:tcPr>
          <w:p w14:paraId="47BA1E34">
            <w:pPr>
              <w:rPr>
                <w:rFonts w:ascii="Arial"/>
                <w:sz w:val="21"/>
              </w:rPr>
            </w:pPr>
          </w:p>
        </w:tc>
        <w:tc>
          <w:tcPr>
            <w:tcW w:w="2055" w:type="dxa"/>
            <w:vMerge w:val="continue"/>
            <w:tcBorders>
              <w:top w:val="nil"/>
              <w:bottom w:val="nil"/>
            </w:tcBorders>
            <w:vAlign w:val="top"/>
          </w:tcPr>
          <w:p w14:paraId="3230E7F1">
            <w:pPr>
              <w:rPr>
                <w:rFonts w:ascii="Arial"/>
                <w:sz w:val="21"/>
              </w:rPr>
            </w:pPr>
          </w:p>
        </w:tc>
        <w:tc>
          <w:tcPr>
            <w:tcW w:w="3365" w:type="dxa"/>
            <w:vAlign w:val="top"/>
          </w:tcPr>
          <w:p w14:paraId="5B0004EE">
            <w:pPr>
              <w:pStyle w:val="6"/>
              <w:spacing w:before="144" w:line="234" w:lineRule="auto"/>
              <w:ind w:left="33" w:right="139"/>
            </w:pPr>
            <w:r>
              <w:rPr>
                <w:spacing w:val="8"/>
              </w:rPr>
              <w:t>对未按照规定采取风险管控措施的行</w:t>
            </w:r>
            <w:r>
              <w:rPr>
                <w:spacing w:val="6"/>
              </w:rPr>
              <w:t>政强制</w:t>
            </w:r>
          </w:p>
        </w:tc>
        <w:tc>
          <w:tcPr>
            <w:tcW w:w="11392" w:type="dxa"/>
            <w:vMerge w:val="continue"/>
            <w:tcBorders>
              <w:top w:val="nil"/>
              <w:bottom w:val="nil"/>
            </w:tcBorders>
            <w:vAlign w:val="top"/>
          </w:tcPr>
          <w:p w14:paraId="178C4ECF">
            <w:pPr>
              <w:rPr>
                <w:rFonts w:ascii="Arial"/>
                <w:sz w:val="21"/>
              </w:rPr>
            </w:pPr>
          </w:p>
        </w:tc>
        <w:tc>
          <w:tcPr>
            <w:tcW w:w="938" w:type="dxa"/>
            <w:vMerge w:val="continue"/>
            <w:tcBorders>
              <w:top w:val="nil"/>
              <w:bottom w:val="nil"/>
            </w:tcBorders>
            <w:vAlign w:val="top"/>
          </w:tcPr>
          <w:p w14:paraId="0150E256">
            <w:pPr>
              <w:rPr>
                <w:rFonts w:ascii="Arial"/>
                <w:sz w:val="21"/>
              </w:rPr>
            </w:pPr>
          </w:p>
        </w:tc>
        <w:tc>
          <w:tcPr>
            <w:tcW w:w="3003" w:type="dxa"/>
            <w:vMerge w:val="continue"/>
            <w:tcBorders>
              <w:top w:val="nil"/>
              <w:bottom w:val="nil"/>
            </w:tcBorders>
            <w:vAlign w:val="top"/>
          </w:tcPr>
          <w:p w14:paraId="46300064">
            <w:pPr>
              <w:rPr>
                <w:rFonts w:ascii="Arial"/>
                <w:sz w:val="21"/>
              </w:rPr>
            </w:pPr>
          </w:p>
        </w:tc>
      </w:tr>
      <w:tr w14:paraId="12AD2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645" w:type="dxa"/>
            <w:vMerge w:val="continue"/>
            <w:tcBorders>
              <w:top w:val="nil"/>
              <w:bottom w:val="nil"/>
            </w:tcBorders>
            <w:vAlign w:val="top"/>
          </w:tcPr>
          <w:p w14:paraId="5BDC6C59">
            <w:pPr>
              <w:rPr>
                <w:rFonts w:ascii="Arial"/>
                <w:sz w:val="21"/>
              </w:rPr>
            </w:pPr>
          </w:p>
        </w:tc>
        <w:tc>
          <w:tcPr>
            <w:tcW w:w="1228" w:type="dxa"/>
            <w:vMerge w:val="continue"/>
            <w:tcBorders>
              <w:top w:val="nil"/>
              <w:bottom w:val="nil"/>
            </w:tcBorders>
            <w:vAlign w:val="top"/>
          </w:tcPr>
          <w:p w14:paraId="4F22EE3F">
            <w:pPr>
              <w:rPr>
                <w:rFonts w:ascii="Arial"/>
                <w:sz w:val="21"/>
              </w:rPr>
            </w:pPr>
          </w:p>
        </w:tc>
        <w:tc>
          <w:tcPr>
            <w:tcW w:w="2055" w:type="dxa"/>
            <w:vMerge w:val="continue"/>
            <w:tcBorders>
              <w:top w:val="nil"/>
              <w:bottom w:val="nil"/>
            </w:tcBorders>
            <w:vAlign w:val="top"/>
          </w:tcPr>
          <w:p w14:paraId="5FD52528">
            <w:pPr>
              <w:rPr>
                <w:rFonts w:ascii="Arial"/>
                <w:sz w:val="21"/>
              </w:rPr>
            </w:pPr>
          </w:p>
        </w:tc>
        <w:tc>
          <w:tcPr>
            <w:tcW w:w="3365" w:type="dxa"/>
            <w:vAlign w:val="top"/>
          </w:tcPr>
          <w:p w14:paraId="5F490BB2">
            <w:pPr>
              <w:pStyle w:val="6"/>
              <w:spacing w:before="268" w:line="228" w:lineRule="auto"/>
              <w:ind w:left="33"/>
            </w:pPr>
            <w:r>
              <w:rPr>
                <w:spacing w:val="8"/>
              </w:rPr>
              <w:t>对未按照规定实施修复的行政强制</w:t>
            </w:r>
          </w:p>
        </w:tc>
        <w:tc>
          <w:tcPr>
            <w:tcW w:w="11392" w:type="dxa"/>
            <w:vMerge w:val="continue"/>
            <w:tcBorders>
              <w:top w:val="nil"/>
              <w:bottom w:val="nil"/>
            </w:tcBorders>
            <w:vAlign w:val="top"/>
          </w:tcPr>
          <w:p w14:paraId="3982FC83">
            <w:pPr>
              <w:rPr>
                <w:rFonts w:ascii="Arial"/>
                <w:sz w:val="21"/>
              </w:rPr>
            </w:pPr>
          </w:p>
        </w:tc>
        <w:tc>
          <w:tcPr>
            <w:tcW w:w="938" w:type="dxa"/>
            <w:vMerge w:val="continue"/>
            <w:tcBorders>
              <w:top w:val="nil"/>
              <w:bottom w:val="nil"/>
            </w:tcBorders>
            <w:vAlign w:val="top"/>
          </w:tcPr>
          <w:p w14:paraId="5721D1C2">
            <w:pPr>
              <w:rPr>
                <w:rFonts w:ascii="Arial"/>
                <w:sz w:val="21"/>
              </w:rPr>
            </w:pPr>
          </w:p>
        </w:tc>
        <w:tc>
          <w:tcPr>
            <w:tcW w:w="3003" w:type="dxa"/>
            <w:vMerge w:val="continue"/>
            <w:tcBorders>
              <w:top w:val="nil"/>
              <w:bottom w:val="nil"/>
            </w:tcBorders>
            <w:vAlign w:val="top"/>
          </w:tcPr>
          <w:p w14:paraId="6F149004">
            <w:pPr>
              <w:rPr>
                <w:rFonts w:ascii="Arial"/>
                <w:sz w:val="21"/>
              </w:rPr>
            </w:pPr>
          </w:p>
        </w:tc>
      </w:tr>
      <w:tr w14:paraId="36C5E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4" w:hRule="atLeast"/>
        </w:trPr>
        <w:tc>
          <w:tcPr>
            <w:tcW w:w="645" w:type="dxa"/>
            <w:vMerge w:val="continue"/>
            <w:tcBorders>
              <w:top w:val="nil"/>
            </w:tcBorders>
            <w:vAlign w:val="top"/>
          </w:tcPr>
          <w:p w14:paraId="3C94869C">
            <w:pPr>
              <w:rPr>
                <w:rFonts w:ascii="Arial"/>
                <w:sz w:val="21"/>
              </w:rPr>
            </w:pPr>
          </w:p>
        </w:tc>
        <w:tc>
          <w:tcPr>
            <w:tcW w:w="1228" w:type="dxa"/>
            <w:vMerge w:val="continue"/>
            <w:tcBorders>
              <w:top w:val="nil"/>
            </w:tcBorders>
            <w:vAlign w:val="top"/>
          </w:tcPr>
          <w:p w14:paraId="2A44113A">
            <w:pPr>
              <w:rPr>
                <w:rFonts w:ascii="Arial"/>
                <w:sz w:val="21"/>
              </w:rPr>
            </w:pPr>
          </w:p>
        </w:tc>
        <w:tc>
          <w:tcPr>
            <w:tcW w:w="2055" w:type="dxa"/>
            <w:vMerge w:val="continue"/>
            <w:tcBorders>
              <w:top w:val="nil"/>
            </w:tcBorders>
            <w:vAlign w:val="top"/>
          </w:tcPr>
          <w:p w14:paraId="7F1DC88E">
            <w:pPr>
              <w:rPr>
                <w:rFonts w:ascii="Arial"/>
                <w:sz w:val="21"/>
              </w:rPr>
            </w:pPr>
          </w:p>
        </w:tc>
        <w:tc>
          <w:tcPr>
            <w:tcW w:w="3365" w:type="dxa"/>
            <w:vAlign w:val="top"/>
          </w:tcPr>
          <w:p w14:paraId="26E50CE2">
            <w:pPr>
              <w:pStyle w:val="6"/>
              <w:spacing w:before="222" w:line="236" w:lineRule="auto"/>
              <w:ind w:left="36" w:right="138" w:hanging="3"/>
              <w:jc w:val="both"/>
            </w:pPr>
            <w:r>
              <w:rPr>
                <w:spacing w:val="8"/>
              </w:rPr>
              <w:t>对风险管控、修复活动完成后，未另行委托有关单位对风险管控效果、修复效果进行评估的行政强制</w:t>
            </w:r>
          </w:p>
        </w:tc>
        <w:tc>
          <w:tcPr>
            <w:tcW w:w="11392" w:type="dxa"/>
            <w:vMerge w:val="continue"/>
            <w:tcBorders>
              <w:top w:val="nil"/>
            </w:tcBorders>
            <w:vAlign w:val="top"/>
          </w:tcPr>
          <w:p w14:paraId="2A61E54C">
            <w:pPr>
              <w:rPr>
                <w:rFonts w:ascii="Arial"/>
                <w:sz w:val="21"/>
              </w:rPr>
            </w:pPr>
          </w:p>
        </w:tc>
        <w:tc>
          <w:tcPr>
            <w:tcW w:w="938" w:type="dxa"/>
            <w:vMerge w:val="continue"/>
            <w:tcBorders>
              <w:top w:val="nil"/>
            </w:tcBorders>
            <w:vAlign w:val="top"/>
          </w:tcPr>
          <w:p w14:paraId="1578608C">
            <w:pPr>
              <w:rPr>
                <w:rFonts w:ascii="Arial"/>
                <w:sz w:val="21"/>
              </w:rPr>
            </w:pPr>
          </w:p>
        </w:tc>
        <w:tc>
          <w:tcPr>
            <w:tcW w:w="3003" w:type="dxa"/>
            <w:vMerge w:val="continue"/>
            <w:tcBorders>
              <w:top w:val="nil"/>
            </w:tcBorders>
            <w:vAlign w:val="top"/>
          </w:tcPr>
          <w:p w14:paraId="4DF8CABF">
            <w:pPr>
              <w:rPr>
                <w:rFonts w:ascii="Arial"/>
                <w:sz w:val="21"/>
              </w:rPr>
            </w:pPr>
          </w:p>
        </w:tc>
      </w:tr>
      <w:tr w14:paraId="7A9F9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1" w:hRule="atLeast"/>
        </w:trPr>
        <w:tc>
          <w:tcPr>
            <w:tcW w:w="645" w:type="dxa"/>
            <w:vAlign w:val="top"/>
          </w:tcPr>
          <w:p w14:paraId="4661DE51">
            <w:pPr>
              <w:spacing w:line="284" w:lineRule="auto"/>
              <w:rPr>
                <w:rFonts w:ascii="Arial"/>
                <w:sz w:val="21"/>
              </w:rPr>
            </w:pPr>
          </w:p>
          <w:p w14:paraId="68E6DE69">
            <w:pPr>
              <w:spacing w:line="284" w:lineRule="auto"/>
              <w:rPr>
                <w:rFonts w:ascii="Arial"/>
                <w:sz w:val="21"/>
              </w:rPr>
            </w:pPr>
          </w:p>
          <w:p w14:paraId="77516F29">
            <w:pPr>
              <w:spacing w:line="285" w:lineRule="auto"/>
              <w:rPr>
                <w:rFonts w:ascii="Arial"/>
                <w:sz w:val="21"/>
              </w:rPr>
            </w:pPr>
          </w:p>
          <w:p w14:paraId="6D416D1B">
            <w:pPr>
              <w:spacing w:line="285" w:lineRule="auto"/>
              <w:rPr>
                <w:rFonts w:ascii="Arial"/>
                <w:sz w:val="21"/>
              </w:rPr>
            </w:pPr>
          </w:p>
          <w:p w14:paraId="7A3F0C54">
            <w:pPr>
              <w:pStyle w:val="6"/>
              <w:spacing w:before="62" w:line="189" w:lineRule="auto"/>
              <w:ind w:left="232"/>
            </w:pPr>
            <w:r>
              <w:t>28</w:t>
            </w:r>
          </w:p>
        </w:tc>
        <w:tc>
          <w:tcPr>
            <w:tcW w:w="1228" w:type="dxa"/>
            <w:vAlign w:val="top"/>
          </w:tcPr>
          <w:p w14:paraId="04D13702">
            <w:pPr>
              <w:spacing w:line="246" w:lineRule="auto"/>
              <w:rPr>
                <w:rFonts w:ascii="Arial"/>
                <w:sz w:val="21"/>
              </w:rPr>
            </w:pPr>
          </w:p>
          <w:p w14:paraId="24509C9D">
            <w:pPr>
              <w:spacing w:line="246" w:lineRule="auto"/>
              <w:rPr>
                <w:rFonts w:ascii="Arial"/>
                <w:sz w:val="21"/>
              </w:rPr>
            </w:pPr>
          </w:p>
          <w:p w14:paraId="76F35FA4">
            <w:pPr>
              <w:spacing w:line="246" w:lineRule="auto"/>
              <w:rPr>
                <w:rFonts w:ascii="Arial"/>
                <w:sz w:val="21"/>
              </w:rPr>
            </w:pPr>
          </w:p>
          <w:p w14:paraId="52C288A3">
            <w:pPr>
              <w:spacing w:line="246" w:lineRule="auto"/>
              <w:rPr>
                <w:rFonts w:ascii="Arial"/>
                <w:sz w:val="21"/>
              </w:rPr>
            </w:pPr>
          </w:p>
          <w:p w14:paraId="71B2D330">
            <w:pPr>
              <w:pStyle w:val="6"/>
              <w:spacing w:before="61" w:line="234" w:lineRule="auto"/>
              <w:ind w:left="430" w:right="205" w:hanging="210"/>
            </w:pPr>
            <w:r>
              <w:rPr>
                <w:spacing w:val="6"/>
              </w:rPr>
              <w:t>土壤污染</w:t>
            </w:r>
            <w:r>
              <w:rPr>
                <w:spacing w:val="-2"/>
              </w:rPr>
              <w:t>防治</w:t>
            </w:r>
          </w:p>
        </w:tc>
        <w:tc>
          <w:tcPr>
            <w:tcW w:w="5420" w:type="dxa"/>
            <w:gridSpan w:val="2"/>
            <w:vAlign w:val="top"/>
          </w:tcPr>
          <w:p w14:paraId="78677357">
            <w:pPr>
              <w:spacing w:line="287" w:lineRule="auto"/>
              <w:rPr>
                <w:rFonts w:ascii="Arial"/>
                <w:sz w:val="21"/>
              </w:rPr>
            </w:pPr>
          </w:p>
          <w:p w14:paraId="418B9C84">
            <w:pPr>
              <w:spacing w:line="287" w:lineRule="auto"/>
              <w:rPr>
                <w:rFonts w:ascii="Arial"/>
                <w:sz w:val="21"/>
              </w:rPr>
            </w:pPr>
          </w:p>
          <w:p w14:paraId="425828B9">
            <w:pPr>
              <w:spacing w:line="288" w:lineRule="auto"/>
              <w:rPr>
                <w:rFonts w:ascii="Arial"/>
                <w:sz w:val="21"/>
              </w:rPr>
            </w:pPr>
          </w:p>
          <w:p w14:paraId="6A6A0791">
            <w:pPr>
              <w:pStyle w:val="6"/>
              <w:spacing w:before="61" w:line="236" w:lineRule="auto"/>
              <w:ind w:left="33" w:right="206" w:hanging="2"/>
              <w:jc w:val="both"/>
            </w:pPr>
            <w:r>
              <w:rPr>
                <w:spacing w:val="8"/>
              </w:rPr>
              <w:t>对企业事业单位和其他生产经营者违反法律法规规定排放有毒有害物质，造成或者可能造成农用地严重土壤污染的，或者有关证据可能灭失或者被隐匿的行政强制</w:t>
            </w:r>
          </w:p>
        </w:tc>
        <w:tc>
          <w:tcPr>
            <w:tcW w:w="11392" w:type="dxa"/>
            <w:vAlign w:val="top"/>
          </w:tcPr>
          <w:p w14:paraId="49CBD00A">
            <w:pPr>
              <w:spacing w:line="248" w:lineRule="auto"/>
              <w:rPr>
                <w:rFonts w:ascii="Arial"/>
                <w:sz w:val="21"/>
              </w:rPr>
            </w:pPr>
          </w:p>
          <w:p w14:paraId="64E8D358">
            <w:pPr>
              <w:pStyle w:val="6"/>
              <w:spacing w:before="62" w:line="228" w:lineRule="auto"/>
              <w:ind w:left="447"/>
            </w:pPr>
            <w:r>
              <w:rPr>
                <w:b/>
                <w:bCs/>
                <w:spacing w:val="8"/>
              </w:rPr>
              <w:t>《中华人民共和国土壤污染防治法》（201</w:t>
            </w:r>
            <w:r>
              <w:rPr>
                <w:b/>
                <w:bCs/>
                <w:spacing w:val="7"/>
              </w:rPr>
              <w:t>8）</w:t>
            </w:r>
          </w:p>
          <w:p w14:paraId="49A4E396">
            <w:pPr>
              <w:pStyle w:val="6"/>
              <w:spacing w:before="12" w:line="233" w:lineRule="auto"/>
              <w:ind w:left="50" w:right="184" w:firstLine="392"/>
            </w:pPr>
            <w:r>
              <w:rPr>
                <w:b/>
                <w:bCs/>
                <w:spacing w:val="7"/>
              </w:rPr>
              <w:t>第七条</w:t>
            </w:r>
            <w:r>
              <w:rPr>
                <w:rFonts w:hint="eastAsia"/>
                <w:b/>
                <w:bCs/>
                <w:spacing w:val="8"/>
                <w:lang w:val="en-US" w:eastAsia="zh-CN"/>
              </w:rPr>
              <w:t xml:space="preserve">  </w:t>
            </w:r>
            <w:r>
              <w:rPr>
                <w:spacing w:val="7"/>
              </w:rPr>
              <w:t>国务院生态环境主管部门对全国土壤污染防治工作实施统一监督管理；国务院农业农村、自然资源、住房城乡建设</w:t>
            </w:r>
            <w:r>
              <w:rPr>
                <w:spacing w:val="8"/>
              </w:rPr>
              <w:t>、林业草原等主管部门在各自职责范围内对土壤污染防治工作实施监督管理。</w:t>
            </w:r>
          </w:p>
          <w:p w14:paraId="3945C50F">
            <w:pPr>
              <w:pStyle w:val="6"/>
              <w:spacing w:before="12" w:line="234" w:lineRule="auto"/>
              <w:ind w:left="37" w:right="198" w:firstLine="405"/>
            </w:pPr>
            <w:r>
              <w:rPr>
                <w:spacing w:val="8"/>
              </w:rPr>
              <w:t>地方人民政府生态环境主管部门对本行政区域土壤污染防治工作实施统一监督管理；地方人民政府农业农村、自然</w:t>
            </w:r>
            <w:r>
              <w:rPr>
                <w:spacing w:val="7"/>
              </w:rPr>
              <w:t>资源、住</w:t>
            </w:r>
            <w:r>
              <w:rPr>
                <w:spacing w:val="9"/>
              </w:rPr>
              <w:t>房城乡建设、林业草原等主管部门在各自职责范</w:t>
            </w:r>
            <w:r>
              <w:rPr>
                <w:spacing w:val="8"/>
              </w:rPr>
              <w:t>围内对土壤污染防治工作实施监督管理。</w:t>
            </w:r>
          </w:p>
          <w:p w14:paraId="788A03BF">
            <w:pPr>
              <w:pStyle w:val="6"/>
              <w:spacing w:before="11" w:line="237" w:lineRule="auto"/>
              <w:ind w:left="37" w:right="178" w:firstLine="404"/>
            </w:pPr>
            <w:r>
              <w:rPr>
                <w:b/>
                <w:bCs/>
                <w:spacing w:val="9"/>
              </w:rPr>
              <w:t>第七十八条</w:t>
            </w:r>
            <w:r>
              <w:rPr>
                <w:rFonts w:hint="eastAsia"/>
                <w:b/>
                <w:bCs/>
                <w:spacing w:val="8"/>
                <w:lang w:val="en-US" w:eastAsia="zh-CN"/>
              </w:rPr>
              <w:t xml:space="preserve">  </w:t>
            </w:r>
            <w:r>
              <w:rPr>
                <w:spacing w:val="9"/>
              </w:rPr>
              <w:t>企业事业单位和其他生产经营者违反法律法规规定排放有毒有害物质，造成或者可能造</w:t>
            </w:r>
            <w:r>
              <w:rPr>
                <w:spacing w:val="8"/>
              </w:rPr>
              <w:t>成严重土壤污染的，或</w:t>
            </w:r>
            <w:r>
              <w:rPr>
                <w:spacing w:val="9"/>
              </w:rPr>
              <w:t>者有关证据可能灭失或者被隐匿的，生态环境主管部门和其他负有土壤污染防治监督管理职责的部门，可</w:t>
            </w:r>
            <w:r>
              <w:rPr>
                <w:spacing w:val="8"/>
              </w:rPr>
              <w:t>以查封、扣押有关设施</w:t>
            </w:r>
            <w:r>
              <w:rPr>
                <w:spacing w:val="6"/>
              </w:rPr>
              <w:t>、设备、物品。</w:t>
            </w:r>
          </w:p>
        </w:tc>
        <w:tc>
          <w:tcPr>
            <w:tcW w:w="938" w:type="dxa"/>
            <w:vAlign w:val="top"/>
          </w:tcPr>
          <w:p w14:paraId="321913BD">
            <w:pPr>
              <w:spacing w:line="245" w:lineRule="auto"/>
              <w:rPr>
                <w:rFonts w:ascii="Arial"/>
                <w:sz w:val="21"/>
              </w:rPr>
            </w:pPr>
          </w:p>
          <w:p w14:paraId="1C49C832">
            <w:pPr>
              <w:spacing w:line="246" w:lineRule="auto"/>
              <w:rPr>
                <w:rFonts w:ascii="Arial"/>
                <w:sz w:val="21"/>
              </w:rPr>
            </w:pPr>
          </w:p>
          <w:p w14:paraId="20F800D8">
            <w:pPr>
              <w:spacing w:line="246" w:lineRule="auto"/>
              <w:rPr>
                <w:rFonts w:ascii="Arial"/>
                <w:sz w:val="21"/>
              </w:rPr>
            </w:pPr>
          </w:p>
          <w:p w14:paraId="4BAAD707">
            <w:pPr>
              <w:spacing w:line="246" w:lineRule="auto"/>
              <w:rPr>
                <w:rFonts w:ascii="Arial"/>
                <w:sz w:val="21"/>
              </w:rPr>
            </w:pPr>
          </w:p>
          <w:p w14:paraId="298AFE95">
            <w:pPr>
              <w:pStyle w:val="6"/>
              <w:spacing w:before="62" w:line="234" w:lineRule="auto"/>
              <w:ind w:left="86" w:right="49" w:hanging="1"/>
            </w:pPr>
            <w:r>
              <w:rPr>
                <w:spacing w:val="7"/>
              </w:rPr>
              <w:t>农业农村</w:t>
            </w:r>
            <w:r>
              <w:rPr>
                <w:spacing w:val="6"/>
              </w:rPr>
              <w:t>主管部门</w:t>
            </w:r>
          </w:p>
        </w:tc>
        <w:tc>
          <w:tcPr>
            <w:tcW w:w="3003" w:type="dxa"/>
            <w:vAlign w:val="top"/>
          </w:tcPr>
          <w:p w14:paraId="13237CE4">
            <w:pPr>
              <w:spacing w:line="276" w:lineRule="auto"/>
              <w:rPr>
                <w:rFonts w:ascii="Arial"/>
                <w:sz w:val="21"/>
              </w:rPr>
            </w:pPr>
          </w:p>
          <w:p w14:paraId="406FF3EF">
            <w:pPr>
              <w:spacing w:line="277" w:lineRule="auto"/>
              <w:rPr>
                <w:rFonts w:ascii="Arial"/>
                <w:sz w:val="21"/>
              </w:rPr>
            </w:pPr>
          </w:p>
          <w:p w14:paraId="62577BCC">
            <w:pPr>
              <w:spacing w:line="277" w:lineRule="auto"/>
              <w:rPr>
                <w:rFonts w:ascii="Arial"/>
                <w:sz w:val="21"/>
              </w:rPr>
            </w:pPr>
          </w:p>
          <w:p w14:paraId="323E6F22">
            <w:pPr>
              <w:spacing w:line="277" w:lineRule="auto"/>
              <w:rPr>
                <w:rFonts w:ascii="Arial"/>
                <w:sz w:val="21"/>
              </w:rPr>
            </w:pPr>
          </w:p>
          <w:p w14:paraId="37E02B20">
            <w:pPr>
              <w:pStyle w:val="6"/>
              <w:spacing w:before="62" w:line="227" w:lineRule="auto"/>
              <w:ind w:left="319"/>
            </w:pPr>
            <w:r>
              <w:rPr>
                <w:spacing w:val="8"/>
              </w:rPr>
              <w:t>县级以上农业农村主管部门</w:t>
            </w:r>
          </w:p>
        </w:tc>
      </w:tr>
    </w:tbl>
    <w:p w14:paraId="7FDB1972">
      <w:pPr>
        <w:rPr>
          <w:rFonts w:ascii="Arial"/>
          <w:sz w:val="21"/>
        </w:rPr>
      </w:pPr>
    </w:p>
    <w:p w14:paraId="28CCB001">
      <w:pPr>
        <w:rPr>
          <w:rFonts w:ascii="Arial"/>
          <w:sz w:val="21"/>
        </w:rPr>
      </w:pPr>
    </w:p>
    <w:p w14:paraId="15A672F5">
      <w:pPr>
        <w:rPr>
          <w:rFonts w:ascii="Arial"/>
          <w:sz w:val="21"/>
        </w:rPr>
      </w:pPr>
    </w:p>
    <w:p w14:paraId="2DE69821">
      <w:pPr>
        <w:rPr>
          <w:rFonts w:ascii="Arial"/>
          <w:sz w:val="21"/>
        </w:rPr>
      </w:pPr>
    </w:p>
    <w:p w14:paraId="2524A9B1">
      <w:pPr>
        <w:rPr>
          <w:rFonts w:ascii="Arial"/>
          <w:sz w:val="21"/>
        </w:rPr>
      </w:pPr>
    </w:p>
    <w:p w14:paraId="378C9F68">
      <w:pPr>
        <w:rPr>
          <w:rFonts w:ascii="Arial"/>
          <w:sz w:val="21"/>
        </w:rPr>
      </w:pPr>
    </w:p>
    <w:p w14:paraId="77108C78">
      <w:pPr>
        <w:rPr>
          <w:rFonts w:ascii="Arial"/>
          <w:sz w:val="21"/>
        </w:rPr>
      </w:pPr>
    </w:p>
    <w:p w14:paraId="427CB26C">
      <w:pPr>
        <w:rPr>
          <w:rFonts w:ascii="Arial"/>
          <w:sz w:val="21"/>
        </w:rPr>
      </w:pPr>
    </w:p>
    <w:p w14:paraId="252C140B">
      <w:pPr>
        <w:rPr>
          <w:rFonts w:ascii="Arial"/>
          <w:sz w:val="21"/>
        </w:rPr>
      </w:pPr>
    </w:p>
    <w:p w14:paraId="50D5B1D3">
      <w:pPr>
        <w:rPr>
          <w:rFonts w:ascii="Arial"/>
          <w:sz w:val="21"/>
        </w:rPr>
      </w:pPr>
    </w:p>
    <w:p w14:paraId="04FDE421">
      <w:pPr>
        <w:rPr>
          <w:rFonts w:ascii="Arial"/>
          <w:sz w:val="21"/>
        </w:rPr>
      </w:pPr>
    </w:p>
    <w:p w14:paraId="1D77B347">
      <w:pPr>
        <w:rPr>
          <w:rFonts w:ascii="Arial"/>
          <w:sz w:val="21"/>
        </w:rPr>
      </w:pPr>
    </w:p>
    <w:p w14:paraId="6F311616">
      <w:pPr>
        <w:rPr>
          <w:rFonts w:ascii="Arial"/>
          <w:sz w:val="21"/>
        </w:rPr>
      </w:pPr>
    </w:p>
    <w:p w14:paraId="16228273">
      <w:pPr>
        <w:rPr>
          <w:rFonts w:ascii="Arial"/>
          <w:sz w:val="21"/>
        </w:rPr>
      </w:pPr>
    </w:p>
    <w:p w14:paraId="4CBD0962">
      <w:pPr>
        <w:rPr>
          <w:rFonts w:ascii="Arial"/>
          <w:sz w:val="21"/>
        </w:rPr>
      </w:pPr>
    </w:p>
    <w:p w14:paraId="5DBD65A1">
      <w:pPr>
        <w:rPr>
          <w:rFonts w:ascii="Arial"/>
          <w:sz w:val="21"/>
        </w:rPr>
      </w:pPr>
    </w:p>
    <w:p w14:paraId="0F86B3DD">
      <w:pPr>
        <w:spacing w:line="241" w:lineRule="auto"/>
        <w:rPr>
          <w:rFonts w:ascii="Arial"/>
          <w:sz w:val="21"/>
        </w:rPr>
      </w:pPr>
    </w:p>
    <w:p w14:paraId="5363A0CC">
      <w:pPr>
        <w:spacing w:line="241" w:lineRule="auto"/>
        <w:rPr>
          <w:rFonts w:ascii="Arial"/>
          <w:sz w:val="21"/>
        </w:rPr>
      </w:pPr>
    </w:p>
    <w:p w14:paraId="23AFC226">
      <w:pPr>
        <w:spacing w:line="241" w:lineRule="auto"/>
        <w:rPr>
          <w:rFonts w:ascii="Arial"/>
          <w:sz w:val="21"/>
        </w:rPr>
      </w:pPr>
    </w:p>
    <w:p w14:paraId="7B264AA2">
      <w:pPr>
        <w:spacing w:line="241" w:lineRule="auto"/>
        <w:rPr>
          <w:rFonts w:ascii="Arial"/>
          <w:sz w:val="21"/>
        </w:rPr>
      </w:pPr>
    </w:p>
    <w:p w14:paraId="3FF680F1">
      <w:pPr>
        <w:pStyle w:val="2"/>
        <w:spacing w:before="114" w:line="187" w:lineRule="auto"/>
        <w:ind w:left="10792"/>
      </w:pPr>
      <w:r>
        <w:rPr>
          <w:spacing w:val="-3"/>
        </w:rPr>
        <w:t>-47-</w:t>
      </w:r>
    </w:p>
    <w:sectPr>
      <w:pgSz w:w="23812" w:h="16837"/>
      <w:pgMar w:top="840" w:right="595" w:bottom="400" w:left="57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FCBC">
    <w:pPr>
      <w:spacing w:line="182" w:lineRule="auto"/>
      <w:ind w:left="10882"/>
      <w:rPr>
        <w:rFonts w:ascii="宋体" w:hAnsi="宋体" w:eastAsia="宋体" w:cs="宋体"/>
        <w:sz w:val="35"/>
        <w:szCs w:val="35"/>
      </w:rPr>
    </w:pPr>
    <w:r>
      <w:rPr>
        <w:rFonts w:ascii="宋体" w:hAnsi="宋体" w:eastAsia="宋体" w:cs="宋体"/>
        <w:spacing w:val="-14"/>
        <w:sz w:val="35"/>
        <w:szCs w:val="35"/>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43826">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A040">
    <w:pPr>
      <w:spacing w:line="181" w:lineRule="auto"/>
      <w:ind w:left="10882"/>
      <w:rPr>
        <w:rFonts w:ascii="宋体" w:hAnsi="宋体" w:eastAsia="宋体" w:cs="宋体"/>
        <w:sz w:val="35"/>
        <w:szCs w:val="35"/>
      </w:rPr>
    </w:pPr>
    <w:r>
      <w:rPr>
        <w:rFonts w:ascii="宋体" w:hAnsi="宋体" w:eastAsia="宋体" w:cs="宋体"/>
        <w:spacing w:val="-7"/>
        <w:sz w:val="35"/>
        <w:szCs w:val="35"/>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EC50">
    <w:pPr>
      <w:pStyle w:val="2"/>
      <w:spacing w:line="181" w:lineRule="auto"/>
      <w:ind w:left="10882"/>
    </w:pPr>
    <w:r>
      <w:rPr>
        <w:spacing w:val="-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A56D3">
    <w:pPr>
      <w:pStyle w:val="2"/>
      <w:spacing w:line="181" w:lineRule="auto"/>
      <w:ind w:left="10882"/>
    </w:pPr>
    <w:r>
      <w:rPr>
        <w:spacing w:val="-5"/>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9B87">
    <w:pPr>
      <w:pStyle w:val="2"/>
      <w:spacing w:line="180" w:lineRule="auto"/>
      <w:ind w:left="10882"/>
    </w:pPr>
    <w:r>
      <w:rPr>
        <w:spacing w:val="-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CF064">
    <w:pPr>
      <w:pStyle w:val="2"/>
      <w:spacing w:line="181" w:lineRule="auto"/>
      <w:ind w:left="10882"/>
    </w:pPr>
    <w:r>
      <w:rPr>
        <w:spacing w:val="-7"/>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73EE">
    <w:pPr>
      <w:pStyle w:val="2"/>
      <w:spacing w:line="180" w:lineRule="auto"/>
      <w:ind w:left="10882"/>
    </w:pPr>
    <w:r>
      <w:rPr>
        <w:spacing w:val="-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5025">
    <w:pPr>
      <w:pStyle w:val="2"/>
      <w:spacing w:line="181" w:lineRule="auto"/>
      <w:ind w:left="10882"/>
    </w:pPr>
    <w:r>
      <w:rPr>
        <w:spacing w:val="-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2566F">
    <w:pPr>
      <w:pStyle w:val="2"/>
      <w:spacing w:line="181" w:lineRule="auto"/>
      <w:ind w:left="10882"/>
    </w:pPr>
    <w:r>
      <w:rPr>
        <w:spacing w:val="-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6E42F3"/>
    <w:rsid w:val="0E6077BD"/>
    <w:rsid w:val="0EEB0274"/>
    <w:rsid w:val="110765F0"/>
    <w:rsid w:val="1C7D3C0B"/>
    <w:rsid w:val="234F06FC"/>
    <w:rsid w:val="23C463ED"/>
    <w:rsid w:val="27480696"/>
    <w:rsid w:val="306E5142"/>
    <w:rsid w:val="30DF4A3C"/>
    <w:rsid w:val="38342E0E"/>
    <w:rsid w:val="3C5462DE"/>
    <w:rsid w:val="3E2E350A"/>
    <w:rsid w:val="4AB31351"/>
    <w:rsid w:val="4BEB5CDB"/>
    <w:rsid w:val="4F3E5562"/>
    <w:rsid w:val="56AA2565"/>
    <w:rsid w:val="58EC57F0"/>
    <w:rsid w:val="5D8130C8"/>
    <w:rsid w:val="5F0454EA"/>
    <w:rsid w:val="6A5F5384"/>
    <w:rsid w:val="6C046B2A"/>
    <w:rsid w:val="726C2130"/>
    <w:rsid w:val="77FEF76B"/>
    <w:rsid w:val="7FDF0E30"/>
    <w:rsid w:val="DF7FB368"/>
    <w:rsid w:val="EBC94FC3"/>
    <w:rsid w:val="FAFF42F7"/>
    <w:rsid w:val="FF7FFD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5"/>
      <w:szCs w:val="35"/>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21551</Words>
  <Characters>22026</Characters>
  <TotalTime>17</TotalTime>
  <ScaleCrop>false</ScaleCrop>
  <LinksUpToDate>false</LinksUpToDate>
  <CharactersWithSpaces>22240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2025-02-09T16:52:00Z</dcterms:created>
  <dc:creator>huawei</dc:creator>
  <cp:lastModifiedBy>小时候我长得可╭(╯3╰)╮亲了</cp:lastModifiedBy>
  <cp:lastPrinted>2025-05-08T10:36:00Z</cp:lastPrinted>
  <dcterms:modified xsi:type="dcterms:W3CDTF">2025-05-08T03:10:05Z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2025-04-28T09:06:16Z</vt:filetime>
  </property>
  <property fmtid="{D5CDD505-2E9C-101B-9397-08002B2CF9AE}" pid="4" name="KSOProductBuildVer">
    <vt:lpwstr>2052-12.1.0.20784</vt:lpwstr>
  </property>
  <property fmtid="{D5CDD505-2E9C-101B-9397-08002B2CF9AE}" pid="5" name="KSOTemplateDocerSaveRecord">
    <vt:lpwstr>eyJoZGlkIjoiZDY1ZGIwMDg1MTU2OWM0OGM0NjM4ZGViMGQzNTFkODQiLCJ1c2VySWQiOiIzODUxNTMyODgifQ==</vt:lpwstr>
  </property>
  <property fmtid="{D5CDD505-2E9C-101B-9397-08002B2CF9AE}" pid="6" name="ICV">
    <vt:lpwstr>7E70B1CE56A7484191FD26FC9987155D_12</vt:lpwstr>
  </property>
</Properties>
</file>