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_GBK" w:hAnsi="方正小标宋_GBK" w:eastAsia="方正小标宋_GBK"/>
          <w:b w:val="0"/>
          <w:bCs w:val="0"/>
          <w:sz w:val="30"/>
        </w:rPr>
      </w:pPr>
      <w:bookmarkStart w:id="1" w:name="_GoBack"/>
      <w:bookmarkStart w:id="0" w:name="_Toc24724722"/>
      <w:r>
        <w:rPr>
          <w:rFonts w:hint="eastAsia" w:ascii="方正小标宋_GBK" w:hAnsi="方正小标宋_GBK" w:eastAsia="方正小标宋_GBK"/>
          <w:b w:val="0"/>
          <w:bCs w:val="0"/>
          <w:sz w:val="30"/>
        </w:rPr>
        <w:t>盂县涉农补贴领域基层政务公开标准目录</w:t>
      </w:r>
      <w:bookmarkEnd w:id="0"/>
    </w:p>
    <w:bookmarkEnd w:id="1"/>
    <w:tbl>
      <w:tblPr>
        <w:tblStyle w:val="3"/>
        <w:tblW w:w="0" w:type="auto"/>
        <w:tblInd w:w="0" w:type="dxa"/>
        <w:tblLayout w:type="fixed"/>
        <w:tblCellMar>
          <w:top w:w="0" w:type="dxa"/>
          <w:left w:w="0" w:type="dxa"/>
          <w:bottom w:w="0" w:type="dxa"/>
          <w:right w:w="0" w:type="dxa"/>
        </w:tblCellMar>
      </w:tblPr>
      <w:tblGrid>
        <w:gridCol w:w="210"/>
        <w:gridCol w:w="381"/>
        <w:gridCol w:w="389"/>
        <w:gridCol w:w="1867"/>
        <w:gridCol w:w="5750"/>
        <w:gridCol w:w="2162"/>
        <w:gridCol w:w="670"/>
        <w:gridCol w:w="711"/>
        <w:gridCol w:w="384"/>
        <w:gridCol w:w="370"/>
        <w:gridCol w:w="299"/>
        <w:gridCol w:w="393"/>
        <w:gridCol w:w="210"/>
        <w:gridCol w:w="210"/>
      </w:tblGrid>
      <w:tr>
        <w:tblPrEx>
          <w:tblCellMar>
            <w:top w:w="0" w:type="dxa"/>
            <w:left w:w="0" w:type="dxa"/>
            <w:bottom w:w="0" w:type="dxa"/>
            <w:right w:w="0" w:type="dxa"/>
          </w:tblCellMar>
        </w:tblPrEx>
        <w:trPr>
          <w:trHeight w:val="560" w:hRule="atLeast"/>
        </w:trPr>
        <w:tc>
          <w:tcPr>
            <w:tcW w:w="21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
                <w:color w:val="000000"/>
                <w:sz w:val="18"/>
                <w:szCs w:val="18"/>
              </w:rPr>
            </w:pPr>
            <w:r>
              <w:rPr>
                <w:rFonts w:hint="eastAsia" w:ascii="仿宋" w:hAnsi="仿宋" w:eastAsia="仿宋" w:cs="仿宋"/>
                <w:b/>
                <w:color w:val="000000"/>
                <w:kern w:val="0"/>
                <w:sz w:val="18"/>
                <w:szCs w:val="18"/>
              </w:rPr>
              <w:t>序号</w:t>
            </w:r>
          </w:p>
        </w:tc>
        <w:tc>
          <w:tcPr>
            <w:tcW w:w="77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
                <w:color w:val="000000"/>
                <w:sz w:val="18"/>
                <w:szCs w:val="18"/>
              </w:rPr>
            </w:pPr>
            <w:r>
              <w:rPr>
                <w:rFonts w:hint="eastAsia" w:ascii="仿宋" w:hAnsi="仿宋" w:eastAsia="仿宋" w:cs="仿宋"/>
                <w:b/>
                <w:color w:val="000000"/>
                <w:kern w:val="0"/>
                <w:sz w:val="18"/>
                <w:szCs w:val="18"/>
              </w:rPr>
              <w:t>公开事项</w:t>
            </w:r>
          </w:p>
        </w:tc>
        <w:tc>
          <w:tcPr>
            <w:tcW w:w="18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
                <w:color w:val="000000"/>
                <w:kern w:val="0"/>
                <w:sz w:val="18"/>
                <w:szCs w:val="18"/>
                <w:lang w:eastAsia="zh-CN"/>
              </w:rPr>
            </w:pPr>
            <w:r>
              <w:rPr>
                <w:rFonts w:hint="eastAsia" w:ascii="仿宋" w:hAnsi="仿宋" w:eastAsia="仿宋" w:cs="仿宋"/>
                <w:b/>
                <w:color w:val="000000"/>
                <w:kern w:val="0"/>
                <w:sz w:val="18"/>
                <w:szCs w:val="18"/>
              </w:rPr>
              <w:t>公开内容</w:t>
            </w:r>
          </w:p>
          <w:p>
            <w:pPr>
              <w:widowControl/>
              <w:jc w:val="center"/>
              <w:textAlignment w:val="center"/>
              <w:rPr>
                <w:rFonts w:hint="eastAsia" w:ascii="仿宋" w:hAnsi="仿宋" w:eastAsia="仿宋" w:cs="仿宋"/>
                <w:b/>
                <w:color w:val="000000"/>
                <w:sz w:val="18"/>
                <w:szCs w:val="18"/>
              </w:rPr>
            </w:pPr>
            <w:r>
              <w:rPr>
                <w:rFonts w:hint="eastAsia" w:ascii="仿宋" w:hAnsi="仿宋" w:eastAsia="仿宋" w:cs="仿宋"/>
                <w:b/>
                <w:color w:val="000000"/>
                <w:kern w:val="0"/>
                <w:sz w:val="18"/>
                <w:szCs w:val="18"/>
              </w:rPr>
              <w:t>（要素）</w:t>
            </w:r>
          </w:p>
        </w:tc>
        <w:tc>
          <w:tcPr>
            <w:tcW w:w="5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
                <w:color w:val="000000"/>
                <w:sz w:val="18"/>
                <w:szCs w:val="18"/>
              </w:rPr>
            </w:pPr>
            <w:r>
              <w:rPr>
                <w:rFonts w:hint="eastAsia" w:ascii="仿宋" w:hAnsi="仿宋" w:eastAsia="仿宋" w:cs="仿宋"/>
                <w:b/>
                <w:color w:val="000000"/>
                <w:kern w:val="0"/>
                <w:sz w:val="18"/>
                <w:szCs w:val="18"/>
              </w:rPr>
              <w:t>公开依据</w:t>
            </w:r>
          </w:p>
        </w:tc>
        <w:tc>
          <w:tcPr>
            <w:tcW w:w="216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
                <w:color w:val="000000"/>
                <w:kern w:val="0"/>
                <w:sz w:val="18"/>
                <w:szCs w:val="18"/>
                <w:lang w:eastAsia="zh-CN"/>
              </w:rPr>
            </w:pPr>
            <w:r>
              <w:rPr>
                <w:rFonts w:hint="eastAsia" w:ascii="仿宋" w:hAnsi="仿宋" w:eastAsia="仿宋" w:cs="仿宋"/>
                <w:b/>
                <w:color w:val="000000"/>
                <w:kern w:val="0"/>
                <w:sz w:val="18"/>
                <w:szCs w:val="18"/>
              </w:rPr>
              <w:t>公开</w:t>
            </w:r>
          </w:p>
          <w:p>
            <w:pPr>
              <w:widowControl/>
              <w:jc w:val="center"/>
              <w:textAlignment w:val="center"/>
              <w:rPr>
                <w:rFonts w:hint="eastAsia" w:ascii="仿宋" w:hAnsi="仿宋" w:eastAsia="仿宋" w:cs="仿宋"/>
                <w:b/>
                <w:color w:val="000000"/>
                <w:sz w:val="18"/>
                <w:szCs w:val="18"/>
              </w:rPr>
            </w:pPr>
            <w:r>
              <w:rPr>
                <w:rFonts w:hint="eastAsia" w:ascii="仿宋" w:hAnsi="仿宋" w:eastAsia="仿宋" w:cs="仿宋"/>
                <w:b/>
                <w:color w:val="000000"/>
                <w:kern w:val="0"/>
                <w:sz w:val="18"/>
                <w:szCs w:val="18"/>
              </w:rPr>
              <w:t>时限</w:t>
            </w:r>
          </w:p>
        </w:tc>
        <w:tc>
          <w:tcPr>
            <w:tcW w:w="67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
                <w:color w:val="000000"/>
                <w:kern w:val="0"/>
                <w:sz w:val="18"/>
                <w:szCs w:val="18"/>
                <w:lang w:eastAsia="zh-CN"/>
              </w:rPr>
            </w:pPr>
            <w:r>
              <w:rPr>
                <w:rFonts w:hint="eastAsia" w:ascii="仿宋" w:hAnsi="仿宋" w:eastAsia="仿宋" w:cs="仿宋"/>
                <w:b/>
                <w:color w:val="000000"/>
                <w:kern w:val="0"/>
                <w:sz w:val="18"/>
                <w:szCs w:val="18"/>
              </w:rPr>
              <w:t>公开</w:t>
            </w:r>
          </w:p>
          <w:p>
            <w:pPr>
              <w:widowControl/>
              <w:jc w:val="center"/>
              <w:textAlignment w:val="center"/>
              <w:rPr>
                <w:rFonts w:hint="eastAsia" w:ascii="仿宋" w:hAnsi="仿宋" w:eastAsia="仿宋" w:cs="仿宋"/>
                <w:b/>
                <w:color w:val="000000"/>
                <w:sz w:val="18"/>
                <w:szCs w:val="18"/>
              </w:rPr>
            </w:pPr>
            <w:r>
              <w:rPr>
                <w:rFonts w:hint="eastAsia" w:ascii="仿宋" w:hAnsi="仿宋" w:eastAsia="仿宋" w:cs="仿宋"/>
                <w:b/>
                <w:color w:val="000000"/>
                <w:kern w:val="0"/>
                <w:sz w:val="18"/>
                <w:szCs w:val="18"/>
              </w:rPr>
              <w:t>主体</w:t>
            </w:r>
          </w:p>
        </w:tc>
        <w:tc>
          <w:tcPr>
            <w:tcW w:w="71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
                <w:color w:val="000000"/>
                <w:sz w:val="18"/>
                <w:szCs w:val="18"/>
              </w:rPr>
            </w:pPr>
            <w:r>
              <w:rPr>
                <w:rFonts w:hint="eastAsia" w:ascii="仿宋" w:hAnsi="仿宋" w:eastAsia="仿宋" w:cs="仿宋"/>
                <w:b/>
                <w:color w:val="000000"/>
                <w:kern w:val="0"/>
                <w:sz w:val="18"/>
                <w:szCs w:val="18"/>
              </w:rPr>
              <w:t>公开渠道和载体</w:t>
            </w:r>
          </w:p>
        </w:tc>
        <w:tc>
          <w:tcPr>
            <w:tcW w:w="75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
                <w:color w:val="000000"/>
                <w:sz w:val="18"/>
                <w:szCs w:val="18"/>
              </w:rPr>
            </w:pPr>
            <w:r>
              <w:rPr>
                <w:rFonts w:hint="eastAsia" w:ascii="仿宋" w:hAnsi="仿宋" w:eastAsia="仿宋" w:cs="仿宋"/>
                <w:b/>
                <w:color w:val="000000"/>
                <w:kern w:val="0"/>
                <w:sz w:val="18"/>
                <w:szCs w:val="18"/>
              </w:rPr>
              <w:t>公开对象</w:t>
            </w:r>
          </w:p>
        </w:tc>
        <w:tc>
          <w:tcPr>
            <w:tcW w:w="6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
                <w:color w:val="000000"/>
                <w:sz w:val="18"/>
                <w:szCs w:val="18"/>
              </w:rPr>
            </w:pPr>
            <w:r>
              <w:rPr>
                <w:rFonts w:hint="eastAsia" w:ascii="仿宋" w:hAnsi="仿宋" w:eastAsia="仿宋" w:cs="仿宋"/>
                <w:b/>
                <w:color w:val="000000"/>
                <w:kern w:val="0"/>
                <w:sz w:val="18"/>
                <w:szCs w:val="18"/>
              </w:rPr>
              <w:t>公开方式</w:t>
            </w:r>
          </w:p>
        </w:tc>
        <w:tc>
          <w:tcPr>
            <w:tcW w:w="4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
                <w:color w:val="000000"/>
                <w:sz w:val="18"/>
                <w:szCs w:val="18"/>
              </w:rPr>
            </w:pPr>
            <w:r>
              <w:rPr>
                <w:rFonts w:hint="eastAsia" w:ascii="仿宋" w:hAnsi="仿宋" w:eastAsia="仿宋" w:cs="仿宋"/>
                <w:b/>
                <w:color w:val="000000"/>
                <w:kern w:val="0"/>
                <w:sz w:val="18"/>
                <w:szCs w:val="18"/>
              </w:rPr>
              <w:t>公开层级</w:t>
            </w:r>
          </w:p>
        </w:tc>
      </w:tr>
      <w:tr>
        <w:tblPrEx>
          <w:tblCellMar>
            <w:top w:w="0" w:type="dxa"/>
            <w:left w:w="0" w:type="dxa"/>
            <w:bottom w:w="0" w:type="dxa"/>
            <w:right w:w="0" w:type="dxa"/>
          </w:tblCellMar>
        </w:tblPrEx>
        <w:trPr>
          <w:trHeight w:val="939" w:hRule="atLeast"/>
        </w:trPr>
        <w:tc>
          <w:tcPr>
            <w:tcW w:w="2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b/>
                <w:color w:val="000000"/>
                <w:sz w:val="18"/>
                <w:szCs w:val="18"/>
              </w:rPr>
            </w:pPr>
          </w:p>
        </w:tc>
        <w:tc>
          <w:tcPr>
            <w:tcW w:w="3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
                <w:color w:val="000000"/>
                <w:sz w:val="18"/>
                <w:szCs w:val="18"/>
              </w:rPr>
            </w:pPr>
            <w:r>
              <w:rPr>
                <w:rFonts w:hint="eastAsia" w:ascii="仿宋" w:hAnsi="仿宋" w:eastAsia="仿宋" w:cs="仿宋"/>
                <w:b/>
                <w:color w:val="000000"/>
                <w:kern w:val="0"/>
                <w:sz w:val="18"/>
                <w:szCs w:val="18"/>
              </w:rPr>
              <w:t>一级事项</w:t>
            </w:r>
          </w:p>
        </w:tc>
        <w:tc>
          <w:tcPr>
            <w:tcW w:w="3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
                <w:color w:val="000000"/>
                <w:sz w:val="18"/>
                <w:szCs w:val="18"/>
              </w:rPr>
            </w:pPr>
            <w:r>
              <w:rPr>
                <w:rFonts w:hint="eastAsia" w:ascii="仿宋" w:hAnsi="仿宋" w:eastAsia="仿宋" w:cs="仿宋"/>
                <w:b/>
                <w:color w:val="000000"/>
                <w:kern w:val="0"/>
                <w:sz w:val="18"/>
                <w:szCs w:val="18"/>
              </w:rPr>
              <w:t>二级事项</w:t>
            </w:r>
          </w:p>
        </w:tc>
        <w:tc>
          <w:tcPr>
            <w:tcW w:w="18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b/>
                <w:color w:val="000000"/>
                <w:sz w:val="18"/>
                <w:szCs w:val="18"/>
              </w:rPr>
            </w:pPr>
          </w:p>
        </w:tc>
        <w:tc>
          <w:tcPr>
            <w:tcW w:w="5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b/>
                <w:color w:val="000000"/>
                <w:sz w:val="18"/>
                <w:szCs w:val="18"/>
              </w:rPr>
            </w:pPr>
          </w:p>
        </w:tc>
        <w:tc>
          <w:tcPr>
            <w:tcW w:w="21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b/>
                <w:color w:val="000000"/>
                <w:sz w:val="18"/>
                <w:szCs w:val="18"/>
              </w:rPr>
            </w:pPr>
          </w:p>
        </w:tc>
        <w:tc>
          <w:tcPr>
            <w:tcW w:w="6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b/>
                <w:color w:val="000000"/>
                <w:sz w:val="18"/>
                <w:szCs w:val="18"/>
              </w:rPr>
            </w:pPr>
          </w:p>
        </w:tc>
        <w:tc>
          <w:tcPr>
            <w:tcW w:w="71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b/>
                <w:color w:val="000000"/>
                <w:sz w:val="18"/>
                <w:szCs w:val="18"/>
              </w:rPr>
            </w:pP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
                <w:color w:val="000000"/>
                <w:sz w:val="18"/>
                <w:szCs w:val="18"/>
              </w:rPr>
            </w:pPr>
            <w:r>
              <w:rPr>
                <w:rFonts w:hint="eastAsia" w:ascii="仿宋" w:hAnsi="仿宋" w:eastAsia="仿宋" w:cs="仿宋"/>
                <w:b/>
                <w:color w:val="000000"/>
                <w:kern w:val="0"/>
                <w:sz w:val="18"/>
                <w:szCs w:val="18"/>
              </w:rPr>
              <w:t>全社会</w:t>
            </w:r>
          </w:p>
        </w:tc>
        <w:tc>
          <w:tcPr>
            <w:tcW w:w="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
                <w:color w:val="000000"/>
                <w:sz w:val="18"/>
                <w:szCs w:val="18"/>
              </w:rPr>
            </w:pPr>
            <w:r>
              <w:rPr>
                <w:rFonts w:hint="eastAsia" w:ascii="仿宋" w:hAnsi="仿宋" w:eastAsia="仿宋" w:cs="仿宋"/>
                <w:b/>
                <w:color w:val="000000"/>
                <w:kern w:val="0"/>
                <w:sz w:val="18"/>
                <w:szCs w:val="18"/>
              </w:rPr>
              <w:t>特定群体</w:t>
            </w:r>
          </w:p>
        </w:tc>
        <w:tc>
          <w:tcPr>
            <w:tcW w:w="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
                <w:color w:val="000000"/>
                <w:sz w:val="18"/>
                <w:szCs w:val="18"/>
              </w:rPr>
            </w:pPr>
            <w:r>
              <w:rPr>
                <w:rFonts w:hint="eastAsia" w:ascii="仿宋" w:hAnsi="仿宋" w:eastAsia="仿宋" w:cs="仿宋"/>
                <w:b/>
                <w:color w:val="000000"/>
                <w:kern w:val="0"/>
                <w:sz w:val="18"/>
                <w:szCs w:val="18"/>
              </w:rPr>
              <w:t>主动</w:t>
            </w:r>
          </w:p>
        </w:tc>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
                <w:color w:val="000000"/>
                <w:sz w:val="18"/>
                <w:szCs w:val="18"/>
              </w:rPr>
            </w:pPr>
            <w:r>
              <w:rPr>
                <w:rFonts w:hint="eastAsia" w:ascii="仿宋" w:hAnsi="仿宋" w:eastAsia="仿宋" w:cs="仿宋"/>
                <w:b/>
                <w:color w:val="000000"/>
                <w:kern w:val="0"/>
                <w:sz w:val="18"/>
                <w:szCs w:val="18"/>
              </w:rPr>
              <w:t>依申请</w:t>
            </w:r>
          </w:p>
        </w:tc>
        <w:tc>
          <w:tcPr>
            <w:tcW w:w="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
                <w:color w:val="000000"/>
                <w:sz w:val="18"/>
                <w:szCs w:val="18"/>
              </w:rPr>
            </w:pPr>
            <w:r>
              <w:rPr>
                <w:rFonts w:hint="eastAsia" w:ascii="仿宋" w:hAnsi="仿宋" w:eastAsia="仿宋" w:cs="仿宋"/>
                <w:b/>
                <w:color w:val="000000"/>
                <w:kern w:val="0"/>
                <w:sz w:val="18"/>
                <w:szCs w:val="18"/>
              </w:rPr>
              <w:t>县级</w:t>
            </w:r>
          </w:p>
        </w:tc>
        <w:tc>
          <w:tcPr>
            <w:tcW w:w="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
                <w:color w:val="000000"/>
                <w:sz w:val="18"/>
                <w:szCs w:val="18"/>
              </w:rPr>
            </w:pPr>
            <w:r>
              <w:rPr>
                <w:rFonts w:hint="eastAsia" w:ascii="仿宋" w:hAnsi="仿宋" w:eastAsia="仿宋" w:cs="仿宋"/>
                <w:b/>
                <w:color w:val="000000"/>
                <w:kern w:val="0"/>
                <w:sz w:val="18"/>
                <w:szCs w:val="18"/>
              </w:rPr>
              <w:t>乡级</w:t>
            </w:r>
          </w:p>
        </w:tc>
      </w:tr>
      <w:tr>
        <w:tblPrEx>
          <w:tblCellMar>
            <w:top w:w="0" w:type="dxa"/>
            <w:left w:w="0" w:type="dxa"/>
            <w:bottom w:w="0" w:type="dxa"/>
            <w:right w:w="0" w:type="dxa"/>
          </w:tblCellMar>
        </w:tblPrEx>
        <w:trPr>
          <w:trHeight w:val="4640" w:hRule="atLeast"/>
        </w:trPr>
        <w:tc>
          <w:tcPr>
            <w:tcW w:w="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1</w:t>
            </w:r>
          </w:p>
        </w:tc>
        <w:tc>
          <w:tcPr>
            <w:tcW w:w="3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农业生产发展资金</w:t>
            </w:r>
          </w:p>
        </w:tc>
        <w:tc>
          <w:tcPr>
            <w:tcW w:w="3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农机购置补贴</w:t>
            </w:r>
          </w:p>
        </w:tc>
        <w:tc>
          <w:tcPr>
            <w:tcW w:w="18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Style w:val="5"/>
                <w:rFonts w:hint="eastAsia" w:ascii="仿宋" w:hAnsi="仿宋" w:eastAsia="仿宋" w:cs="仿宋"/>
                <w:sz w:val="18"/>
                <w:szCs w:val="18"/>
                <w:lang w:eastAsia="zh-CN"/>
              </w:rPr>
            </w:pPr>
            <w:r>
              <w:rPr>
                <w:rStyle w:val="5"/>
                <w:rFonts w:hint="eastAsia" w:ascii="仿宋" w:hAnsi="仿宋" w:eastAsia="仿宋" w:cs="仿宋"/>
                <w:sz w:val="18"/>
                <w:szCs w:val="18"/>
              </w:rPr>
              <w:t>●政策依据；</w:t>
            </w:r>
          </w:p>
          <w:p>
            <w:pPr>
              <w:widowControl/>
              <w:jc w:val="left"/>
              <w:textAlignment w:val="center"/>
              <w:rPr>
                <w:rStyle w:val="5"/>
                <w:rFonts w:hint="eastAsia" w:ascii="仿宋" w:hAnsi="仿宋" w:eastAsia="仿宋" w:cs="仿宋"/>
                <w:sz w:val="18"/>
                <w:szCs w:val="18"/>
                <w:lang w:eastAsia="zh-CN"/>
              </w:rPr>
            </w:pPr>
            <w:r>
              <w:rPr>
                <w:rStyle w:val="5"/>
                <w:rFonts w:hint="eastAsia" w:ascii="仿宋" w:hAnsi="仿宋" w:eastAsia="仿宋" w:cs="仿宋"/>
                <w:sz w:val="18"/>
                <w:szCs w:val="18"/>
              </w:rPr>
              <w:t>●申请指南：包括补贴对象、补贴范围、补贴标准、申请程序、申请材料、咨询电话、受理单位、办理时限、联系方式等；</w:t>
            </w:r>
          </w:p>
          <w:p>
            <w:pPr>
              <w:widowControl/>
              <w:jc w:val="left"/>
              <w:textAlignment w:val="center"/>
              <w:rPr>
                <w:rStyle w:val="5"/>
                <w:rFonts w:hint="eastAsia" w:ascii="仿宋" w:hAnsi="仿宋" w:eastAsia="仿宋" w:cs="仿宋"/>
                <w:sz w:val="18"/>
                <w:szCs w:val="18"/>
                <w:lang w:eastAsia="zh-CN"/>
              </w:rPr>
            </w:pPr>
            <w:r>
              <w:rPr>
                <w:rStyle w:val="5"/>
                <w:rFonts w:hint="eastAsia" w:ascii="仿宋" w:hAnsi="仿宋" w:eastAsia="仿宋" w:cs="仿宋"/>
                <w:sz w:val="18"/>
                <w:szCs w:val="18"/>
              </w:rPr>
              <w:t>●补贴结果；</w:t>
            </w:r>
          </w:p>
          <w:p>
            <w:pPr>
              <w:widowControl/>
              <w:jc w:val="left"/>
              <w:textAlignment w:val="center"/>
              <w:rPr>
                <w:rFonts w:hint="eastAsia" w:ascii="仿宋" w:hAnsi="仿宋" w:eastAsia="仿宋" w:cs="仿宋"/>
                <w:color w:val="000000"/>
                <w:sz w:val="18"/>
                <w:szCs w:val="18"/>
              </w:rPr>
            </w:pPr>
            <w:r>
              <w:rPr>
                <w:rStyle w:val="5"/>
                <w:rFonts w:hint="eastAsia" w:ascii="仿宋" w:hAnsi="仿宋" w:eastAsia="仿宋" w:cs="仿宋"/>
                <w:sz w:val="18"/>
                <w:szCs w:val="18"/>
              </w:rPr>
              <w:t>●监督渠道：包括举报电话、地址等。</w:t>
            </w:r>
          </w:p>
        </w:tc>
        <w:tc>
          <w:tcPr>
            <w:tcW w:w="5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中华人民共和国农业机械化促进法》（中华人民共和国主席令第十六号）、《财政部农业农村部关于修订印发农业相关转移支付资金管理办法的通知》（财农（2020）10号）、《2021—2023年农机购置补贴实施指导意见》的通知</w:t>
            </w:r>
            <w:r>
              <w:rPr>
                <w:rFonts w:hint="eastAsia" w:ascii="仿宋" w:hAnsi="仿宋" w:eastAsia="仿宋" w:cs="仿宋"/>
                <w:color w:val="000000"/>
                <w:kern w:val="0"/>
                <w:sz w:val="18"/>
                <w:szCs w:val="18"/>
                <w:lang w:eastAsia="zh-CN"/>
              </w:rPr>
              <w:t>（</w:t>
            </w:r>
            <w:r>
              <w:rPr>
                <w:rFonts w:hint="eastAsia" w:ascii="仿宋" w:hAnsi="仿宋" w:eastAsia="仿宋" w:cs="仿宋"/>
                <w:color w:val="000000"/>
                <w:kern w:val="0"/>
                <w:sz w:val="18"/>
                <w:szCs w:val="18"/>
              </w:rPr>
              <w:t>农办计财</w:t>
            </w:r>
            <w:r>
              <w:rPr>
                <w:rFonts w:hint="eastAsia" w:ascii="仿宋" w:hAnsi="仿宋" w:eastAsia="仿宋" w:cs="仿宋"/>
                <w:color w:val="000000"/>
                <w:kern w:val="0"/>
                <w:sz w:val="18"/>
                <w:szCs w:val="18"/>
                <w:lang w:eastAsia="zh-CN"/>
              </w:rPr>
              <w:t>〔</w:t>
            </w:r>
            <w:r>
              <w:rPr>
                <w:rFonts w:hint="eastAsia" w:ascii="仿宋" w:hAnsi="仿宋" w:eastAsia="仿宋" w:cs="仿宋"/>
                <w:color w:val="000000"/>
                <w:kern w:val="0"/>
                <w:sz w:val="18"/>
                <w:szCs w:val="18"/>
              </w:rPr>
              <w:t>2021</w:t>
            </w:r>
            <w:r>
              <w:rPr>
                <w:rFonts w:hint="eastAsia" w:ascii="仿宋" w:hAnsi="仿宋" w:eastAsia="仿宋" w:cs="仿宋"/>
                <w:color w:val="000000"/>
                <w:kern w:val="0"/>
                <w:sz w:val="18"/>
                <w:szCs w:val="18"/>
                <w:lang w:eastAsia="zh-CN"/>
              </w:rPr>
              <w:t>〕</w:t>
            </w:r>
            <w:r>
              <w:rPr>
                <w:rFonts w:hint="eastAsia" w:ascii="仿宋" w:hAnsi="仿宋" w:eastAsia="仿宋" w:cs="仿宋"/>
                <w:color w:val="000000"/>
                <w:kern w:val="0"/>
                <w:sz w:val="18"/>
                <w:szCs w:val="18"/>
              </w:rPr>
              <w:t>8号 </w:t>
            </w:r>
            <w:r>
              <w:rPr>
                <w:rFonts w:hint="eastAsia" w:ascii="仿宋" w:hAnsi="仿宋" w:eastAsia="仿宋" w:cs="仿宋"/>
                <w:color w:val="000000"/>
                <w:kern w:val="0"/>
                <w:sz w:val="18"/>
                <w:szCs w:val="18"/>
                <w:lang w:eastAsia="zh-CN"/>
              </w:rPr>
              <w:t>）</w:t>
            </w:r>
            <w:r>
              <w:rPr>
                <w:rFonts w:hint="eastAsia" w:ascii="仿宋" w:hAnsi="仿宋" w:eastAsia="仿宋" w:cs="仿宋"/>
                <w:color w:val="000000"/>
                <w:kern w:val="0"/>
                <w:sz w:val="18"/>
                <w:szCs w:val="18"/>
              </w:rPr>
              <w:t>、《关于进一步加强农机购置补贴政策监管强化纪律约束的通知》（农办机（2019）6号）、</w:t>
            </w:r>
            <w:r>
              <w:rPr>
                <w:rFonts w:hint="eastAsia" w:ascii="仿宋" w:hAnsi="仿宋" w:eastAsia="仿宋" w:cs="仿宋"/>
                <w:color w:val="000000"/>
                <w:kern w:val="0"/>
                <w:sz w:val="18"/>
                <w:szCs w:val="18"/>
                <w:lang w:val="en-US" w:eastAsia="zh-CN"/>
              </w:rPr>
              <w:t>《2021—2023年全省农业机械购置补贴实施方案》</w:t>
            </w:r>
            <w:r>
              <w:rPr>
                <w:rFonts w:hint="eastAsia" w:ascii="仿宋" w:hAnsi="仿宋" w:eastAsia="仿宋" w:cs="仿宋"/>
                <w:color w:val="000000"/>
                <w:kern w:val="0"/>
                <w:sz w:val="18"/>
                <w:szCs w:val="18"/>
              </w:rPr>
              <w:t>（晋农机发〔2021〕5号）、《盂县2021</w:t>
            </w:r>
            <w:r>
              <w:rPr>
                <w:rFonts w:hint="eastAsia" w:ascii="仿宋" w:hAnsi="仿宋" w:eastAsia="仿宋" w:cs="仿宋"/>
                <w:color w:val="000000"/>
                <w:kern w:val="0"/>
                <w:sz w:val="18"/>
                <w:szCs w:val="18"/>
                <w:lang w:eastAsia="zh-CN"/>
              </w:rPr>
              <w:t>—</w:t>
            </w:r>
            <w:r>
              <w:rPr>
                <w:rFonts w:hint="eastAsia" w:ascii="仿宋" w:hAnsi="仿宋" w:eastAsia="仿宋" w:cs="仿宋"/>
                <w:color w:val="000000"/>
                <w:kern w:val="0"/>
                <w:sz w:val="18"/>
                <w:szCs w:val="18"/>
              </w:rPr>
              <w:t>2023年农业机械购置补贴实施方案》</w:t>
            </w:r>
            <w:r>
              <w:rPr>
                <w:rFonts w:hint="eastAsia" w:ascii="仿宋" w:hAnsi="仿宋" w:eastAsia="仿宋" w:cs="仿宋"/>
                <w:color w:val="000000"/>
                <w:kern w:val="0"/>
                <w:sz w:val="18"/>
                <w:szCs w:val="18"/>
                <w:lang w:eastAsia="zh-CN"/>
              </w:rPr>
              <w:t>（</w:t>
            </w:r>
            <w:r>
              <w:rPr>
                <w:rFonts w:hint="eastAsia" w:ascii="仿宋" w:hAnsi="仿宋" w:eastAsia="仿宋" w:cs="仿宋"/>
                <w:color w:val="000000"/>
                <w:kern w:val="0"/>
                <w:sz w:val="18"/>
                <w:szCs w:val="18"/>
              </w:rPr>
              <w:t>盂政办发〔2</w:t>
            </w:r>
            <w:r>
              <w:rPr>
                <w:rFonts w:hint="eastAsia" w:ascii="仿宋" w:hAnsi="仿宋" w:eastAsia="仿宋" w:cs="仿宋"/>
                <w:color w:val="000000"/>
                <w:kern w:val="0"/>
                <w:sz w:val="18"/>
                <w:szCs w:val="18"/>
                <w:lang w:val="en-US" w:eastAsia="zh-CN"/>
              </w:rPr>
              <w:t>021</w:t>
            </w:r>
            <w:r>
              <w:rPr>
                <w:rFonts w:hint="eastAsia" w:ascii="仿宋" w:hAnsi="仿宋" w:eastAsia="仿宋" w:cs="仿宋"/>
                <w:color w:val="000000"/>
                <w:kern w:val="0"/>
                <w:sz w:val="18"/>
                <w:szCs w:val="18"/>
              </w:rPr>
              <w:t>〕</w:t>
            </w:r>
            <w:r>
              <w:rPr>
                <w:rFonts w:hint="default" w:ascii="仿宋" w:hAnsi="仿宋" w:eastAsia="仿宋" w:cs="仿宋"/>
                <w:color w:val="000000"/>
                <w:kern w:val="0"/>
                <w:sz w:val="18"/>
                <w:szCs w:val="18"/>
                <w:lang w:val="en-US"/>
              </w:rPr>
              <w:t>79</w:t>
            </w:r>
            <w:r>
              <w:rPr>
                <w:rFonts w:hint="eastAsia" w:ascii="仿宋" w:hAnsi="仿宋" w:eastAsia="仿宋" w:cs="仿宋"/>
                <w:color w:val="000000"/>
                <w:kern w:val="0"/>
                <w:sz w:val="18"/>
                <w:szCs w:val="18"/>
              </w:rPr>
              <w:t>号</w:t>
            </w:r>
            <w:r>
              <w:rPr>
                <w:rFonts w:hint="eastAsia" w:ascii="仿宋" w:hAnsi="仿宋" w:eastAsia="仿宋" w:cs="仿宋"/>
                <w:color w:val="000000"/>
                <w:kern w:val="0"/>
                <w:sz w:val="18"/>
                <w:szCs w:val="18"/>
                <w:lang w:eastAsia="zh-CN"/>
              </w:rPr>
              <w:t>）</w:t>
            </w:r>
          </w:p>
        </w:tc>
        <w:tc>
          <w:tcPr>
            <w:tcW w:w="21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自政府信息形成或者变更之日起20个工作日内。</w:t>
            </w:r>
            <w:r>
              <w:rPr>
                <w:rFonts w:hint="eastAsia" w:ascii="仿宋" w:hAnsi="仿宋" w:eastAsia="仿宋" w:cs="仿宋"/>
                <w:color w:val="000000"/>
                <w:kern w:val="0"/>
                <w:sz w:val="18"/>
                <w:szCs w:val="18"/>
                <w:lang w:eastAsia="zh-CN"/>
              </w:rPr>
              <w:t>法律法规</w:t>
            </w:r>
            <w:r>
              <w:rPr>
                <w:rFonts w:hint="eastAsia" w:ascii="仿宋" w:hAnsi="仿宋" w:eastAsia="仿宋" w:cs="仿宋"/>
                <w:color w:val="000000"/>
                <w:kern w:val="0"/>
                <w:sz w:val="18"/>
                <w:szCs w:val="18"/>
              </w:rPr>
              <w:t>对政府信息公开的期限另有规定的，从其规定。</w:t>
            </w:r>
          </w:p>
        </w:tc>
        <w:tc>
          <w:tcPr>
            <w:tcW w:w="6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县级农业农村部门</w:t>
            </w:r>
          </w:p>
        </w:tc>
        <w:tc>
          <w:tcPr>
            <w:tcW w:w="7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政府网站、公示栏</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18"/>
                <w:szCs w:val="18"/>
              </w:rPr>
            </w:pPr>
          </w:p>
        </w:tc>
        <w:tc>
          <w:tcPr>
            <w:tcW w:w="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18"/>
                <w:szCs w:val="18"/>
              </w:rPr>
            </w:pPr>
          </w:p>
        </w:tc>
        <w:tc>
          <w:tcPr>
            <w:tcW w:w="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18"/>
                <w:szCs w:val="18"/>
              </w:rPr>
            </w:pPr>
          </w:p>
        </w:tc>
        <w:tc>
          <w:tcPr>
            <w:tcW w:w="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r>
      <w:tr>
        <w:tblPrEx>
          <w:tblCellMar>
            <w:top w:w="0" w:type="dxa"/>
            <w:left w:w="0" w:type="dxa"/>
            <w:bottom w:w="0" w:type="dxa"/>
            <w:right w:w="0" w:type="dxa"/>
          </w:tblCellMar>
        </w:tblPrEx>
        <w:trPr>
          <w:trHeight w:val="3895" w:hRule="atLeast"/>
        </w:trPr>
        <w:tc>
          <w:tcPr>
            <w:tcW w:w="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2</w:t>
            </w:r>
          </w:p>
        </w:tc>
        <w:tc>
          <w:tcPr>
            <w:tcW w:w="3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农业生产发展资金</w:t>
            </w:r>
          </w:p>
        </w:tc>
        <w:tc>
          <w:tcPr>
            <w:tcW w:w="3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耕地地力保护</w:t>
            </w:r>
          </w:p>
        </w:tc>
        <w:tc>
          <w:tcPr>
            <w:tcW w:w="18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Style w:val="5"/>
                <w:rFonts w:hint="eastAsia" w:ascii="仿宋" w:hAnsi="仿宋" w:eastAsia="仿宋" w:cs="仿宋"/>
                <w:sz w:val="18"/>
                <w:szCs w:val="18"/>
                <w:lang w:eastAsia="zh-CN"/>
              </w:rPr>
            </w:pPr>
            <w:r>
              <w:rPr>
                <w:rStyle w:val="5"/>
                <w:rFonts w:hint="eastAsia" w:ascii="仿宋" w:hAnsi="仿宋" w:eastAsia="仿宋" w:cs="仿宋"/>
                <w:sz w:val="18"/>
                <w:szCs w:val="18"/>
              </w:rPr>
              <w:t>●政策依据；</w:t>
            </w:r>
          </w:p>
          <w:p>
            <w:pPr>
              <w:widowControl/>
              <w:jc w:val="left"/>
              <w:textAlignment w:val="center"/>
              <w:rPr>
                <w:rStyle w:val="5"/>
                <w:rFonts w:hint="eastAsia" w:ascii="仿宋" w:hAnsi="仿宋" w:eastAsia="仿宋" w:cs="仿宋"/>
                <w:sz w:val="18"/>
                <w:szCs w:val="18"/>
                <w:lang w:eastAsia="zh-CN"/>
              </w:rPr>
            </w:pPr>
            <w:r>
              <w:rPr>
                <w:rStyle w:val="5"/>
                <w:rFonts w:hint="eastAsia" w:ascii="仿宋" w:hAnsi="仿宋" w:eastAsia="仿宋" w:cs="仿宋"/>
                <w:sz w:val="18"/>
                <w:szCs w:val="18"/>
              </w:rPr>
              <w:t>●申请指南：包括补贴对象、补贴范围、补贴标准、咨询电话、受理单位、办理时限、联系方式等；</w:t>
            </w:r>
          </w:p>
          <w:p>
            <w:pPr>
              <w:widowControl/>
              <w:jc w:val="left"/>
              <w:textAlignment w:val="center"/>
              <w:rPr>
                <w:rStyle w:val="5"/>
                <w:rFonts w:hint="eastAsia" w:ascii="仿宋" w:hAnsi="仿宋" w:eastAsia="仿宋" w:cs="仿宋"/>
                <w:sz w:val="18"/>
                <w:szCs w:val="18"/>
                <w:lang w:eastAsia="zh-CN"/>
              </w:rPr>
            </w:pPr>
            <w:r>
              <w:rPr>
                <w:rStyle w:val="5"/>
                <w:rFonts w:hint="eastAsia" w:ascii="仿宋" w:hAnsi="仿宋" w:eastAsia="仿宋" w:cs="仿宋"/>
                <w:sz w:val="18"/>
                <w:szCs w:val="18"/>
              </w:rPr>
              <w:t>●补贴结果；</w:t>
            </w:r>
          </w:p>
          <w:p>
            <w:pPr>
              <w:widowControl/>
              <w:jc w:val="left"/>
              <w:textAlignment w:val="center"/>
              <w:rPr>
                <w:rFonts w:hint="eastAsia" w:ascii="仿宋" w:hAnsi="仿宋" w:eastAsia="仿宋" w:cs="仿宋"/>
                <w:color w:val="000000"/>
                <w:sz w:val="18"/>
                <w:szCs w:val="18"/>
              </w:rPr>
            </w:pPr>
            <w:r>
              <w:rPr>
                <w:rStyle w:val="5"/>
                <w:rFonts w:hint="eastAsia" w:ascii="仿宋" w:hAnsi="仿宋" w:eastAsia="仿宋" w:cs="仿宋"/>
                <w:sz w:val="18"/>
                <w:szCs w:val="18"/>
              </w:rPr>
              <w:t>●监督渠道：包括举报电话、地址等。</w:t>
            </w:r>
          </w:p>
        </w:tc>
        <w:tc>
          <w:tcPr>
            <w:tcW w:w="5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《财政部农业农村部关于修订印发农业相关转移支付资金管理办法的通知》（财农（2020）10号）、《财政部 农业部关于全面推开农业“三项补贴”改革工作的通知》（财农（2016）26号）、《山西省财政厅 山西省农业厅关于做好农业支持保护补贴资金工作的通知》（晋财农（2018）72号）、《关于下达2018年农业支持保护补贴资金（用于耕地地力保护）使用计划的通知》（阳农委财字</w:t>
            </w:r>
            <w:r>
              <w:rPr>
                <w:rFonts w:hint="eastAsia" w:ascii="仿宋" w:hAnsi="仿宋" w:eastAsia="仿宋" w:cs="仿宋"/>
                <w:color w:val="000000"/>
                <w:kern w:val="0"/>
                <w:sz w:val="18"/>
                <w:szCs w:val="18"/>
                <w:lang w:eastAsia="zh-CN"/>
              </w:rPr>
              <w:t>〔</w:t>
            </w:r>
            <w:r>
              <w:rPr>
                <w:rFonts w:hint="eastAsia" w:ascii="仿宋" w:hAnsi="仿宋" w:eastAsia="仿宋" w:cs="仿宋"/>
                <w:color w:val="000000"/>
                <w:kern w:val="0"/>
                <w:sz w:val="18"/>
                <w:szCs w:val="18"/>
              </w:rPr>
              <w:t>2018</w:t>
            </w:r>
            <w:r>
              <w:rPr>
                <w:rFonts w:hint="eastAsia" w:ascii="仿宋" w:hAnsi="仿宋" w:eastAsia="仿宋" w:cs="仿宋"/>
                <w:color w:val="000000"/>
                <w:kern w:val="0"/>
                <w:sz w:val="18"/>
                <w:szCs w:val="18"/>
                <w:lang w:eastAsia="zh-CN"/>
              </w:rPr>
              <w:t>〕</w:t>
            </w:r>
            <w:r>
              <w:rPr>
                <w:rFonts w:hint="eastAsia" w:ascii="仿宋" w:hAnsi="仿宋" w:eastAsia="仿宋" w:cs="仿宋"/>
                <w:color w:val="000000"/>
                <w:kern w:val="0"/>
                <w:sz w:val="18"/>
                <w:szCs w:val="18"/>
              </w:rPr>
              <w:t>12号）</w:t>
            </w:r>
            <w:r>
              <w:rPr>
                <w:rFonts w:hint="eastAsia" w:ascii="仿宋" w:hAnsi="仿宋" w:eastAsia="仿宋" w:cs="仿宋"/>
                <w:color w:val="auto"/>
                <w:kern w:val="0"/>
                <w:sz w:val="18"/>
                <w:szCs w:val="18"/>
                <w:lang w:eastAsia="zh-CN"/>
              </w:rPr>
              <w:t>《山西省财政厅</w:t>
            </w:r>
            <w:r>
              <w:rPr>
                <w:rFonts w:hint="eastAsia" w:ascii="仿宋" w:hAnsi="仿宋" w:eastAsia="仿宋" w:cs="仿宋"/>
                <w:color w:val="auto"/>
                <w:kern w:val="0"/>
                <w:sz w:val="18"/>
                <w:szCs w:val="18"/>
                <w:lang w:val="en-US" w:eastAsia="zh-CN"/>
              </w:rPr>
              <w:t xml:space="preserve"> 山西省农业农村厅关于做好2023年耕地地力保护补贴资金发放工作的通知</w:t>
            </w:r>
            <w:r>
              <w:rPr>
                <w:rFonts w:hint="eastAsia" w:ascii="仿宋" w:hAnsi="仿宋" w:eastAsia="仿宋" w:cs="仿宋"/>
                <w:color w:val="auto"/>
                <w:kern w:val="0"/>
                <w:sz w:val="18"/>
                <w:szCs w:val="18"/>
                <w:lang w:eastAsia="zh-CN"/>
              </w:rPr>
              <w:t>》（晋财农</w:t>
            </w:r>
            <w:r>
              <w:rPr>
                <w:rFonts w:hint="eastAsia" w:ascii="仿宋" w:hAnsi="仿宋" w:eastAsia="仿宋" w:cs="仿宋"/>
                <w:color w:val="auto"/>
                <w:kern w:val="0"/>
                <w:sz w:val="18"/>
                <w:szCs w:val="18"/>
              </w:rPr>
              <w:t>（20</w:t>
            </w:r>
            <w:r>
              <w:rPr>
                <w:rFonts w:hint="eastAsia" w:ascii="仿宋" w:hAnsi="仿宋" w:eastAsia="仿宋" w:cs="仿宋"/>
                <w:color w:val="auto"/>
                <w:kern w:val="0"/>
                <w:sz w:val="18"/>
                <w:szCs w:val="18"/>
                <w:lang w:val="en-US" w:eastAsia="zh-CN"/>
              </w:rPr>
              <w:t>23</w:t>
            </w:r>
            <w:r>
              <w:rPr>
                <w:rFonts w:hint="eastAsia" w:ascii="仿宋" w:hAnsi="仿宋" w:eastAsia="仿宋" w:cs="仿宋"/>
                <w:color w:val="auto"/>
                <w:kern w:val="0"/>
                <w:sz w:val="18"/>
                <w:szCs w:val="18"/>
              </w:rPr>
              <w:t>）</w:t>
            </w:r>
            <w:r>
              <w:rPr>
                <w:rFonts w:hint="eastAsia" w:ascii="仿宋" w:hAnsi="仿宋" w:eastAsia="仿宋" w:cs="仿宋"/>
                <w:color w:val="auto"/>
                <w:kern w:val="0"/>
                <w:sz w:val="18"/>
                <w:szCs w:val="18"/>
                <w:lang w:val="en-US" w:eastAsia="zh-CN"/>
              </w:rPr>
              <w:t>17号</w:t>
            </w:r>
            <w:r>
              <w:rPr>
                <w:rFonts w:hint="eastAsia" w:ascii="仿宋" w:hAnsi="仿宋" w:eastAsia="仿宋" w:cs="仿宋"/>
                <w:color w:val="auto"/>
                <w:kern w:val="0"/>
                <w:sz w:val="18"/>
                <w:szCs w:val="18"/>
                <w:lang w:eastAsia="zh-CN"/>
              </w:rPr>
              <w:t>）</w:t>
            </w:r>
          </w:p>
        </w:tc>
        <w:tc>
          <w:tcPr>
            <w:tcW w:w="21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自政府信息形成或者变更之日起20个工作日内。</w:t>
            </w:r>
            <w:r>
              <w:rPr>
                <w:rFonts w:hint="eastAsia" w:ascii="仿宋" w:hAnsi="仿宋" w:eastAsia="仿宋" w:cs="仿宋"/>
                <w:color w:val="000000"/>
                <w:kern w:val="0"/>
                <w:sz w:val="18"/>
                <w:szCs w:val="18"/>
                <w:lang w:eastAsia="zh-CN"/>
              </w:rPr>
              <w:t>法律法规</w:t>
            </w:r>
            <w:r>
              <w:rPr>
                <w:rFonts w:hint="eastAsia" w:ascii="仿宋" w:hAnsi="仿宋" w:eastAsia="仿宋" w:cs="仿宋"/>
                <w:color w:val="000000"/>
                <w:kern w:val="0"/>
                <w:sz w:val="18"/>
                <w:szCs w:val="18"/>
              </w:rPr>
              <w:t>对政府信息公开的期限另有规定的，从其规定。</w:t>
            </w:r>
          </w:p>
        </w:tc>
        <w:tc>
          <w:tcPr>
            <w:tcW w:w="6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县级农业农村部门</w:t>
            </w:r>
          </w:p>
        </w:tc>
        <w:tc>
          <w:tcPr>
            <w:tcW w:w="7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政府网站、公示栏</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18"/>
                <w:szCs w:val="18"/>
              </w:rPr>
            </w:pPr>
          </w:p>
        </w:tc>
        <w:tc>
          <w:tcPr>
            <w:tcW w:w="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18"/>
                <w:szCs w:val="18"/>
              </w:rPr>
            </w:pPr>
          </w:p>
        </w:tc>
        <w:tc>
          <w:tcPr>
            <w:tcW w:w="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18"/>
                <w:szCs w:val="18"/>
              </w:rPr>
            </w:pPr>
          </w:p>
        </w:tc>
        <w:tc>
          <w:tcPr>
            <w:tcW w:w="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r>
      <w:tr>
        <w:tblPrEx>
          <w:tblCellMar>
            <w:top w:w="0" w:type="dxa"/>
            <w:left w:w="0" w:type="dxa"/>
            <w:bottom w:w="0" w:type="dxa"/>
            <w:right w:w="0" w:type="dxa"/>
          </w:tblCellMar>
        </w:tblPrEx>
        <w:trPr>
          <w:trHeight w:val="3420" w:hRule="atLeast"/>
        </w:trPr>
        <w:tc>
          <w:tcPr>
            <w:tcW w:w="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3</w:t>
            </w:r>
          </w:p>
        </w:tc>
        <w:tc>
          <w:tcPr>
            <w:tcW w:w="3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农业生产发展资金</w:t>
            </w:r>
          </w:p>
        </w:tc>
        <w:tc>
          <w:tcPr>
            <w:tcW w:w="3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支持新型农业经营主体</w:t>
            </w:r>
          </w:p>
        </w:tc>
        <w:tc>
          <w:tcPr>
            <w:tcW w:w="18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Style w:val="5"/>
                <w:rFonts w:hint="eastAsia" w:ascii="仿宋" w:hAnsi="仿宋" w:eastAsia="仿宋" w:cs="仿宋"/>
                <w:sz w:val="18"/>
                <w:szCs w:val="18"/>
                <w:lang w:eastAsia="zh-CN"/>
              </w:rPr>
            </w:pPr>
            <w:r>
              <w:rPr>
                <w:rStyle w:val="5"/>
                <w:rFonts w:hint="eastAsia" w:ascii="仿宋" w:hAnsi="仿宋" w:eastAsia="仿宋" w:cs="仿宋"/>
                <w:sz w:val="18"/>
                <w:szCs w:val="18"/>
              </w:rPr>
              <w:t>●政策依据；</w:t>
            </w:r>
          </w:p>
          <w:p>
            <w:pPr>
              <w:widowControl/>
              <w:jc w:val="left"/>
              <w:textAlignment w:val="center"/>
              <w:rPr>
                <w:rStyle w:val="5"/>
                <w:rFonts w:hint="eastAsia" w:ascii="仿宋" w:hAnsi="仿宋" w:eastAsia="仿宋" w:cs="仿宋"/>
                <w:sz w:val="18"/>
                <w:szCs w:val="18"/>
                <w:lang w:eastAsia="zh-CN"/>
              </w:rPr>
            </w:pPr>
            <w:r>
              <w:rPr>
                <w:rStyle w:val="5"/>
                <w:rFonts w:hint="eastAsia" w:ascii="仿宋" w:hAnsi="仿宋" w:eastAsia="仿宋" w:cs="仿宋"/>
                <w:sz w:val="18"/>
                <w:szCs w:val="18"/>
              </w:rPr>
              <w:t>●申请指南：包括补贴对象、补贴范围、补贴标准、申请程序、申请材料、咨询电话、受理单位、办理时限、联系方式等；</w:t>
            </w:r>
          </w:p>
          <w:p>
            <w:pPr>
              <w:widowControl/>
              <w:jc w:val="left"/>
              <w:textAlignment w:val="center"/>
              <w:rPr>
                <w:rStyle w:val="5"/>
                <w:rFonts w:hint="eastAsia" w:ascii="仿宋" w:hAnsi="仿宋" w:eastAsia="仿宋" w:cs="仿宋"/>
                <w:sz w:val="18"/>
                <w:szCs w:val="18"/>
                <w:lang w:eastAsia="zh-CN"/>
              </w:rPr>
            </w:pPr>
            <w:r>
              <w:rPr>
                <w:rStyle w:val="5"/>
                <w:rFonts w:hint="eastAsia" w:ascii="仿宋" w:hAnsi="仿宋" w:eastAsia="仿宋" w:cs="仿宋"/>
                <w:sz w:val="18"/>
                <w:szCs w:val="18"/>
              </w:rPr>
              <w:t>●补贴结果；</w:t>
            </w:r>
          </w:p>
          <w:p>
            <w:pPr>
              <w:widowControl/>
              <w:jc w:val="left"/>
              <w:textAlignment w:val="center"/>
              <w:rPr>
                <w:rFonts w:hint="eastAsia" w:ascii="仿宋" w:hAnsi="仿宋" w:eastAsia="仿宋" w:cs="仿宋"/>
                <w:color w:val="000000"/>
                <w:sz w:val="18"/>
                <w:szCs w:val="18"/>
              </w:rPr>
            </w:pPr>
            <w:r>
              <w:rPr>
                <w:rStyle w:val="5"/>
                <w:rFonts w:hint="eastAsia" w:ascii="仿宋" w:hAnsi="仿宋" w:eastAsia="仿宋" w:cs="仿宋"/>
                <w:sz w:val="18"/>
                <w:szCs w:val="18"/>
              </w:rPr>
              <w:t>●监督渠道：包括举报电话、地址等。</w:t>
            </w:r>
          </w:p>
        </w:tc>
        <w:tc>
          <w:tcPr>
            <w:tcW w:w="5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《财政部农业农村部关于修订印发农业相关转移支付资金管理办法的通知》（财农（2020）10号）、</w:t>
            </w:r>
            <w:r>
              <w:rPr>
                <w:rFonts w:hint="eastAsia" w:ascii="仿宋" w:hAnsi="仿宋" w:eastAsia="仿宋" w:cs="仿宋"/>
                <w:color w:val="auto"/>
                <w:kern w:val="0"/>
                <w:sz w:val="18"/>
                <w:szCs w:val="18"/>
              </w:rPr>
              <w:t>《山西省财政厅山西省农业厅</w:t>
            </w:r>
            <w:r>
              <w:rPr>
                <w:rFonts w:hint="eastAsia" w:ascii="仿宋" w:hAnsi="仿宋" w:eastAsia="仿宋" w:cs="仿宋"/>
                <w:color w:val="auto"/>
                <w:kern w:val="0"/>
                <w:sz w:val="18"/>
                <w:szCs w:val="18"/>
                <w:lang w:eastAsia="zh-CN"/>
              </w:rPr>
              <w:t>〈</w:t>
            </w:r>
            <w:r>
              <w:rPr>
                <w:rFonts w:hint="eastAsia" w:ascii="仿宋" w:hAnsi="仿宋" w:eastAsia="仿宋" w:cs="仿宋"/>
                <w:color w:val="auto"/>
                <w:kern w:val="0"/>
                <w:sz w:val="18"/>
                <w:szCs w:val="18"/>
              </w:rPr>
              <w:t>关于印发农业生产发展资金管理</w:t>
            </w:r>
            <w:r>
              <w:rPr>
                <w:rFonts w:hint="eastAsia" w:ascii="仿宋" w:hAnsi="仿宋" w:eastAsia="仿宋" w:cs="仿宋"/>
                <w:color w:val="auto"/>
                <w:kern w:val="0"/>
                <w:sz w:val="18"/>
                <w:szCs w:val="18"/>
                <w:lang w:eastAsia="zh-CN"/>
              </w:rPr>
              <w:t>办法〉</w:t>
            </w:r>
            <w:r>
              <w:rPr>
                <w:rFonts w:hint="eastAsia" w:ascii="仿宋" w:hAnsi="仿宋" w:eastAsia="仿宋" w:cs="仿宋"/>
                <w:color w:val="auto"/>
                <w:kern w:val="0"/>
                <w:sz w:val="18"/>
                <w:szCs w:val="18"/>
              </w:rPr>
              <w:t>的通知》（晋财农（20</w:t>
            </w:r>
            <w:r>
              <w:rPr>
                <w:rFonts w:hint="eastAsia" w:ascii="仿宋" w:hAnsi="仿宋" w:eastAsia="仿宋" w:cs="仿宋"/>
                <w:color w:val="auto"/>
                <w:kern w:val="0"/>
                <w:sz w:val="18"/>
                <w:szCs w:val="18"/>
                <w:lang w:val="en-US" w:eastAsia="zh-CN"/>
              </w:rPr>
              <w:t>22</w:t>
            </w:r>
            <w:r>
              <w:rPr>
                <w:rFonts w:hint="eastAsia" w:ascii="仿宋" w:hAnsi="仿宋" w:eastAsia="仿宋" w:cs="仿宋"/>
                <w:color w:val="auto"/>
                <w:kern w:val="0"/>
                <w:sz w:val="18"/>
                <w:szCs w:val="18"/>
              </w:rPr>
              <w:t>）</w:t>
            </w:r>
            <w:r>
              <w:rPr>
                <w:rFonts w:hint="eastAsia" w:ascii="仿宋" w:hAnsi="仿宋" w:eastAsia="仿宋" w:cs="仿宋"/>
                <w:color w:val="auto"/>
                <w:kern w:val="0"/>
                <w:sz w:val="18"/>
                <w:szCs w:val="18"/>
                <w:lang w:val="en-US" w:eastAsia="zh-CN"/>
              </w:rPr>
              <w:t>7</w:t>
            </w:r>
            <w:r>
              <w:rPr>
                <w:rFonts w:hint="eastAsia" w:ascii="仿宋" w:hAnsi="仿宋" w:eastAsia="仿宋" w:cs="仿宋"/>
                <w:color w:val="auto"/>
                <w:kern w:val="0"/>
                <w:sz w:val="18"/>
                <w:szCs w:val="18"/>
              </w:rPr>
              <w:t>号）</w:t>
            </w:r>
          </w:p>
        </w:tc>
        <w:tc>
          <w:tcPr>
            <w:tcW w:w="21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自政府信息形成或者变更之日起20个工作日内。</w:t>
            </w:r>
            <w:r>
              <w:rPr>
                <w:rFonts w:hint="eastAsia" w:ascii="仿宋" w:hAnsi="仿宋" w:eastAsia="仿宋" w:cs="仿宋"/>
                <w:color w:val="000000"/>
                <w:kern w:val="0"/>
                <w:sz w:val="18"/>
                <w:szCs w:val="18"/>
                <w:lang w:eastAsia="zh-CN"/>
              </w:rPr>
              <w:t>法律法规</w:t>
            </w:r>
            <w:r>
              <w:rPr>
                <w:rFonts w:hint="eastAsia" w:ascii="仿宋" w:hAnsi="仿宋" w:eastAsia="仿宋" w:cs="仿宋"/>
                <w:color w:val="000000"/>
                <w:kern w:val="0"/>
                <w:sz w:val="18"/>
                <w:szCs w:val="18"/>
              </w:rPr>
              <w:t>对政府信息公开的期限另有规定的，从其规定。</w:t>
            </w:r>
          </w:p>
        </w:tc>
        <w:tc>
          <w:tcPr>
            <w:tcW w:w="6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县级农业农村部门</w:t>
            </w:r>
          </w:p>
        </w:tc>
        <w:tc>
          <w:tcPr>
            <w:tcW w:w="7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政府网站、公示栏</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18"/>
                <w:szCs w:val="18"/>
              </w:rPr>
            </w:pPr>
          </w:p>
        </w:tc>
        <w:tc>
          <w:tcPr>
            <w:tcW w:w="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18"/>
                <w:szCs w:val="18"/>
              </w:rPr>
            </w:pPr>
          </w:p>
        </w:tc>
        <w:tc>
          <w:tcPr>
            <w:tcW w:w="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18"/>
                <w:szCs w:val="18"/>
              </w:rPr>
            </w:pPr>
          </w:p>
        </w:tc>
        <w:tc>
          <w:tcPr>
            <w:tcW w:w="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r>
      <w:tr>
        <w:tblPrEx>
          <w:tblCellMar>
            <w:top w:w="0" w:type="dxa"/>
            <w:left w:w="0" w:type="dxa"/>
            <w:bottom w:w="0" w:type="dxa"/>
            <w:right w:w="0" w:type="dxa"/>
          </w:tblCellMar>
        </w:tblPrEx>
        <w:trPr>
          <w:trHeight w:val="3900" w:hRule="atLeast"/>
        </w:trPr>
        <w:tc>
          <w:tcPr>
            <w:tcW w:w="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4</w:t>
            </w:r>
          </w:p>
        </w:tc>
        <w:tc>
          <w:tcPr>
            <w:tcW w:w="3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动物防疫等补助经费</w:t>
            </w:r>
          </w:p>
        </w:tc>
        <w:tc>
          <w:tcPr>
            <w:tcW w:w="3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强制扑杀、强制免疫和养殖环节无害化处理补助</w:t>
            </w:r>
          </w:p>
        </w:tc>
        <w:tc>
          <w:tcPr>
            <w:tcW w:w="18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Style w:val="5"/>
                <w:rFonts w:hint="eastAsia" w:ascii="仿宋" w:hAnsi="仿宋" w:eastAsia="仿宋" w:cs="仿宋"/>
                <w:sz w:val="18"/>
                <w:szCs w:val="18"/>
                <w:lang w:eastAsia="zh-CN"/>
              </w:rPr>
            </w:pPr>
            <w:r>
              <w:rPr>
                <w:rStyle w:val="5"/>
                <w:rFonts w:hint="eastAsia" w:ascii="仿宋" w:hAnsi="仿宋" w:eastAsia="仿宋" w:cs="仿宋"/>
                <w:sz w:val="18"/>
                <w:szCs w:val="18"/>
              </w:rPr>
              <w:t>●政策依据；</w:t>
            </w:r>
          </w:p>
          <w:p>
            <w:pPr>
              <w:widowControl/>
              <w:jc w:val="left"/>
              <w:textAlignment w:val="center"/>
              <w:rPr>
                <w:rStyle w:val="5"/>
                <w:rFonts w:hint="eastAsia" w:ascii="仿宋" w:hAnsi="仿宋" w:eastAsia="仿宋" w:cs="仿宋"/>
                <w:sz w:val="18"/>
                <w:szCs w:val="18"/>
                <w:lang w:eastAsia="zh-CN"/>
              </w:rPr>
            </w:pPr>
            <w:r>
              <w:rPr>
                <w:rStyle w:val="5"/>
                <w:rFonts w:hint="eastAsia" w:ascii="仿宋" w:hAnsi="仿宋" w:eastAsia="仿宋" w:cs="仿宋"/>
                <w:sz w:val="18"/>
                <w:szCs w:val="18"/>
              </w:rPr>
              <w:t>●申请指南：包括补贴对象、补贴范围、补贴标准、申请程序、申请材料、咨询电话、受理单位、办理时限、联系方式等；</w:t>
            </w:r>
          </w:p>
          <w:p>
            <w:pPr>
              <w:widowControl/>
              <w:jc w:val="left"/>
              <w:textAlignment w:val="center"/>
              <w:rPr>
                <w:rStyle w:val="5"/>
                <w:rFonts w:hint="eastAsia" w:ascii="仿宋" w:hAnsi="仿宋" w:eastAsia="仿宋" w:cs="仿宋"/>
                <w:sz w:val="18"/>
                <w:szCs w:val="18"/>
                <w:lang w:eastAsia="zh-CN"/>
              </w:rPr>
            </w:pPr>
            <w:r>
              <w:rPr>
                <w:rStyle w:val="5"/>
                <w:rFonts w:hint="eastAsia" w:ascii="仿宋" w:hAnsi="仿宋" w:eastAsia="仿宋" w:cs="仿宋"/>
                <w:sz w:val="18"/>
                <w:szCs w:val="18"/>
              </w:rPr>
              <w:t>●补贴结果；</w:t>
            </w:r>
          </w:p>
          <w:p>
            <w:pPr>
              <w:widowControl/>
              <w:jc w:val="left"/>
              <w:textAlignment w:val="center"/>
              <w:rPr>
                <w:rFonts w:hint="eastAsia" w:ascii="仿宋" w:hAnsi="仿宋" w:eastAsia="仿宋" w:cs="仿宋"/>
                <w:color w:val="000000"/>
                <w:sz w:val="18"/>
                <w:szCs w:val="18"/>
              </w:rPr>
            </w:pPr>
            <w:r>
              <w:rPr>
                <w:rStyle w:val="5"/>
                <w:rFonts w:hint="eastAsia" w:ascii="仿宋" w:hAnsi="仿宋" w:eastAsia="仿宋" w:cs="仿宋"/>
                <w:sz w:val="18"/>
                <w:szCs w:val="18"/>
              </w:rPr>
              <w:t>●监督渠道：包括举报电话、地址等。</w:t>
            </w:r>
          </w:p>
        </w:tc>
        <w:tc>
          <w:tcPr>
            <w:tcW w:w="5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《财政部农业农村部关于修订印发农业相关转移支付资金管理办法的通知》（财农（2020）10号）、《2019年山西省强制免疫病种“先打后补”实施方案》（晋农办牧医发</w:t>
            </w:r>
            <w:r>
              <w:rPr>
                <w:rFonts w:hint="eastAsia" w:ascii="仿宋" w:hAnsi="仿宋" w:eastAsia="仿宋" w:cs="仿宋"/>
                <w:color w:val="000000"/>
                <w:kern w:val="0"/>
                <w:sz w:val="18"/>
                <w:szCs w:val="18"/>
                <w:lang w:eastAsia="zh-CN"/>
              </w:rPr>
              <w:t>〔</w:t>
            </w:r>
            <w:r>
              <w:rPr>
                <w:rFonts w:hint="eastAsia" w:ascii="仿宋" w:hAnsi="仿宋" w:eastAsia="仿宋" w:cs="仿宋"/>
                <w:color w:val="000000"/>
                <w:kern w:val="0"/>
                <w:sz w:val="18"/>
                <w:szCs w:val="18"/>
              </w:rPr>
              <w:t>2019</w:t>
            </w:r>
            <w:r>
              <w:rPr>
                <w:rFonts w:hint="eastAsia" w:ascii="仿宋" w:hAnsi="仿宋" w:eastAsia="仿宋" w:cs="仿宋"/>
                <w:color w:val="000000"/>
                <w:kern w:val="0"/>
                <w:sz w:val="18"/>
                <w:szCs w:val="18"/>
                <w:lang w:eastAsia="zh-CN"/>
              </w:rPr>
              <w:t>〕</w:t>
            </w:r>
            <w:r>
              <w:rPr>
                <w:rFonts w:hint="eastAsia" w:ascii="仿宋" w:hAnsi="仿宋" w:eastAsia="仿宋" w:cs="仿宋"/>
                <w:color w:val="000000"/>
                <w:kern w:val="0"/>
                <w:sz w:val="18"/>
                <w:szCs w:val="18"/>
              </w:rPr>
              <w:t>156号）《关于建立病死畜禽无害化处理机制的意见》</w:t>
            </w:r>
            <w:r>
              <w:rPr>
                <w:rFonts w:hint="eastAsia" w:ascii="仿宋" w:hAnsi="仿宋" w:eastAsia="仿宋" w:cs="仿宋"/>
                <w:color w:val="000000"/>
                <w:kern w:val="0"/>
                <w:sz w:val="18"/>
                <w:szCs w:val="18"/>
                <w:lang w:val="en-US" w:eastAsia="zh-CN"/>
              </w:rPr>
              <w:t>国办</w:t>
            </w:r>
            <w:r>
              <w:rPr>
                <w:rFonts w:hint="eastAsia" w:ascii="仿宋" w:hAnsi="仿宋" w:eastAsia="仿宋" w:cs="仿宋"/>
                <w:color w:val="000000"/>
                <w:kern w:val="0"/>
                <w:sz w:val="18"/>
                <w:szCs w:val="18"/>
              </w:rPr>
              <w:t>发</w:t>
            </w:r>
            <w:r>
              <w:rPr>
                <w:rFonts w:hint="eastAsia" w:ascii="仿宋" w:hAnsi="仿宋" w:eastAsia="仿宋" w:cs="仿宋"/>
                <w:color w:val="000000"/>
                <w:kern w:val="0"/>
                <w:sz w:val="18"/>
                <w:szCs w:val="18"/>
                <w:lang w:eastAsia="zh-CN"/>
              </w:rPr>
              <w:t>〔</w:t>
            </w:r>
            <w:r>
              <w:rPr>
                <w:rFonts w:hint="eastAsia" w:ascii="仿宋" w:hAnsi="仿宋" w:eastAsia="仿宋" w:cs="仿宋"/>
                <w:color w:val="000000"/>
                <w:kern w:val="0"/>
                <w:sz w:val="18"/>
                <w:szCs w:val="18"/>
              </w:rPr>
              <w:t>2014</w:t>
            </w:r>
            <w:r>
              <w:rPr>
                <w:rFonts w:hint="eastAsia" w:ascii="仿宋" w:hAnsi="仿宋" w:eastAsia="仿宋" w:cs="仿宋"/>
                <w:color w:val="000000"/>
                <w:kern w:val="0"/>
                <w:sz w:val="18"/>
                <w:szCs w:val="18"/>
                <w:lang w:eastAsia="zh-CN"/>
              </w:rPr>
              <w:t>〕</w:t>
            </w:r>
            <w:r>
              <w:rPr>
                <w:rFonts w:hint="eastAsia" w:ascii="仿宋" w:hAnsi="仿宋" w:eastAsia="仿宋" w:cs="仿宋"/>
                <w:color w:val="000000"/>
                <w:kern w:val="0"/>
                <w:sz w:val="18"/>
                <w:szCs w:val="18"/>
              </w:rPr>
              <w:t>47号、《山西省财政厅 山西省农业厅</w:t>
            </w:r>
            <w:r>
              <w:rPr>
                <w:rFonts w:hint="eastAsia" w:ascii="仿宋" w:hAnsi="仿宋" w:eastAsia="仿宋" w:cs="仿宋"/>
                <w:color w:val="000000"/>
                <w:kern w:val="0"/>
                <w:sz w:val="18"/>
                <w:szCs w:val="18"/>
                <w:lang w:eastAsia="zh-CN"/>
              </w:rPr>
              <w:t>〈</w:t>
            </w:r>
            <w:r>
              <w:rPr>
                <w:rFonts w:hint="eastAsia" w:ascii="仿宋" w:hAnsi="仿宋" w:eastAsia="仿宋" w:cs="仿宋"/>
                <w:color w:val="000000"/>
                <w:kern w:val="0"/>
                <w:sz w:val="18"/>
                <w:szCs w:val="18"/>
              </w:rPr>
              <w:t>关于印发动物防疫等补助经费管理办法实施细则</w:t>
            </w:r>
            <w:r>
              <w:rPr>
                <w:rFonts w:hint="eastAsia" w:ascii="仿宋" w:hAnsi="仿宋" w:eastAsia="仿宋" w:cs="仿宋"/>
                <w:color w:val="000000"/>
                <w:kern w:val="0"/>
                <w:sz w:val="18"/>
                <w:szCs w:val="18"/>
                <w:lang w:eastAsia="zh-CN"/>
              </w:rPr>
              <w:t>〉</w:t>
            </w:r>
            <w:r>
              <w:rPr>
                <w:rFonts w:hint="eastAsia" w:ascii="仿宋" w:hAnsi="仿宋" w:eastAsia="仿宋" w:cs="仿宋"/>
                <w:color w:val="000000"/>
                <w:kern w:val="0"/>
                <w:sz w:val="18"/>
                <w:szCs w:val="18"/>
              </w:rPr>
              <w:t>的通知》（晋财农（2017）164号）</w:t>
            </w:r>
          </w:p>
        </w:tc>
        <w:tc>
          <w:tcPr>
            <w:tcW w:w="21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自政府信息形成或者变更之日起20个工作日内。</w:t>
            </w:r>
            <w:r>
              <w:rPr>
                <w:rFonts w:hint="eastAsia" w:ascii="仿宋" w:hAnsi="仿宋" w:eastAsia="仿宋" w:cs="仿宋"/>
                <w:color w:val="000000"/>
                <w:kern w:val="0"/>
                <w:sz w:val="18"/>
                <w:szCs w:val="18"/>
                <w:lang w:eastAsia="zh-CN"/>
              </w:rPr>
              <w:t>法律法规</w:t>
            </w:r>
            <w:r>
              <w:rPr>
                <w:rFonts w:hint="eastAsia" w:ascii="仿宋" w:hAnsi="仿宋" w:eastAsia="仿宋" w:cs="仿宋"/>
                <w:color w:val="000000"/>
                <w:kern w:val="0"/>
                <w:sz w:val="18"/>
                <w:szCs w:val="18"/>
              </w:rPr>
              <w:t>对政府信息公开的期限另有规定的，从其规定。</w:t>
            </w:r>
          </w:p>
        </w:tc>
        <w:tc>
          <w:tcPr>
            <w:tcW w:w="6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县级农业农村部门</w:t>
            </w:r>
          </w:p>
        </w:tc>
        <w:tc>
          <w:tcPr>
            <w:tcW w:w="7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政府网站、公示栏</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18"/>
                <w:szCs w:val="18"/>
              </w:rPr>
            </w:pPr>
          </w:p>
        </w:tc>
        <w:tc>
          <w:tcPr>
            <w:tcW w:w="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18"/>
                <w:szCs w:val="18"/>
              </w:rPr>
            </w:pPr>
          </w:p>
        </w:tc>
        <w:tc>
          <w:tcPr>
            <w:tcW w:w="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18"/>
                <w:szCs w:val="18"/>
              </w:rPr>
            </w:pPr>
          </w:p>
        </w:tc>
        <w:tc>
          <w:tcPr>
            <w:tcW w:w="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r>
    </w:tbl>
    <w:p>
      <w:pPr>
        <w:jc w:val="center"/>
        <w:rPr>
          <w:rFonts w:ascii="Times New Roman" w:hAnsi="Times New Roman" w:eastAsia="方正小标宋_GBK"/>
          <w:sz w:val="28"/>
          <w:szCs w:val="28"/>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D49B8400-C510-41CC-8741-9AE6E6F72BA4}"/>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script"/>
    <w:pitch w:val="default"/>
    <w:sig w:usb0="A00002BF" w:usb1="38CF7CFA" w:usb2="00082016" w:usb3="00000000" w:csb0="00040001" w:csb1="00000000"/>
    <w:embedRegular r:id="rId2" w:fontKey="{F1F685A3-1228-40C0-8024-F5A0D5DCF164}"/>
  </w:font>
  <w:font w:name="仿宋">
    <w:panose1 w:val="02010609060101010101"/>
    <w:charset w:val="86"/>
    <w:family w:val="modern"/>
    <w:pitch w:val="default"/>
    <w:sig w:usb0="800002BF" w:usb1="38CF7CFA" w:usb2="00000016" w:usb3="00000000" w:csb0="00040001" w:csb1="00000000"/>
    <w:embedRegular r:id="rId3" w:fontKey="{A9C41311-8ECA-4D95-BF70-DD49135A3C7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OGQ5MWMxN2RjZDUxMzU2ODJlM2M0ZDJlMDUxOTAifQ=="/>
  </w:docVars>
  <w:rsids>
    <w:rsidRoot w:val="3504092E"/>
    <w:rsid w:val="13966031"/>
    <w:rsid w:val="27A71681"/>
    <w:rsid w:val="3504092E"/>
    <w:rsid w:val="3B8D1886"/>
    <w:rsid w:val="6023592F"/>
    <w:rsid w:val="6FBB0A5D"/>
    <w:rsid w:val="C8FF4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font31"/>
    <w:basedOn w:val="4"/>
    <w:qFormat/>
    <w:uiPriority w:val="0"/>
    <w:rPr>
      <w:rFonts w:hint="default" w:ascii="等线" w:hAnsi="等线" w:eastAsia="等线" w:cs="等线"/>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2023-12-27T15:29:00Z</dcterms:created>
  <dc:creator>张瑞</dc:creator>
  <cp:lastModifiedBy>赵瑞</cp:lastModifiedBy>
  <dcterms:modified xsi:type="dcterms:W3CDTF">2023-12-29T02:52:41Z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45B73A0657E64C7FB10C47AB4BDE99FD_13</vt:lpwstr>
  </property>
</Properties>
</file>