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AD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附件1：</w:t>
      </w:r>
    </w:p>
    <w:p w14:paraId="172DCA9A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拟发文件属性管理意见表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561"/>
        <w:gridCol w:w="103"/>
        <w:gridCol w:w="1981"/>
        <w:gridCol w:w="99"/>
        <w:gridCol w:w="551"/>
        <w:gridCol w:w="967"/>
        <w:gridCol w:w="468"/>
        <w:gridCol w:w="2085"/>
      </w:tblGrid>
      <w:tr w14:paraId="2A79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187" w:type="dxa"/>
            <w:gridSpan w:val="3"/>
            <w:noWrap w:val="0"/>
            <w:vAlign w:val="center"/>
          </w:tcPr>
          <w:p w14:paraId="2F7A06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仿宋_GB2312" w:eastAsia="仿宋_GB2312"/>
                <w:sz w:val="24"/>
                <w:szCs w:val="24"/>
              </w:rPr>
              <w:t>文单位</w:t>
            </w:r>
          </w:p>
        </w:tc>
        <w:tc>
          <w:tcPr>
            <w:tcW w:w="1981" w:type="dxa"/>
            <w:noWrap w:val="0"/>
            <w:vAlign w:val="center"/>
          </w:tcPr>
          <w:p w14:paraId="69BEB10D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盂县能源局</w:t>
            </w:r>
          </w:p>
        </w:tc>
        <w:tc>
          <w:tcPr>
            <w:tcW w:w="2085" w:type="dxa"/>
            <w:gridSpan w:val="4"/>
            <w:noWrap w:val="0"/>
            <w:vAlign w:val="center"/>
          </w:tcPr>
          <w:p w14:paraId="3F0E15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拟发文号</w:t>
            </w:r>
          </w:p>
        </w:tc>
        <w:tc>
          <w:tcPr>
            <w:tcW w:w="2085" w:type="dxa"/>
            <w:noWrap w:val="0"/>
            <w:vAlign w:val="center"/>
          </w:tcPr>
          <w:p w14:paraId="4F28D3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  <w:szCs w:val="24"/>
                <w:lang w:eastAsia="zh-CN"/>
              </w:rPr>
              <w:t>盂</w:t>
            </w:r>
            <w:r>
              <w:rPr>
                <w:rFonts w:hint="eastAsia" w:ascii="仿宋_GB2312" w:hAnsi="华文中宋" w:eastAsia="仿宋_GB2312"/>
                <w:bCs/>
                <w:sz w:val="24"/>
                <w:szCs w:val="24"/>
              </w:rPr>
              <w:t>能源发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[</w:t>
            </w:r>
            <w:r>
              <w:rPr>
                <w:rFonts w:hint="eastAsia" w:ascii="仿宋_GB2312" w:hAnsi="华文中宋" w:eastAsia="仿宋_GB2312"/>
                <w:bCs/>
                <w:sz w:val="24"/>
                <w:szCs w:val="24"/>
              </w:rPr>
              <w:t>20</w:t>
            </w:r>
            <w:r>
              <w:rPr>
                <w:rFonts w:hint="eastAsia" w:ascii="仿宋_GB2312" w:hAnsi="华文中宋" w:eastAsia="仿宋_GB2312"/>
                <w:bCs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]24</w:t>
            </w:r>
            <w:r>
              <w:rPr>
                <w:rFonts w:hint="eastAsia" w:ascii="仿宋_GB2312" w:hAnsi="华文中宋" w:eastAsia="仿宋_GB2312"/>
                <w:bCs/>
                <w:sz w:val="24"/>
                <w:szCs w:val="24"/>
              </w:rPr>
              <w:t>号</w:t>
            </w:r>
          </w:p>
        </w:tc>
      </w:tr>
      <w:tr w14:paraId="035E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187" w:type="dxa"/>
            <w:gridSpan w:val="3"/>
            <w:noWrap w:val="0"/>
            <w:vAlign w:val="center"/>
          </w:tcPr>
          <w:p w14:paraId="07B2C1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拟发文件标题</w:t>
            </w:r>
          </w:p>
        </w:tc>
        <w:tc>
          <w:tcPr>
            <w:tcW w:w="6151" w:type="dxa"/>
            <w:gridSpan w:val="6"/>
            <w:noWrap w:val="0"/>
            <w:vAlign w:val="center"/>
          </w:tcPr>
          <w:p w14:paraId="651E2F81">
            <w:pPr>
              <w:pStyle w:val="13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</w:pPr>
            <w:r>
              <w:rPr>
                <w:rFonts w:hint="eastAsia"/>
                <w:lang w:val="en-US" w:eastAsia="zh-CN"/>
              </w:rPr>
              <w:t>全县电力行业高处作业“百日”安全专项整治行动方案</w:t>
            </w:r>
          </w:p>
        </w:tc>
      </w:tr>
      <w:tr w14:paraId="08FB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87" w:type="dxa"/>
            <w:gridSpan w:val="3"/>
            <w:noWrap w:val="0"/>
            <w:vAlign w:val="center"/>
          </w:tcPr>
          <w:p w14:paraId="6F329D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是否涉密</w:t>
            </w:r>
          </w:p>
        </w:tc>
        <w:tc>
          <w:tcPr>
            <w:tcW w:w="2080" w:type="dxa"/>
            <w:gridSpan w:val="2"/>
            <w:noWrap w:val="0"/>
            <w:vAlign w:val="center"/>
          </w:tcPr>
          <w:p w14:paraId="7C6C9F90">
            <w:pPr>
              <w:ind w:firstLine="480" w:firstLineChars="20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</w:tc>
        <w:tc>
          <w:tcPr>
            <w:tcW w:w="4071" w:type="dxa"/>
            <w:gridSpan w:val="4"/>
            <w:noWrap w:val="0"/>
            <w:vAlign w:val="center"/>
          </w:tcPr>
          <w:p w14:paraId="53052D05">
            <w:pPr>
              <w:ind w:firstLine="1200" w:firstLineChars="50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</w:tr>
      <w:tr w14:paraId="56CF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523" w:type="dxa"/>
            <w:vMerge w:val="restart"/>
            <w:noWrap w:val="0"/>
            <w:vAlign w:val="center"/>
          </w:tcPr>
          <w:p w14:paraId="238297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涉密文件</w:t>
            </w:r>
          </w:p>
        </w:tc>
        <w:tc>
          <w:tcPr>
            <w:tcW w:w="3744" w:type="dxa"/>
            <w:gridSpan w:val="4"/>
            <w:vMerge w:val="restart"/>
            <w:noWrap w:val="0"/>
            <w:vAlign w:val="top"/>
          </w:tcPr>
          <w:p w14:paraId="79923956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密级：□绝密 □机密 □秘密</w:t>
            </w:r>
          </w:p>
          <w:p w14:paraId="71F543AF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保密期限：□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年□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</w:p>
          <w:p w14:paraId="615C0001">
            <w:pPr>
              <w:spacing w:line="400" w:lineRule="exact"/>
              <w:ind w:firstLine="1200" w:firstLineChars="5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  <w:p w14:paraId="0A2FB482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密点标注：□全文  □标注</w:t>
            </w:r>
          </w:p>
          <w:p w14:paraId="05509650">
            <w:pPr>
              <w:spacing w:line="400" w:lineRule="exact"/>
              <w:ind w:firstLine="1200" w:firstLineChars="5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□附件</w:t>
            </w:r>
          </w:p>
          <w:p w14:paraId="2C88F3D8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解密条件：□自行解密</w:t>
            </w:r>
          </w:p>
          <w:p w14:paraId="28F4940C">
            <w:pPr>
              <w:spacing w:line="400" w:lineRule="exact"/>
              <w:ind w:firstLine="1200" w:firstLineChars="5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□审查解密</w:t>
            </w:r>
          </w:p>
          <w:p w14:paraId="27EE6992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发放范围：□乡镇政府</w:t>
            </w:r>
          </w:p>
          <w:p w14:paraId="0E33511A">
            <w:pPr>
              <w:spacing w:line="400" w:lineRule="exact"/>
              <w:ind w:firstLine="1200" w:firstLineChars="5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□依名单    </w:t>
            </w:r>
          </w:p>
          <w:p w14:paraId="65872D54">
            <w:pPr>
              <w:spacing w:line="400" w:lineRule="exact"/>
              <w:ind w:firstLine="1200" w:firstLineChars="5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□县直单位</w:t>
            </w:r>
          </w:p>
        </w:tc>
        <w:tc>
          <w:tcPr>
            <w:tcW w:w="551" w:type="dxa"/>
            <w:vMerge w:val="restart"/>
            <w:noWrap w:val="0"/>
            <w:vAlign w:val="center"/>
          </w:tcPr>
          <w:p w14:paraId="77BA87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非涉密文件</w:t>
            </w:r>
          </w:p>
        </w:tc>
        <w:tc>
          <w:tcPr>
            <w:tcW w:w="967" w:type="dxa"/>
            <w:noWrap w:val="0"/>
            <w:vAlign w:val="center"/>
          </w:tcPr>
          <w:p w14:paraId="352A3F2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公开</w:t>
            </w:r>
          </w:p>
          <w:p w14:paraId="4C47F0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属性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3CBE945E">
            <w:pPr>
              <w:spacing w:line="400" w:lineRule="exact"/>
              <w:ind w:firstLine="720" w:firstLineChars="3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主动公开</w:t>
            </w:r>
          </w:p>
          <w:p w14:paraId="0962AF97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□依申请公开</w:t>
            </w:r>
          </w:p>
          <w:p w14:paraId="47FCC6C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□不予公开</w:t>
            </w:r>
          </w:p>
        </w:tc>
      </w:tr>
      <w:tr w14:paraId="78C8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523" w:type="dxa"/>
            <w:vMerge w:val="continue"/>
            <w:noWrap w:val="0"/>
            <w:vAlign w:val="top"/>
          </w:tcPr>
          <w:p w14:paraId="37CADECF">
            <w:pPr>
              <w:rPr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vMerge w:val="continue"/>
            <w:noWrap w:val="0"/>
            <w:vAlign w:val="top"/>
          </w:tcPr>
          <w:p w14:paraId="682D0EC1">
            <w:pPr>
              <w:rPr>
                <w:sz w:val="24"/>
                <w:szCs w:val="24"/>
              </w:rPr>
            </w:pPr>
          </w:p>
        </w:tc>
        <w:tc>
          <w:tcPr>
            <w:tcW w:w="551" w:type="dxa"/>
            <w:vMerge w:val="continue"/>
            <w:noWrap w:val="0"/>
            <w:vAlign w:val="top"/>
          </w:tcPr>
          <w:p w14:paraId="283BAAC9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noWrap w:val="0"/>
            <w:vAlign w:val="center"/>
          </w:tcPr>
          <w:p w14:paraId="394AA0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解读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4A80BDC3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解读材料报送情况：</w:t>
            </w:r>
          </w:p>
          <w:p w14:paraId="02805DFB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已报送</w:t>
            </w:r>
          </w:p>
          <w:p w14:paraId="777D8CEA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□未报送</w:t>
            </w:r>
          </w:p>
          <w:p w14:paraId="4EBCB03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不作解读</w:t>
            </w:r>
          </w:p>
        </w:tc>
      </w:tr>
      <w:tr w14:paraId="0CAC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523" w:type="dxa"/>
            <w:noWrap w:val="0"/>
            <w:vAlign w:val="center"/>
          </w:tcPr>
          <w:p w14:paraId="0A9400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依据和理由</w:t>
            </w:r>
          </w:p>
        </w:tc>
        <w:tc>
          <w:tcPr>
            <w:tcW w:w="7815" w:type="dxa"/>
            <w:gridSpan w:val="8"/>
            <w:noWrap w:val="0"/>
            <w:vAlign w:val="top"/>
          </w:tcPr>
          <w:p w14:paraId="74498F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263EA7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3E9CDA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全县电力行业高处作业“百日”安全专项整治行动方案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不作解读</w:t>
            </w:r>
          </w:p>
        </w:tc>
      </w:tr>
      <w:tr w14:paraId="2116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2084" w:type="dxa"/>
            <w:gridSpan w:val="2"/>
            <w:noWrap w:val="0"/>
            <w:vAlign w:val="center"/>
          </w:tcPr>
          <w:p w14:paraId="3F4CCC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拟文</w:t>
            </w:r>
            <w:r>
              <w:rPr>
                <w:rFonts w:hint="eastAsia" w:ascii="仿宋_GB2312" w:eastAsia="仿宋_GB2312"/>
                <w:sz w:val="24"/>
                <w:szCs w:val="24"/>
              </w:rPr>
              <w:t>单位负责人意见</w:t>
            </w:r>
          </w:p>
        </w:tc>
        <w:tc>
          <w:tcPr>
            <w:tcW w:w="6254" w:type="dxa"/>
            <w:gridSpan w:val="7"/>
            <w:noWrap w:val="0"/>
            <w:vAlign w:val="top"/>
          </w:tcPr>
          <w:p w14:paraId="61B3BECE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3F9E67BC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同意</w:t>
            </w:r>
          </w:p>
          <w:p w14:paraId="6F4AA665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18A07097">
            <w:pPr>
              <w:ind w:firstLine="2880" w:firstLineChars="1200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</w:tr>
      <w:tr w14:paraId="0489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338" w:type="dxa"/>
            <w:gridSpan w:val="9"/>
            <w:noWrap w:val="0"/>
            <w:vAlign w:val="center"/>
          </w:tcPr>
          <w:p w14:paraId="609CE95F"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刘彦军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联系方式：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8082008</w:t>
            </w:r>
          </w:p>
        </w:tc>
      </w:tr>
    </w:tbl>
    <w:p w14:paraId="17093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sz w:val="24"/>
          <w:szCs w:val="24"/>
        </w:rPr>
      </w:pPr>
    </w:p>
    <w:p w14:paraId="252EE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</w:p>
    <w:p w14:paraId="4421854D">
      <w:pPr>
        <w:pStyle w:val="6"/>
        <w:rPr>
          <w:rFonts w:hint="eastAsia"/>
          <w:lang w:eastAsia="zh-CN"/>
        </w:rPr>
      </w:pPr>
    </w:p>
    <w:p w14:paraId="5D91B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 xml:space="preserve">2：      </w:t>
      </w:r>
    </w:p>
    <w:p w14:paraId="4FC04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政府信息公开发布归类登记表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27"/>
        <w:gridCol w:w="2021"/>
        <w:gridCol w:w="107"/>
        <w:gridCol w:w="2130"/>
        <w:gridCol w:w="12"/>
        <w:gridCol w:w="2124"/>
      </w:tblGrid>
      <w:tr w14:paraId="0B6B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620" w:type="dxa"/>
            <w:gridSpan w:val="7"/>
            <w:noWrap w:val="0"/>
            <w:vAlign w:val="top"/>
          </w:tcPr>
          <w:p w14:paraId="6F8C3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1.填报单位（公章）</w:t>
            </w:r>
          </w:p>
        </w:tc>
      </w:tr>
      <w:tr w14:paraId="3898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620" w:type="dxa"/>
            <w:gridSpan w:val="7"/>
            <w:noWrap w:val="0"/>
            <w:vAlign w:val="top"/>
          </w:tcPr>
          <w:p w14:paraId="650A1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盂县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能源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局</w:t>
            </w:r>
          </w:p>
        </w:tc>
      </w:tr>
      <w:tr w14:paraId="6C17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620" w:type="dxa"/>
            <w:gridSpan w:val="7"/>
            <w:noWrap w:val="0"/>
            <w:vAlign w:val="top"/>
          </w:tcPr>
          <w:p w14:paraId="51BB3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2.联系信息</w:t>
            </w:r>
          </w:p>
        </w:tc>
      </w:tr>
      <w:tr w14:paraId="2AFBF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25" w:type="dxa"/>
            <w:noWrap w:val="0"/>
            <w:vAlign w:val="top"/>
          </w:tcPr>
          <w:p w14:paraId="44343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填报人</w:t>
            </w:r>
          </w:p>
        </w:tc>
        <w:tc>
          <w:tcPr>
            <w:tcW w:w="2174" w:type="dxa"/>
            <w:gridSpan w:val="2"/>
            <w:noWrap w:val="0"/>
            <w:vAlign w:val="top"/>
          </w:tcPr>
          <w:p w14:paraId="5123D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eastAsia="zh-CN"/>
              </w:rPr>
              <w:t>刘彦军</w:t>
            </w:r>
          </w:p>
        </w:tc>
        <w:tc>
          <w:tcPr>
            <w:tcW w:w="2275" w:type="dxa"/>
            <w:gridSpan w:val="3"/>
            <w:noWrap w:val="0"/>
            <w:vAlign w:val="top"/>
          </w:tcPr>
          <w:p w14:paraId="68B3B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联系电话</w:t>
            </w:r>
          </w:p>
        </w:tc>
        <w:tc>
          <w:tcPr>
            <w:tcW w:w="2146" w:type="dxa"/>
            <w:noWrap w:val="0"/>
            <w:vAlign w:val="top"/>
          </w:tcPr>
          <w:p w14:paraId="117FD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808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2008</w:t>
            </w:r>
          </w:p>
        </w:tc>
      </w:tr>
      <w:tr w14:paraId="7B81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620" w:type="dxa"/>
            <w:gridSpan w:val="7"/>
            <w:noWrap w:val="0"/>
            <w:vAlign w:val="top"/>
          </w:tcPr>
          <w:p w14:paraId="79AD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3.文件标题</w:t>
            </w:r>
          </w:p>
        </w:tc>
      </w:tr>
      <w:tr w14:paraId="6295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620" w:type="dxa"/>
            <w:gridSpan w:val="7"/>
            <w:noWrap w:val="0"/>
            <w:vAlign w:val="top"/>
          </w:tcPr>
          <w:p w14:paraId="3A7CD168">
            <w:pPr>
              <w:pStyle w:val="12"/>
              <w:bidi w:val="0"/>
              <w:rPr>
                <w:rFonts w:hint="eastAsia" w:ascii="宋体" w:hAnsi="宋体" w:eastAsia="宋体" w:cs="宋体"/>
                <w:szCs w:val="18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全县电力行业高处作业“百日”安全专项整治行动方案</w:t>
            </w:r>
          </w:p>
        </w:tc>
      </w:tr>
      <w:tr w14:paraId="68AA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620" w:type="dxa"/>
            <w:gridSpan w:val="7"/>
            <w:noWrap w:val="0"/>
            <w:vAlign w:val="top"/>
          </w:tcPr>
          <w:p w14:paraId="34AD4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4.主题词</w:t>
            </w:r>
          </w:p>
        </w:tc>
      </w:tr>
      <w:tr w14:paraId="6BCD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620" w:type="dxa"/>
            <w:gridSpan w:val="7"/>
            <w:noWrap w:val="0"/>
            <w:vAlign w:val="top"/>
          </w:tcPr>
          <w:p w14:paraId="2EA3A104">
            <w:p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电力行业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“百日”安全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方案</w:t>
            </w:r>
            <w:bookmarkStart w:id="0" w:name="_GoBack"/>
            <w:bookmarkEnd w:id="0"/>
          </w:p>
        </w:tc>
      </w:tr>
      <w:tr w14:paraId="3359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62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67C35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5.法定主动公开内容</w:t>
            </w:r>
          </w:p>
        </w:tc>
      </w:tr>
      <w:tr w14:paraId="419E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06E6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履职依据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DC7B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权利和责任清单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1BCF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重大项目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676E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国有企业</w:t>
            </w:r>
          </w:p>
        </w:tc>
      </w:tr>
      <w:tr w14:paraId="5C8B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7D25E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地方性法规及解读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E95D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财政信息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                               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0FD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重大民生信息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6C07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招考录用</w:t>
            </w:r>
          </w:p>
        </w:tc>
      </w:tr>
      <w:tr w14:paraId="2E987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540C9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政府文件及解读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644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级财政预决算和三公经费预决算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4B5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环境保护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4ECA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人事信息</w:t>
            </w:r>
          </w:p>
        </w:tc>
      </w:tr>
      <w:tr w14:paraId="6EE4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277AB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政府办公室文件及解读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293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部门财政预决算和三公经费预决算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7FE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食品药品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03CE5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人社考试专题</w:t>
            </w:r>
          </w:p>
        </w:tc>
      </w:tr>
      <w:tr w14:paraId="28BE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0B25D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机关简介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0FBA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收费项目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1BE1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减税降费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7155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政府公报</w:t>
            </w:r>
          </w:p>
        </w:tc>
      </w:tr>
      <w:tr w14:paraId="23BC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66DDC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规划信息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94D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政府采购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D85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农业供给侧改革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4E48A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新闻发布会</w:t>
            </w:r>
          </w:p>
        </w:tc>
      </w:tr>
      <w:tr w14:paraId="79F2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4D517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统计信息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DD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中标公告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4B53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安全生产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744C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其他专项信息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</w:tr>
      <w:tr w14:paraId="1CEA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3CC6F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统计分析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0F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采购公告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2FF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消费领域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B9D7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5CFA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1345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统计公报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443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成交公告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C30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扶贫救助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A458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0E131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2DA27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月度数据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F5A2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9EBA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公共服务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F3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432B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62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868E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6.体裁</w:t>
            </w:r>
          </w:p>
        </w:tc>
      </w:tr>
      <w:tr w14:paraId="4D2E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9657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命令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D4D7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通知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84E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请示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4A9F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其他</w:t>
            </w:r>
          </w:p>
        </w:tc>
      </w:tr>
      <w:tr w14:paraId="1191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9B80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决定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E10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通报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4A85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批复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4FD2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563F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70637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公告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A36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议案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22D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意见函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2691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07BE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61D95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通告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D6E1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报告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8D61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会议纪要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D0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171E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5CB5B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7.服务对象分类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F12C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F4D9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B9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2B952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22737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公民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610E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法人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0406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其他组织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D0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378F6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62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D9C6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8.主题分类 </w:t>
            </w:r>
          </w:p>
        </w:tc>
      </w:tr>
      <w:tr w14:paraId="4BB80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65B9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综合政务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D768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val="en-US" w:eastAsia="zh-CN"/>
              </w:rPr>
              <w:t>5）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农业、林业、水利</w:t>
            </w: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4DE7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10）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科技、教育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7726E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16）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民政、扶贫</w:t>
            </w:r>
          </w:p>
        </w:tc>
      </w:tr>
      <w:tr w14:paraId="4A66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5651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政务督查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7BF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农业、畜牧业、渔业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0C4B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科技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A3B2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减灾救济</w:t>
            </w:r>
          </w:p>
        </w:tc>
      </w:tr>
      <w:tr w14:paraId="61DA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8BF0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应急管理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660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林业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7B4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教育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E16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优抚安置</w:t>
            </w:r>
          </w:p>
        </w:tc>
      </w:tr>
      <w:tr w14:paraId="7C7CD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53548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电子政务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855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水利、水务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50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知识产权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BABA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社会福利</w:t>
            </w:r>
          </w:p>
        </w:tc>
      </w:tr>
      <w:tr w14:paraId="02228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7EBE4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文秘工作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CE3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6）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工业、交通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BE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其他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E527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行政区域与地名</w:t>
            </w:r>
          </w:p>
        </w:tc>
      </w:tr>
      <w:tr w14:paraId="6785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7DA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保密工作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D70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机械制造与重工业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EBF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val="en-US" w:eastAsia="zh-CN"/>
              </w:rPr>
              <w:t>11）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文化、广电、新闻出版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0501A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社团管理</w:t>
            </w:r>
          </w:p>
        </w:tc>
      </w:tr>
      <w:tr w14:paraId="61BB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E52D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信访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509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化工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958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文化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58D2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扶贫</w:t>
            </w:r>
          </w:p>
        </w:tc>
      </w:tr>
      <w:tr w14:paraId="18EA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3EC15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参事、文史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1A46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信息产业（含电信）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925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文物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72167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17）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民族、宗教</w:t>
            </w:r>
          </w:p>
        </w:tc>
      </w:tr>
      <w:tr w14:paraId="279D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2B93B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法制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D3D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公路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C08D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新闻出版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4FBA4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民族事务</w:t>
            </w:r>
          </w:p>
        </w:tc>
      </w:tr>
      <w:tr w14:paraId="5864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2C506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档案管理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989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铁路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5B4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广播、电影、电视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7264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宗教事务</w:t>
            </w:r>
          </w:p>
        </w:tc>
      </w:tr>
      <w:tr w14:paraId="19CE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07E7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机关事务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895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7）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商贸、海关、旅游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993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12）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卫生、体育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3D97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18）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对外事务</w:t>
            </w:r>
          </w:p>
        </w:tc>
      </w:tr>
      <w:tr w14:paraId="097E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77C8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国民经济管理、国有资产监管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239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对外经贸合作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5DA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卫生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320A1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外交、外事</w:t>
            </w:r>
          </w:p>
        </w:tc>
      </w:tr>
      <w:tr w14:paraId="1250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6C2AA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宏观经济运行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1467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国内贸易、供销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87A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医药管理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0A6FD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19）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港澳台侨工作</w:t>
            </w:r>
          </w:p>
        </w:tc>
      </w:tr>
      <w:tr w14:paraId="7819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7338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经济体制改革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203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海关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14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体育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7FE9C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对台工作</w:t>
            </w:r>
          </w:p>
        </w:tc>
      </w:tr>
      <w:tr w14:paraId="1E54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44F55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统计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DBA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检验、检疫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150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18"/>
                <w:szCs w:val="18"/>
                <w:vertAlign w:val="baseline"/>
                <w:lang w:val="en-US" w:eastAsia="zh-CN"/>
              </w:rPr>
              <w:t>13）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18"/>
                <w:szCs w:val="18"/>
                <w:vertAlign w:val="baseline"/>
                <w:lang w:eastAsia="zh-CN"/>
              </w:rPr>
              <w:t>人口与计划生育、妇女儿童工作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00977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侨务工作</w:t>
            </w:r>
          </w:p>
        </w:tc>
      </w:tr>
      <w:tr w14:paraId="2326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09704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物价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525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旅游、服务业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895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人口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6816D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20）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其他</w:t>
            </w:r>
          </w:p>
        </w:tc>
      </w:tr>
      <w:tr w14:paraId="093D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44A63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重大建设项目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F10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市场监管、安全生产监管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6E0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计划生育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34287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562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38033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国民经济发展规划、计划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CE5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工商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239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妇女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E464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D21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0A8A2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财政、金融、审计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E13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质量监督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38F1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儿童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6EDDA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4B1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2695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财政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CA7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标准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496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val="en-US" w:eastAsia="zh-CN"/>
              </w:rPr>
              <w:t>14）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劳动、人事、监察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4AC6E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A82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3800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税务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14F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食品药品监管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89E4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劳动就业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3F899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525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27976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银行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89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安全生产监管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B1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社会保障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DAAC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D59B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04103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保险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C8F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val="en-US" w:eastAsia="zh-CN"/>
              </w:rPr>
              <w:t>9）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城乡建设、环境保护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DA6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人事工作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4FEDF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E08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5D618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信用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97D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建设规划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F3D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监察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4BDA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EA4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5FE6A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审计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EAFC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城乡建设（含住房）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24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纠正不正之风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BC03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A54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6914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国土资源、能源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2DD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环境监测、保护与治理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8D4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val="en-US" w:eastAsia="zh-CN"/>
              </w:rPr>
              <w:t>15）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公安、安全、司法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A0C3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6E5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2E2F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土地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49F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节能与资源综合利用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FC4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公安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6CE4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1BF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1C7A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矿产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3E0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  <w:vertAlign w:val="baseline"/>
                <w:lang w:eastAsia="zh-CN"/>
              </w:rPr>
              <w:t>气象、水文、测绘、地震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204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国家安全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746CE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034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7F7D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水资源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FED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E6A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司法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3F277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1A5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23496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煤炭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E7F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BC7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A6BE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3A8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703C7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石油与天然气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252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34D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3BEE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490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3F29F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电力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82A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EE5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01522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06B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75AE0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新能源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2AEA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D0A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1E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 w14:paraId="36BEAE25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NTcwNDBiMjNjNWZjNjkyYzliNjhjMGYzM2M4MzgifQ=="/>
  </w:docVars>
  <w:rsids>
    <w:rsidRoot w:val="7BAE713A"/>
    <w:rsid w:val="03605C34"/>
    <w:rsid w:val="059471D9"/>
    <w:rsid w:val="09D56198"/>
    <w:rsid w:val="0CE47807"/>
    <w:rsid w:val="1138008C"/>
    <w:rsid w:val="163578AE"/>
    <w:rsid w:val="1DDB5E97"/>
    <w:rsid w:val="23FE6B7C"/>
    <w:rsid w:val="3CB437F3"/>
    <w:rsid w:val="476E7E0F"/>
    <w:rsid w:val="4BBE53AA"/>
    <w:rsid w:val="4C693A2E"/>
    <w:rsid w:val="4F5026AC"/>
    <w:rsid w:val="5110094B"/>
    <w:rsid w:val="572F5C15"/>
    <w:rsid w:val="5CF411A7"/>
    <w:rsid w:val="5EEC5303"/>
    <w:rsid w:val="66710082"/>
    <w:rsid w:val="68473FD0"/>
    <w:rsid w:val="69DB2B8A"/>
    <w:rsid w:val="751D1FFC"/>
    <w:rsid w:val="76F95390"/>
    <w:rsid w:val="798D41AB"/>
    <w:rsid w:val="7BA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basedOn w:val="1"/>
    <w:next w:val="1"/>
    <w:autoRedefine/>
    <w:qFormat/>
    <w:uiPriority w:val="0"/>
    <w:pPr>
      <w:widowControl w:val="0"/>
      <w:spacing w:before="0" w:beforeLines="0" w:after="0" w:afterLines="0"/>
      <w:ind w:left="420" w:leftChars="200" w:right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/>
    </w:r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 2"/>
    <w:basedOn w:val="4"/>
    <w:unhideWhenUsed/>
    <w:qFormat/>
    <w:uiPriority w:val="99"/>
    <w:pPr>
      <w:spacing w:before="100" w:beforeAutospacing="1" w:after="0"/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首行缩进 21"/>
    <w:basedOn w:val="11"/>
    <w:next w:val="5"/>
    <w:qFormat/>
    <w:uiPriority w:val="0"/>
    <w:pPr>
      <w:widowControl w:val="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文本缩进1"/>
    <w:basedOn w:val="1"/>
    <w:qFormat/>
    <w:uiPriority w:val="99"/>
    <w:pPr>
      <w:ind w:left="200" w:leftChars="200"/>
    </w:pPr>
  </w:style>
  <w:style w:type="paragraph" w:customStyle="1" w:styleId="12">
    <w:name w:val="样式1"/>
    <w:basedOn w:val="1"/>
    <w:qFormat/>
    <w:uiPriority w:val="0"/>
    <w:pPr>
      <w:spacing w:line="360" w:lineRule="exact"/>
    </w:pPr>
    <w:rPr>
      <w:rFonts w:hint="eastAsia" w:ascii="仿宋" w:hAnsi="仿宋" w:eastAsia="仿宋" w:cs="仿宋"/>
      <w:sz w:val="28"/>
      <w:szCs w:val="28"/>
    </w:rPr>
  </w:style>
  <w:style w:type="paragraph" w:customStyle="1" w:styleId="13">
    <w:name w:val="样式2"/>
    <w:basedOn w:val="1"/>
    <w:qFormat/>
    <w:uiPriority w:val="0"/>
    <w:pPr>
      <w:spacing w:line="400" w:lineRule="exact"/>
      <w:jc w:val="left"/>
    </w:pPr>
    <w:rPr>
      <w:rFonts w:hint="eastAsia"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1300</Words>
  <Characters>1342</Characters>
  <Lines>0</Lines>
  <Paragraphs>0</Paragraphs>
  <TotalTime>1</TotalTime>
  <ScaleCrop>false</ScaleCrop>
  <LinksUpToDate>false</LinksUpToDate>
  <CharactersWithSpaces>1481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2022-03-25T00:10:00Z</dcterms:created>
  <dc:creator>Administrator</dc:creator>
  <cp:lastModifiedBy>Administrator</cp:lastModifiedBy>
  <cp:lastPrinted>2024-07-23T00:29:00Z</cp:lastPrinted>
  <dcterms:modified xsi:type="dcterms:W3CDTF">2024-09-23T09:06:26Z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2DA130C60DF24AA0BE2F844B8B24932E_13</vt:lpwstr>
  </property>
</Properties>
</file>