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894A">
      <w:pPr>
        <w:jc w:val="both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 w14:paraId="22AA540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用好部门信息联动机制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确保高龄老人政策普惠落地</w:t>
      </w:r>
    </w:p>
    <w:p w14:paraId="2B953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为进一步健全高龄老年人社会保障体系，增进老年人福祉，盂县民政局认真贯彻落实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高龄津贴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发放政策规定，健全跨部门信息联动核查机制，打通数据共享渠道，主要依托公安部门推送户籍人口数据，开展高龄老人信息精准排查。此外，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建立了和公安、人社、卫健部门信息联动机制，每月进行信息互通，对推送数据及时进行核实，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并严格对象认定、复核工作，动态管理、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按月发放，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确保符合高龄津贴惠民政策的老年人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应享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尽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享。</w:t>
      </w:r>
    </w:p>
    <w:p w14:paraId="3FA1F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高龄津贴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发放总人数7983人，发放资金总额66.421万元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。公安系统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8月20日推送90名高龄老人到龄，结合乡镇反馈的信息，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当月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高龄津贴发放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新增113人，退出65人。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0-89周岁：发放人数7106人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发放金额53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325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元，本月补发4人1个月，补发金额300元。90-94周岁：发放人数710人，发放金额10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011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元，无补发。95-99周岁：发放人数154人，发放金额26950元，无补发。100周岁及以上：发放人数13人，发放金额3900元，无补发。发放标准为80-89周岁每人每年900元；90-94周岁每人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每年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1700元；95-99周岁每人每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2100元；100岁及以上每人每年3600元。 </w:t>
      </w:r>
    </w:p>
    <w:p w14:paraId="18FA0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下一步，我县将持续巩固部门数据联动长效机制，常态化开展信息比对筛查，动态更新高龄老人信息台账，做到早发现、早核实、早发放，不漏一户、不落一人，切实把高龄津贴惠民政策落到实处。</w:t>
      </w:r>
    </w:p>
    <w:p w14:paraId="405AC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6D83073-939F-4B45-907D-288AEBD1396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70F9F5C-D335-417F-82A9-34B6E9891E3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887B085-36BE-4E1E-AB66-331CA85027E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CD762A0-9C0F-44F8-A23A-CFAB793517B4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047459"/>
    <w:rsid w:val="1A69370C"/>
    <w:rsid w:val="1EE9303F"/>
    <w:rsid w:val="24A24B56"/>
    <w:rsid w:val="423F52A6"/>
    <w:rsid w:val="43EFCBEE"/>
    <w:rsid w:val="4D4F193B"/>
    <w:rsid w:val="56E357BD"/>
    <w:rsid w:val="6E3044DB"/>
    <w:rsid w:val="7E3D5C26"/>
    <w:rsid w:val="7FF7D289"/>
    <w:rsid w:val="C96F5290"/>
    <w:rsid w:val="FBEF71CB"/>
    <w:rsid w:val="FDFFE1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3d48762-ac37-4de7-bab5-b1bab1d39a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523</Words>
  <Characters>602</Characters>
  <TotalTime>17</TotalTime>
  <ScaleCrop>false</ScaleCrop>
  <LinksUpToDate>false</LinksUpToDate>
  <CharactersWithSpaces>604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2026-08-31T16:55:00Z</dcterms:created>
  <dc:creator>Apache POI</dc:creator>
  <cp:lastModifiedBy>淡定</cp:lastModifiedBy>
  <cp:lastPrinted>2026-09-14T04:02:00Z</cp:lastPrinted>
  <dcterms:modified xsi:type="dcterms:W3CDTF">2026-09-14T07:53:02Z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eyJoZGlkIjoiOTJkYTY3Y2FiMzRjZWY5MzA3M2FlZWM5ZWNjNWVjM2UiLCJ1c2VySWQiOiIzNDI3NTg4OTEifQ==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6AEC172CA10544691E74976AA0421851_43</vt:lpwstr>
  </property>
</Properties>
</file>