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05AF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服务跨越距离 保障温暖人心</w:t>
      </w:r>
    </w:p>
    <w:p w14:paraId="22EF6108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192849E5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庄里村村民韩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因患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病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住院治疗，花费较大，且造成偏瘫，时刻需要人照顾，目前随大儿子一同生活。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乡民政办了解情况后，及时与村干部、协理员对接，因老人随儿子在外地居住，乡民政办联系其儿子并通过视频通话核实情况，通知并协助老人准备低保材料。经县民政局审核通过，</w:t>
      </w:r>
      <w:bookmarkStart w:id="0" w:name="_GoBack"/>
      <w:bookmarkEnd w:id="0"/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该户享受低保待遇，老人生活得到妥善保障。</w:t>
      </w:r>
    </w:p>
    <w:p w14:paraId="7C83838A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301625</wp:posOffset>
            </wp:positionH>
            <wp:positionV relativeFrom="paragraph">
              <wp:posOffset>55880</wp:posOffset>
            </wp:positionV>
            <wp:extent cx="4692015" cy="3518535"/>
            <wp:effectExtent l="0" t="0" r="13335" b="5715"/>
            <wp:wrapNone/>
            <wp:docPr id="1" name="图片 1" descr="5.9石家塔崔书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.9石家塔崔书贵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2015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BCB49E5E-2BA6-411F-9C17-28B2A5135DE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3E2AB57-D013-47BE-965E-A9A421D9CB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6B71F3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33216E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B179D"/>
    <w:rsid w:val="D73E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181</Characters>
  <Lines>36</Lines>
  <Paragraphs>24</Paragraphs>
  <TotalTime>11</TotalTime>
  <ScaleCrop>false</ScaleCrop>
  <LinksUpToDate>false</LinksUpToDate>
  <CharactersWithSpaces>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赵强</cp:lastModifiedBy>
  <cp:lastPrinted>2026-05-21T17:57:00Z</cp:lastPrinted>
  <dcterms:modified xsi:type="dcterms:W3CDTF">2026-09-13T09:39:44Z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BA4264476F3D2B862469A66A683767F0_43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