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FED54">
      <w:pPr>
        <w:rPr>
          <w:rFonts w:hint="eastAsia"/>
        </w:rPr>
      </w:pPr>
    </w:p>
    <w:p w14:paraId="1DC5326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市民政局督导我县养老机构提质改造工作</w:t>
      </w:r>
    </w:p>
    <w:p w14:paraId="303EAB98">
      <w:pPr>
        <w:rPr>
          <w:rFonts w:hint="eastAsia"/>
        </w:rPr>
      </w:pPr>
      <w:r>
        <w:rPr>
          <w:rFonts w:hint="eastAsia"/>
        </w:rPr>
        <w:t xml:space="preserve"> </w:t>
      </w:r>
    </w:p>
    <w:p w14:paraId="734C6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9月9日，市民政局局长、副局长深入我县路家村敬老院、光荣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老年公寓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、秀水敬老院、南娄敬老院、东梁敬老院，专项督导养老机构消防提质改造工程推进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完工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情况。县民政局局长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全程陪同督导。 </w:t>
      </w:r>
    </w:p>
    <w:p w14:paraId="22DB6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2562860</wp:posOffset>
            </wp:positionH>
            <wp:positionV relativeFrom="paragraph">
              <wp:posOffset>412750</wp:posOffset>
            </wp:positionV>
            <wp:extent cx="2675255" cy="2237105"/>
            <wp:effectExtent l="0" t="0" r="10795" b="29845"/>
            <wp:wrapTight wrapText="bothSides">
              <wp:wrapPolygon>
                <wp:start x="0" y="0"/>
                <wp:lineTo x="0" y="21336"/>
                <wp:lineTo x="21380" y="21336"/>
                <wp:lineTo x="21380" y="0"/>
                <wp:lineTo x="0" y="0"/>
              </wp:wrapPolygon>
            </wp:wrapTight>
            <wp:docPr id="1" name="图片 1" descr="a189197d12ee272ad87936d0f9ae5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189197d12ee272ad87936d0f9ae5e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督导组通过实地走访、现场核查的方式，详细查看各养老机构消防设施改造、安全制度落实、消防通道畅通、应急设施配备等消防提质改造重点工作开展情况，细致排查消防安全薄弱环节和安全隐患。 </w:t>
      </w:r>
    </w:p>
    <w:p w14:paraId="1876B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现场检查，发现两处安全隐患：一是路家村敬老院餐厅应急灯损坏，无法正常使用；二是秀水敬老院消防通道存在堵塞问题，影响应急疏散通行。针对排查出的问题，督导组现场交办，明确整改要求和标准，责令相关养老机构立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191770</wp:posOffset>
            </wp:positionV>
            <wp:extent cx="2562860" cy="2246630"/>
            <wp:effectExtent l="0" t="0" r="8890" b="1270"/>
            <wp:wrapTight wrapText="bothSides">
              <wp:wrapPolygon>
                <wp:start x="0" y="0"/>
                <wp:lineTo x="0" y="21429"/>
                <wp:lineTo x="21514" y="21429"/>
                <wp:lineTo x="21514" y="0"/>
                <wp:lineTo x="0" y="0"/>
              </wp:wrapPolygon>
            </wp:wrapTight>
            <wp:docPr id="2" name="图片 2" descr="dbf8592f9b2d1892df8dc0989c60dc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bf8592f9b2d1892df8dc0989c60dc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整改，迅速消除安全隐患，同时要求机构举一反三，全面开展消防安全自查自纠，规范消防设施管理、畅通生命安全通道，切实筑牢养老服务安全防线。</w:t>
      </w:r>
    </w:p>
    <w:p w14:paraId="1EB06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县民政局将严格落实上级督导要求，紧盯问题整改闭环，持续推进全县养老机构消防提质改造工作落地落实。常态化开展消防安全排查整治，压实机构主体责任，补齐安全短板，全面提升养老机构消防安全管理水平和应急处置能力，保障入住老人生命财产安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4670DBA-5BDE-4F91-8D46-39160A8D80E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14BBE26-D008-400D-8E17-538B3EF520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3A8DF73-58A1-473F-8A8B-D77AC7440F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A6D9E"/>
    <w:rsid w:val="5D54697F"/>
    <w:rsid w:val="6817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213fdfc-58cf-48a4-bc5a-d6f7d79bb1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496</Characters>
  <Lines>0</Lines>
  <Paragraphs>0</Paragraphs>
  <TotalTime>8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2026-09-13T01:17:00Z</dcterms:created>
  <dc:creator>LENOVO</dc:creator>
  <cp:lastModifiedBy>赵强</cp:lastModifiedBy>
  <cp:lastPrinted>2026-09-14T05:24:48Z</cp:lastPrinted>
  <dcterms:modified xsi:type="dcterms:W3CDTF">2026-09-14T05:25:35Z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0BEBD8C849554A59B38B16E4CCF7A8AD_12</vt:lpwstr>
  </property>
</Properties>
</file>