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AF2" w:rsidRPr="00602FC0" w:rsidRDefault="00615AF2" w:rsidP="00615AF2">
      <w:pPr>
        <w:jc w:val="center"/>
        <w:rPr>
          <w:rFonts w:ascii="华文中宋" w:eastAsia="华文中宋" w:hAnsi="华文中宋"/>
          <w:color w:val="FF0000"/>
          <w:spacing w:val="24"/>
          <w:w w:val="66"/>
          <w:sz w:val="112"/>
          <w:szCs w:val="120"/>
        </w:rPr>
      </w:pPr>
      <w:r w:rsidRPr="00602FC0">
        <w:rPr>
          <w:rFonts w:ascii="华文中宋" w:eastAsia="华文中宋" w:hAnsi="华文中宋" w:hint="eastAsia"/>
          <w:color w:val="FF0000"/>
          <w:spacing w:val="24"/>
          <w:w w:val="66"/>
          <w:sz w:val="112"/>
          <w:szCs w:val="120"/>
        </w:rPr>
        <w:t>盂县工信</w:t>
      </w:r>
      <w:r w:rsidR="00602FC0" w:rsidRPr="00602FC0">
        <w:rPr>
          <w:rFonts w:ascii="华文中宋" w:eastAsia="华文中宋" w:hAnsi="华文中宋" w:hint="eastAsia"/>
          <w:color w:val="FF0000"/>
          <w:spacing w:val="24"/>
          <w:w w:val="66"/>
          <w:sz w:val="112"/>
          <w:szCs w:val="120"/>
        </w:rPr>
        <w:t>和科技</w:t>
      </w:r>
      <w:r w:rsidRPr="00602FC0">
        <w:rPr>
          <w:rFonts w:ascii="华文中宋" w:eastAsia="华文中宋" w:hAnsi="华文中宋" w:hint="eastAsia"/>
          <w:color w:val="FF0000"/>
          <w:spacing w:val="24"/>
          <w:w w:val="66"/>
          <w:sz w:val="112"/>
          <w:szCs w:val="120"/>
        </w:rPr>
        <w:t>局文件</w:t>
      </w:r>
    </w:p>
    <w:p w:rsidR="00615AF2" w:rsidRDefault="00615AF2" w:rsidP="00615AF2">
      <w:pPr>
        <w:jc w:val="center"/>
        <w:rPr>
          <w:sz w:val="30"/>
          <w:szCs w:val="30"/>
        </w:rPr>
      </w:pPr>
    </w:p>
    <w:p w:rsidR="00A66FBA" w:rsidRPr="00793357" w:rsidRDefault="00A66FBA" w:rsidP="00A66FBA">
      <w:pPr>
        <w:jc w:val="center"/>
        <w:rPr>
          <w:sz w:val="30"/>
          <w:szCs w:val="30"/>
        </w:rPr>
      </w:pPr>
      <w:r w:rsidRPr="00793357">
        <w:rPr>
          <w:rFonts w:hint="eastAsia"/>
          <w:sz w:val="30"/>
          <w:szCs w:val="30"/>
        </w:rPr>
        <w:t>盂工</w:t>
      </w:r>
      <w:r w:rsidR="00602FC0">
        <w:rPr>
          <w:rFonts w:hint="eastAsia"/>
          <w:sz w:val="30"/>
          <w:szCs w:val="30"/>
        </w:rPr>
        <w:t>科</w:t>
      </w:r>
      <w:r w:rsidRPr="00793357">
        <w:rPr>
          <w:rFonts w:hint="eastAsia"/>
          <w:sz w:val="30"/>
          <w:szCs w:val="30"/>
        </w:rPr>
        <w:t>发【</w:t>
      </w:r>
      <w:r w:rsidRPr="00793357">
        <w:rPr>
          <w:rFonts w:hint="eastAsia"/>
          <w:sz w:val="30"/>
          <w:szCs w:val="30"/>
        </w:rPr>
        <w:t>202</w:t>
      </w:r>
      <w:r w:rsidR="00BE58D5">
        <w:rPr>
          <w:rFonts w:hint="eastAsia"/>
          <w:sz w:val="30"/>
          <w:szCs w:val="30"/>
        </w:rPr>
        <w:t>4</w:t>
      </w:r>
      <w:r w:rsidRPr="00793357">
        <w:rPr>
          <w:rFonts w:hint="eastAsia"/>
          <w:sz w:val="30"/>
          <w:szCs w:val="30"/>
        </w:rPr>
        <w:t>】</w:t>
      </w:r>
      <w:r w:rsidR="00E02299">
        <w:rPr>
          <w:rFonts w:hint="eastAsia"/>
          <w:sz w:val="30"/>
          <w:szCs w:val="30"/>
        </w:rPr>
        <w:t>71</w:t>
      </w:r>
      <w:r w:rsidRPr="00793357">
        <w:rPr>
          <w:rFonts w:hint="eastAsia"/>
          <w:sz w:val="30"/>
          <w:szCs w:val="30"/>
        </w:rPr>
        <w:t>号</w:t>
      </w:r>
    </w:p>
    <w:p w:rsidR="000B5E17" w:rsidRDefault="007A1BC4" w:rsidP="000B5E17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.15pt;margin-top:6.1pt;width:427.5pt;height:0;z-index:251660288" o:connectortype="straight" strokecolor="red" strokeweight="2.25pt"/>
        </w:pict>
      </w:r>
      <w:r w:rsidR="004036C3" w:rsidRPr="004036C3">
        <w:rPr>
          <w:rFonts w:hint="eastAsia"/>
        </w:rPr>
        <w:cr/>
      </w:r>
    </w:p>
    <w:p w:rsidR="000B5E17" w:rsidRDefault="000B5E17" w:rsidP="000B5E17">
      <w:pPr>
        <w:jc w:val="center"/>
      </w:pPr>
    </w:p>
    <w:p w:rsidR="00E02299" w:rsidRPr="00E02299" w:rsidRDefault="00E02299" w:rsidP="00E02299">
      <w:pPr>
        <w:spacing w:line="580" w:lineRule="exact"/>
        <w:jc w:val="center"/>
        <w:rPr>
          <w:rFonts w:asciiTheme="minorEastAsia" w:hAnsiTheme="minorEastAsia" w:cs="方正小标宋_GBK" w:hint="eastAsia"/>
          <w:b/>
          <w:sz w:val="44"/>
          <w:szCs w:val="44"/>
        </w:rPr>
      </w:pPr>
      <w:r w:rsidRPr="00E02299">
        <w:rPr>
          <w:rFonts w:asciiTheme="minorEastAsia" w:hAnsiTheme="minorEastAsia" w:cs="方正小标宋_GBK" w:hint="eastAsia"/>
          <w:b/>
          <w:sz w:val="44"/>
          <w:szCs w:val="44"/>
        </w:rPr>
        <w:t>盂县工信和科技局</w:t>
      </w:r>
    </w:p>
    <w:p w:rsidR="00E02299" w:rsidRPr="00E02299" w:rsidRDefault="00E02299" w:rsidP="00E02299">
      <w:pPr>
        <w:spacing w:line="580" w:lineRule="exact"/>
        <w:jc w:val="center"/>
        <w:rPr>
          <w:rFonts w:asciiTheme="minorEastAsia" w:hAnsiTheme="minorEastAsia" w:cs="方正小标宋_GBK" w:hint="eastAsia"/>
          <w:b/>
          <w:sz w:val="44"/>
          <w:szCs w:val="44"/>
        </w:rPr>
      </w:pPr>
      <w:r w:rsidRPr="00E02299">
        <w:rPr>
          <w:rFonts w:asciiTheme="minorEastAsia" w:hAnsiTheme="minorEastAsia" w:cs="方正小标宋_GBK" w:hint="eastAsia"/>
          <w:b/>
          <w:sz w:val="44"/>
          <w:szCs w:val="44"/>
        </w:rPr>
        <w:t>关于全县工业企业天然气迎峰度冬</w:t>
      </w:r>
    </w:p>
    <w:p w:rsidR="00E02299" w:rsidRPr="00E02299" w:rsidRDefault="00E02299" w:rsidP="00E02299">
      <w:pPr>
        <w:spacing w:line="580" w:lineRule="exact"/>
        <w:jc w:val="center"/>
        <w:rPr>
          <w:rFonts w:asciiTheme="minorEastAsia" w:hAnsiTheme="minorEastAsia" w:cs="方正小标宋_GBK" w:hint="eastAsia"/>
          <w:b/>
          <w:sz w:val="44"/>
          <w:szCs w:val="44"/>
        </w:rPr>
      </w:pPr>
      <w:r w:rsidRPr="00E02299">
        <w:rPr>
          <w:rFonts w:asciiTheme="minorEastAsia" w:hAnsiTheme="minorEastAsia" w:cs="方正小标宋_GBK" w:hint="eastAsia"/>
          <w:b/>
          <w:sz w:val="44"/>
          <w:szCs w:val="44"/>
        </w:rPr>
        <w:t>负荷管理应急工作方案</w:t>
      </w:r>
    </w:p>
    <w:p w:rsidR="00E02299" w:rsidRPr="00E02299" w:rsidRDefault="00E02299" w:rsidP="00E02299">
      <w:pPr>
        <w:spacing w:line="580" w:lineRule="exact"/>
        <w:rPr>
          <w:rFonts w:ascii="仿宋_GB2312" w:eastAsia="仿宋_GB2312" w:hAnsi="方正小标宋_GBK" w:cs="方正小标宋_GBK" w:hint="eastAsia"/>
          <w:sz w:val="32"/>
          <w:szCs w:val="32"/>
        </w:rPr>
      </w:pPr>
    </w:p>
    <w:p w:rsidR="00E02299" w:rsidRPr="00E02299" w:rsidRDefault="00E02299" w:rsidP="00E02299">
      <w:pPr>
        <w:spacing w:line="58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02299">
        <w:rPr>
          <w:rFonts w:ascii="仿宋_GB2312" w:eastAsia="仿宋_GB2312" w:hAnsi="仿宋" w:cs="仿宋" w:hint="eastAsia"/>
          <w:sz w:val="32"/>
          <w:szCs w:val="32"/>
        </w:rPr>
        <w:t>为切实做好2024-2025年全县供暖季天然气（煤层气）资源保障工作，建立健全盂县天然气迎峰度冬负荷管理应急体系，及时处置天然气供应出现缺口时引发的突发事件,有效落实工业企业“压非保民”措施，化解天然气供需失衡对全县经济发展和人民生活带来的不利影响，确保人民群众温暖过冬,制定本方案。</w:t>
      </w:r>
    </w:p>
    <w:p w:rsidR="00E02299" w:rsidRPr="00E02299" w:rsidRDefault="00E02299" w:rsidP="00E02299">
      <w:pPr>
        <w:spacing w:line="580" w:lineRule="exact"/>
        <w:ind w:firstLineChars="200" w:firstLine="643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E02299">
        <w:rPr>
          <w:rFonts w:ascii="仿宋_GB2312" w:eastAsia="仿宋_GB2312" w:hAnsi="仿宋" w:cs="仿宋" w:hint="eastAsia"/>
          <w:b/>
          <w:bCs/>
          <w:sz w:val="32"/>
          <w:szCs w:val="32"/>
        </w:rPr>
        <w:t>一、总体要求</w:t>
      </w:r>
    </w:p>
    <w:p w:rsidR="00E02299" w:rsidRPr="00E02299" w:rsidRDefault="00E02299" w:rsidP="00E02299">
      <w:pPr>
        <w:spacing w:line="58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02299">
        <w:rPr>
          <w:rFonts w:ascii="仿宋_GB2312" w:eastAsia="仿宋_GB2312" w:hAnsi="仿宋" w:cs="仿宋" w:hint="eastAsia"/>
          <w:sz w:val="32"/>
          <w:szCs w:val="32"/>
        </w:rPr>
        <w:t>深入贯彻落实省、市关于今冬明春天然气（煤层气）保供的部署要求，进一步提高政治站位，增强大局意识、责任意识和服务意识，坚持宁可备而不用、不可用而无备底线思维，必要时科学实施工业企业有序用气，确保人民群众安全</w:t>
      </w:r>
      <w:r w:rsidRPr="00E02299">
        <w:rPr>
          <w:rFonts w:ascii="仿宋_GB2312" w:eastAsia="仿宋_GB2312" w:hAnsi="仿宋" w:cs="仿宋" w:hint="eastAsia"/>
          <w:sz w:val="32"/>
          <w:szCs w:val="32"/>
        </w:rPr>
        <w:lastRenderedPageBreak/>
        <w:t>温暖过冬。努力克服“压非保民”对工业经济运行造成的影响,确保社会和谐稳定。</w:t>
      </w:r>
    </w:p>
    <w:p w:rsidR="00E02299" w:rsidRPr="00E02299" w:rsidRDefault="00E02299" w:rsidP="00E02299">
      <w:pPr>
        <w:spacing w:line="580" w:lineRule="exact"/>
        <w:ind w:firstLineChars="200" w:firstLine="643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E02299">
        <w:rPr>
          <w:rFonts w:ascii="仿宋_GB2312" w:eastAsia="仿宋_GB2312" w:hAnsi="仿宋" w:cs="仿宋" w:hint="eastAsia"/>
          <w:b/>
          <w:bCs/>
          <w:sz w:val="32"/>
          <w:szCs w:val="32"/>
        </w:rPr>
        <w:t>二、基本原则</w:t>
      </w:r>
    </w:p>
    <w:p w:rsidR="00E02299" w:rsidRPr="00E02299" w:rsidRDefault="00E02299" w:rsidP="00E02299">
      <w:pPr>
        <w:spacing w:line="58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02299">
        <w:rPr>
          <w:rFonts w:ascii="仿宋_GB2312" w:eastAsia="仿宋_GB2312" w:hAnsi="仿宋" w:cs="仿宋" w:hint="eastAsia"/>
          <w:sz w:val="32"/>
          <w:szCs w:val="32"/>
        </w:rPr>
        <w:t>按照“确保安全、提前告知、充分沟通、稳妥推进”的</w:t>
      </w:r>
    </w:p>
    <w:p w:rsidR="00E02299" w:rsidRPr="00E02299" w:rsidRDefault="00E02299" w:rsidP="00E02299">
      <w:pPr>
        <w:spacing w:line="580" w:lineRule="exact"/>
        <w:rPr>
          <w:rFonts w:ascii="仿宋_GB2312" w:eastAsia="仿宋_GB2312" w:hAnsi="仿宋" w:cs="仿宋" w:hint="eastAsia"/>
          <w:sz w:val="32"/>
          <w:szCs w:val="32"/>
        </w:rPr>
      </w:pPr>
      <w:r w:rsidRPr="00E02299">
        <w:rPr>
          <w:rFonts w:ascii="仿宋_GB2312" w:eastAsia="仿宋_GB2312" w:hAnsi="仿宋" w:cs="仿宋" w:hint="eastAsia"/>
          <w:sz w:val="32"/>
          <w:szCs w:val="32"/>
        </w:rPr>
        <w:t>原则,在“保障民生用气需求，兼顾经济社会发展”的前提下，必要时根据县指挥部指令，梯次做好天然气迎峰度冬负荷管理。</w:t>
      </w:r>
    </w:p>
    <w:p w:rsidR="00E02299" w:rsidRPr="00E02299" w:rsidRDefault="00E02299" w:rsidP="00E02299">
      <w:pPr>
        <w:spacing w:line="580" w:lineRule="exact"/>
        <w:ind w:firstLineChars="200" w:firstLine="643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E02299">
        <w:rPr>
          <w:rFonts w:ascii="仿宋_GB2312" w:eastAsia="仿宋_GB2312" w:hAnsi="仿宋" w:cs="仿宋" w:hint="eastAsia"/>
          <w:b/>
          <w:bCs/>
          <w:sz w:val="32"/>
          <w:szCs w:val="32"/>
        </w:rPr>
        <w:t>三,适用范围</w:t>
      </w:r>
    </w:p>
    <w:p w:rsidR="00E02299" w:rsidRPr="00E02299" w:rsidRDefault="00E02299" w:rsidP="00E02299">
      <w:pPr>
        <w:spacing w:line="58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02299">
        <w:rPr>
          <w:rFonts w:ascii="仿宋_GB2312" w:eastAsia="仿宋_GB2312" w:hAnsi="仿宋" w:cs="仿宋" w:hint="eastAsia"/>
          <w:sz w:val="32"/>
          <w:szCs w:val="32"/>
        </w:rPr>
        <w:t>本方案适用于我县行政区域内采暖期天然气供需失衡的防范和应对。</w:t>
      </w:r>
    </w:p>
    <w:p w:rsidR="00E02299" w:rsidRPr="00E02299" w:rsidRDefault="00E02299" w:rsidP="00E02299">
      <w:pPr>
        <w:spacing w:line="580" w:lineRule="exact"/>
        <w:ind w:firstLineChars="200" w:firstLine="643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E02299">
        <w:rPr>
          <w:rFonts w:ascii="仿宋_GB2312" w:eastAsia="仿宋_GB2312" w:hAnsi="仿宋" w:cs="仿宋" w:hint="eastAsia"/>
          <w:b/>
          <w:bCs/>
          <w:sz w:val="32"/>
          <w:szCs w:val="32"/>
        </w:rPr>
        <w:t>四、组织实施</w:t>
      </w:r>
    </w:p>
    <w:p w:rsidR="00E02299" w:rsidRPr="00E02299" w:rsidRDefault="00E02299" w:rsidP="00E02299">
      <w:pPr>
        <w:spacing w:line="58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02299">
        <w:rPr>
          <w:rFonts w:ascii="仿宋_GB2312" w:eastAsia="仿宋_GB2312" w:hAnsi="仿宋" w:cs="仿宋" w:hint="eastAsia"/>
          <w:sz w:val="32"/>
          <w:szCs w:val="32"/>
        </w:rPr>
        <w:t>在市天然气（煤层气）迎峰度冬应急保供应急指挥部和县政府的统一领导和指导下,必要时由县工科局指导相关供气企业落实“压非保民”措施。</w:t>
      </w:r>
    </w:p>
    <w:p w:rsidR="00E02299" w:rsidRPr="00E02299" w:rsidRDefault="00E02299" w:rsidP="00E02299">
      <w:pPr>
        <w:spacing w:line="58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02299">
        <w:rPr>
          <w:rFonts w:ascii="仿宋_GB2312" w:eastAsia="仿宋_GB2312" w:hAnsi="仿宋" w:cs="仿宋" w:hint="eastAsia"/>
          <w:sz w:val="32"/>
          <w:szCs w:val="32"/>
        </w:rPr>
        <w:t>迎峰度冬期间,在天然气供需矛盾突出或突发事故，引发局部或区域性天然气供需失衡，根据县政府发布的预警级别,分别采取以下措施</w:t>
      </w:r>
    </w:p>
    <w:p w:rsidR="00E02299" w:rsidRPr="00E02299" w:rsidRDefault="00E02299" w:rsidP="00E02299">
      <w:pPr>
        <w:spacing w:line="580" w:lineRule="exact"/>
        <w:ind w:firstLineChars="200" w:firstLine="643"/>
        <w:rPr>
          <w:rFonts w:ascii="仿宋_GB2312" w:eastAsia="仿宋_GB2312" w:hAnsi="仿宋" w:cs="仿宋" w:hint="eastAsia"/>
          <w:sz w:val="32"/>
          <w:szCs w:val="32"/>
        </w:rPr>
      </w:pPr>
      <w:r w:rsidRPr="00E02299">
        <w:rPr>
          <w:rFonts w:ascii="仿宋_GB2312" w:eastAsia="仿宋_GB2312" w:hAnsi="仿宋" w:cs="仿宋" w:hint="eastAsia"/>
          <w:b/>
          <w:bCs/>
          <w:sz w:val="32"/>
          <w:szCs w:val="32"/>
        </w:rPr>
        <w:t>一级预警状态(红色)</w:t>
      </w:r>
      <w:r w:rsidRPr="00E02299">
        <w:rPr>
          <w:rFonts w:ascii="仿宋_GB2312" w:eastAsia="仿宋_GB2312" w:hAnsi="仿宋" w:cs="仿宋" w:hint="eastAsia"/>
          <w:sz w:val="32"/>
          <w:szCs w:val="32"/>
        </w:rPr>
        <w:t>:天然气供需失衡特别严重,预计全县缺口超过20%或局部地区供需缺口超过40%,对经济社会正常运行造成严重威胁时,工科</w:t>
      </w:r>
      <w:bookmarkStart w:id="0" w:name="_GoBack"/>
      <w:bookmarkEnd w:id="0"/>
      <w:r w:rsidRPr="00E02299">
        <w:rPr>
          <w:rFonts w:ascii="仿宋_GB2312" w:eastAsia="仿宋_GB2312" w:hAnsi="仿宋" w:cs="仿宋" w:hint="eastAsia"/>
          <w:sz w:val="32"/>
          <w:szCs w:val="32"/>
        </w:rPr>
        <w:t>局按照县政府预警和指令，指导供气企业按照应急预案,科学确定实施限（停）供次序和调峰企业清单。按照企业清单充分考虑工业用户生产实际，</w:t>
      </w:r>
      <w:r w:rsidRPr="00E02299">
        <w:rPr>
          <w:rFonts w:ascii="仿宋_GB2312" w:eastAsia="仿宋_GB2312" w:hAnsi="仿宋" w:cs="仿宋" w:hint="eastAsia"/>
          <w:sz w:val="32"/>
          <w:szCs w:val="32"/>
        </w:rPr>
        <w:lastRenderedPageBreak/>
        <w:t>积极协调相关部门，安排好生产时序，解决调峰任务落实过程中遇到的问题，确保平稳有序安全生产。</w:t>
      </w:r>
    </w:p>
    <w:p w:rsidR="00E02299" w:rsidRPr="00E02299" w:rsidRDefault="00E02299" w:rsidP="00E02299">
      <w:pPr>
        <w:spacing w:line="580" w:lineRule="exact"/>
        <w:ind w:firstLineChars="200" w:firstLine="643"/>
        <w:rPr>
          <w:rFonts w:ascii="仿宋_GB2312" w:eastAsia="仿宋_GB2312" w:hAnsi="仿宋" w:cs="仿宋" w:hint="eastAsia"/>
          <w:sz w:val="32"/>
          <w:szCs w:val="32"/>
        </w:rPr>
      </w:pPr>
      <w:r w:rsidRPr="00E02299">
        <w:rPr>
          <w:rFonts w:ascii="仿宋_GB2312" w:eastAsia="仿宋_GB2312" w:hAnsi="仿宋" w:cs="仿宋" w:hint="eastAsia"/>
          <w:b/>
          <w:bCs/>
          <w:sz w:val="32"/>
          <w:szCs w:val="32"/>
        </w:rPr>
        <w:t>二级预警状态(橙色)</w:t>
      </w:r>
      <w:r w:rsidRPr="00E02299">
        <w:rPr>
          <w:rFonts w:ascii="仿宋_GB2312" w:eastAsia="仿宋_GB2312" w:hAnsi="仿宋" w:cs="仿宋" w:hint="eastAsia"/>
          <w:sz w:val="32"/>
          <w:szCs w:val="32"/>
        </w:rPr>
        <w:t>:天然气供需失衡严重,预计全县缺口10%-20%或局部地区供需缺口达30%-40%,对经济社会正常运行造大影响时,工科局按照县政府预警指导供气企业合理调配天然气用量，及时研判供需形势，做好响应升级准备。</w:t>
      </w:r>
    </w:p>
    <w:p w:rsidR="00E02299" w:rsidRPr="00E02299" w:rsidRDefault="00E02299" w:rsidP="00E02299">
      <w:pPr>
        <w:spacing w:line="580" w:lineRule="exact"/>
        <w:ind w:firstLineChars="200" w:firstLine="643"/>
        <w:rPr>
          <w:rFonts w:ascii="仿宋_GB2312" w:eastAsia="仿宋_GB2312" w:hAnsi="仿宋" w:cs="仿宋" w:hint="eastAsia"/>
          <w:sz w:val="32"/>
          <w:szCs w:val="32"/>
        </w:rPr>
      </w:pPr>
      <w:r w:rsidRPr="00E02299">
        <w:rPr>
          <w:rFonts w:ascii="仿宋_GB2312" w:eastAsia="仿宋_GB2312" w:hAnsi="仿宋" w:cs="仿宋" w:hint="eastAsia"/>
          <w:b/>
          <w:bCs/>
          <w:sz w:val="32"/>
          <w:szCs w:val="32"/>
        </w:rPr>
        <w:t>三级预警状态(黄色)</w:t>
      </w:r>
      <w:r w:rsidRPr="00E02299">
        <w:rPr>
          <w:rFonts w:ascii="仿宋_GB2312" w:eastAsia="仿宋_GB2312" w:hAnsi="仿宋" w:cs="仿宋" w:hint="eastAsia"/>
          <w:sz w:val="32"/>
          <w:szCs w:val="32"/>
        </w:rPr>
        <w:t>:天然气供需失衡较严重,预计全县缺口达5%-10%或局部地区供窗缺口达20%-30%,对经济社会正常运行造成一定影响时,工科局按照县政府预警指导供气企业合理调配天然气用量，同时和供气企业密切关注事态发展，做好响应升级准备。</w:t>
      </w:r>
    </w:p>
    <w:p w:rsidR="00E02299" w:rsidRPr="00E02299" w:rsidRDefault="00E02299" w:rsidP="00E02299">
      <w:pPr>
        <w:spacing w:line="580" w:lineRule="exact"/>
        <w:ind w:firstLineChars="200" w:firstLine="643"/>
        <w:rPr>
          <w:rFonts w:ascii="仿宋_GB2312" w:eastAsia="仿宋_GB2312" w:hAnsi="仿宋" w:cs="仿宋" w:hint="eastAsia"/>
          <w:sz w:val="32"/>
          <w:szCs w:val="32"/>
        </w:rPr>
      </w:pPr>
      <w:r w:rsidRPr="00E02299">
        <w:rPr>
          <w:rFonts w:ascii="仿宋_GB2312" w:eastAsia="仿宋_GB2312" w:hAnsi="仿宋" w:cs="仿宋" w:hint="eastAsia"/>
          <w:b/>
          <w:bCs/>
          <w:sz w:val="32"/>
          <w:szCs w:val="32"/>
        </w:rPr>
        <w:t>四级预警状态(蓝色)</w:t>
      </w:r>
      <w:r w:rsidRPr="00E02299">
        <w:rPr>
          <w:rFonts w:ascii="仿宋_GB2312" w:eastAsia="仿宋_GB2312" w:hAnsi="仿宋" w:cs="仿宋" w:hint="eastAsia"/>
          <w:sz w:val="32"/>
          <w:szCs w:val="32"/>
        </w:rPr>
        <w:t>：天然气供需失衡一般紧张,预计全县缺口达3%-5%或局部地区供需缺口达10%-30%,工科局按照县政府预警指导供气企业合理调配天然气用量，同时和供气企业密切关注事态发展，做好响应升级准备。</w:t>
      </w:r>
    </w:p>
    <w:p w:rsidR="00E02299" w:rsidRPr="00E02299" w:rsidRDefault="00E02299" w:rsidP="00E02299">
      <w:pPr>
        <w:spacing w:line="580" w:lineRule="exact"/>
        <w:ind w:firstLineChars="200" w:firstLine="643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E02299">
        <w:rPr>
          <w:rFonts w:ascii="仿宋_GB2312" w:eastAsia="仿宋_GB2312" w:hAnsi="仿宋" w:cs="仿宋" w:hint="eastAsia"/>
          <w:b/>
          <w:bCs/>
          <w:sz w:val="32"/>
          <w:szCs w:val="32"/>
        </w:rPr>
        <w:t>五、保障要求</w:t>
      </w:r>
    </w:p>
    <w:p w:rsidR="00E02299" w:rsidRPr="00E02299" w:rsidRDefault="00E02299" w:rsidP="00E02299">
      <w:pPr>
        <w:spacing w:line="580" w:lineRule="exact"/>
        <w:ind w:firstLineChars="200" w:firstLine="643"/>
        <w:rPr>
          <w:rFonts w:ascii="仿宋_GB2312" w:eastAsia="仿宋_GB2312" w:hAnsi="仿宋" w:cs="仿宋" w:hint="eastAsia"/>
          <w:sz w:val="32"/>
          <w:szCs w:val="32"/>
        </w:rPr>
      </w:pPr>
      <w:r w:rsidRPr="00E02299">
        <w:rPr>
          <w:rFonts w:ascii="仿宋_GB2312" w:eastAsia="仿宋_GB2312" w:hAnsi="仿宋" w:cs="仿宋" w:hint="eastAsia"/>
          <w:b/>
          <w:bCs/>
          <w:sz w:val="32"/>
          <w:szCs w:val="32"/>
        </w:rPr>
        <w:t>1、强化主体责任。</w:t>
      </w:r>
      <w:r w:rsidRPr="00E02299">
        <w:rPr>
          <w:rFonts w:ascii="仿宋_GB2312" w:eastAsia="仿宋_GB2312" w:hAnsi="仿宋" w:cs="仿宋" w:hint="eastAsia"/>
          <w:sz w:val="32"/>
          <w:szCs w:val="32"/>
        </w:rPr>
        <w:t>结合我县“煤改气”后供用气现状,综合考虑不同工业用户客观实际和对经济社会的影响，充分挖掘大工业用户调峰潜力,积极稳妥落实工业“压非保民”措施。</w:t>
      </w:r>
    </w:p>
    <w:p w:rsidR="00E02299" w:rsidRPr="00E02299" w:rsidRDefault="00E02299" w:rsidP="00E02299">
      <w:pPr>
        <w:spacing w:line="580" w:lineRule="exact"/>
        <w:ind w:firstLineChars="200" w:firstLine="643"/>
        <w:rPr>
          <w:rFonts w:ascii="仿宋_GB2312" w:eastAsia="仿宋_GB2312" w:hAnsi="仿宋" w:cs="仿宋" w:hint="eastAsia"/>
          <w:sz w:val="32"/>
          <w:szCs w:val="32"/>
        </w:rPr>
      </w:pPr>
      <w:r w:rsidRPr="00E02299">
        <w:rPr>
          <w:rFonts w:ascii="仿宋_GB2312" w:eastAsia="仿宋_GB2312" w:hAnsi="仿宋" w:cs="仿宋" w:hint="eastAsia"/>
          <w:b/>
          <w:bCs/>
          <w:sz w:val="32"/>
          <w:szCs w:val="32"/>
        </w:rPr>
        <w:t>2、建立协调机制。</w:t>
      </w:r>
      <w:r w:rsidRPr="00E02299">
        <w:rPr>
          <w:rFonts w:ascii="仿宋_GB2312" w:eastAsia="仿宋_GB2312" w:hAnsi="仿宋" w:cs="仿宋" w:hint="eastAsia"/>
          <w:sz w:val="32"/>
          <w:szCs w:val="32"/>
        </w:rPr>
        <w:t>要积极协调相关部门和企业,及时采取有效措施,解决工业企业“压非保民”任务落实过程中遇</w:t>
      </w:r>
      <w:r w:rsidRPr="00E02299">
        <w:rPr>
          <w:rFonts w:ascii="仿宋_GB2312" w:eastAsia="仿宋_GB2312" w:hAnsi="仿宋" w:cs="仿宋" w:hint="eastAsia"/>
          <w:sz w:val="32"/>
          <w:szCs w:val="32"/>
        </w:rPr>
        <w:lastRenderedPageBreak/>
        <w:t>到的各种可能发生的问题。各用气企业要加强统筹衔接,安排好生产时序,针对天然气限（停）气情况,及时采取应急措施,及时发现和排除隐患,确保安全生产平稳有序，最大限度保障民生用气需求。</w:t>
      </w:r>
    </w:p>
    <w:p w:rsidR="00E02299" w:rsidRPr="00E02299" w:rsidRDefault="00E02299" w:rsidP="00E02299">
      <w:pPr>
        <w:spacing w:line="580" w:lineRule="exact"/>
        <w:ind w:firstLineChars="200" w:firstLine="643"/>
        <w:rPr>
          <w:rFonts w:ascii="仿宋_GB2312" w:eastAsia="仿宋_GB2312" w:hAnsi="仿宋" w:cs="仿宋" w:hint="eastAsia"/>
          <w:sz w:val="32"/>
          <w:szCs w:val="32"/>
        </w:rPr>
      </w:pPr>
      <w:r w:rsidRPr="00E02299">
        <w:rPr>
          <w:rFonts w:ascii="仿宋_GB2312" w:eastAsia="仿宋_GB2312" w:hAnsi="仿宋" w:cs="仿宋" w:hint="eastAsia"/>
          <w:b/>
          <w:bCs/>
          <w:sz w:val="32"/>
          <w:szCs w:val="32"/>
        </w:rPr>
        <w:t>3、加强预警监测。</w:t>
      </w:r>
      <w:r w:rsidRPr="00E02299">
        <w:rPr>
          <w:rFonts w:ascii="仿宋_GB2312" w:eastAsia="仿宋_GB2312" w:hAnsi="仿宋" w:cs="仿宋" w:hint="eastAsia"/>
          <w:sz w:val="32"/>
          <w:szCs w:val="32"/>
        </w:rPr>
        <w:t>要密切关注气候变化和天然气供需形势,加强预警监测和分析研判,配合相关部门做好舆论引导工作。</w:t>
      </w:r>
    </w:p>
    <w:p w:rsidR="00E02299" w:rsidRDefault="00E02299" w:rsidP="00E02299">
      <w:pPr>
        <w:spacing w:line="58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E02299" w:rsidRDefault="00E02299" w:rsidP="00E02299">
      <w:pPr>
        <w:spacing w:line="58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E02299" w:rsidRPr="00E02299" w:rsidRDefault="00E02299" w:rsidP="00E02299">
      <w:pPr>
        <w:spacing w:line="58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E02299" w:rsidRPr="00E02299" w:rsidRDefault="00E02299" w:rsidP="00E02299">
      <w:pPr>
        <w:spacing w:line="580" w:lineRule="exact"/>
        <w:ind w:firstLineChars="200" w:firstLine="640"/>
        <w:jc w:val="right"/>
        <w:rPr>
          <w:rFonts w:ascii="仿宋_GB2312" w:eastAsia="仿宋_GB2312" w:hAnsi="仿宋" w:cs="仿宋" w:hint="eastAsia"/>
          <w:sz w:val="32"/>
          <w:szCs w:val="32"/>
        </w:rPr>
      </w:pPr>
      <w:r w:rsidRPr="00E02299">
        <w:rPr>
          <w:rFonts w:ascii="仿宋_GB2312" w:eastAsia="仿宋_GB2312" w:hAnsi="仿宋" w:cs="仿宋" w:hint="eastAsia"/>
          <w:sz w:val="32"/>
          <w:szCs w:val="32"/>
        </w:rPr>
        <w:t>盂县工信和科技局</w:t>
      </w:r>
    </w:p>
    <w:p w:rsidR="00AF5B6E" w:rsidRPr="00E02299" w:rsidRDefault="00E02299" w:rsidP="00E02299">
      <w:pPr>
        <w:spacing w:line="580" w:lineRule="exact"/>
        <w:ind w:firstLineChars="200" w:firstLine="640"/>
        <w:jc w:val="right"/>
        <w:rPr>
          <w:rFonts w:ascii="仿宋_GB2312" w:eastAsia="仿宋_GB2312" w:hAnsi="华文仿宋" w:hint="eastAsia"/>
          <w:sz w:val="32"/>
          <w:szCs w:val="32"/>
        </w:rPr>
      </w:pPr>
      <w:r w:rsidRPr="00E02299">
        <w:rPr>
          <w:rFonts w:ascii="仿宋_GB2312" w:eastAsia="仿宋_GB2312" w:hAnsi="仿宋" w:cs="仿宋" w:hint="eastAsia"/>
          <w:sz w:val="32"/>
          <w:szCs w:val="32"/>
        </w:rPr>
        <w:t>2024年11月20日</w:t>
      </w:r>
    </w:p>
    <w:sectPr w:rsidR="00AF5B6E" w:rsidRPr="00E02299" w:rsidSect="00414DB1">
      <w:pgSz w:w="11906" w:h="16838"/>
      <w:pgMar w:top="260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362" w:rsidRDefault="006C5362" w:rsidP="005E5A16">
      <w:r>
        <w:separator/>
      </w:r>
    </w:p>
  </w:endnote>
  <w:endnote w:type="continuationSeparator" w:id="1">
    <w:p w:rsidR="006C5362" w:rsidRDefault="006C5362" w:rsidP="005E5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362" w:rsidRDefault="006C5362" w:rsidP="005E5A16">
      <w:r>
        <w:separator/>
      </w:r>
    </w:p>
  </w:footnote>
  <w:footnote w:type="continuationSeparator" w:id="1">
    <w:p w:rsidR="006C5362" w:rsidRDefault="006C5362" w:rsidP="005E5A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E80"/>
    <w:rsid w:val="000268A9"/>
    <w:rsid w:val="00037B1B"/>
    <w:rsid w:val="00065C73"/>
    <w:rsid w:val="000B5E17"/>
    <w:rsid w:val="000E7D95"/>
    <w:rsid w:val="00140D79"/>
    <w:rsid w:val="00195D58"/>
    <w:rsid w:val="001B637A"/>
    <w:rsid w:val="00214127"/>
    <w:rsid w:val="0023663D"/>
    <w:rsid w:val="002B2BE5"/>
    <w:rsid w:val="00385026"/>
    <w:rsid w:val="00387D67"/>
    <w:rsid w:val="003A6E4F"/>
    <w:rsid w:val="003B07D5"/>
    <w:rsid w:val="003D449C"/>
    <w:rsid w:val="003D6EB7"/>
    <w:rsid w:val="003F006F"/>
    <w:rsid w:val="004036C3"/>
    <w:rsid w:val="00414DB1"/>
    <w:rsid w:val="004A1F4F"/>
    <w:rsid w:val="004A43EB"/>
    <w:rsid w:val="004F12A8"/>
    <w:rsid w:val="00512AFC"/>
    <w:rsid w:val="00542641"/>
    <w:rsid w:val="0057488B"/>
    <w:rsid w:val="005A7258"/>
    <w:rsid w:val="005E5A16"/>
    <w:rsid w:val="00602FC0"/>
    <w:rsid w:val="00615AF2"/>
    <w:rsid w:val="006749E2"/>
    <w:rsid w:val="00680AB1"/>
    <w:rsid w:val="006C5362"/>
    <w:rsid w:val="00707F62"/>
    <w:rsid w:val="00775C97"/>
    <w:rsid w:val="007A1BC4"/>
    <w:rsid w:val="008704F9"/>
    <w:rsid w:val="009159E0"/>
    <w:rsid w:val="009912C2"/>
    <w:rsid w:val="009977B3"/>
    <w:rsid w:val="009C48D8"/>
    <w:rsid w:val="009C6378"/>
    <w:rsid w:val="009D2FE9"/>
    <w:rsid w:val="009F0B0F"/>
    <w:rsid w:val="00A4624E"/>
    <w:rsid w:val="00A61983"/>
    <w:rsid w:val="00A66FBA"/>
    <w:rsid w:val="00AC21DC"/>
    <w:rsid w:val="00AF5B6E"/>
    <w:rsid w:val="00B91050"/>
    <w:rsid w:val="00BE58D5"/>
    <w:rsid w:val="00BF0572"/>
    <w:rsid w:val="00BF2EFD"/>
    <w:rsid w:val="00C241EC"/>
    <w:rsid w:val="00C826E2"/>
    <w:rsid w:val="00CA7617"/>
    <w:rsid w:val="00CB4547"/>
    <w:rsid w:val="00CD5790"/>
    <w:rsid w:val="00CF5A8E"/>
    <w:rsid w:val="00D35267"/>
    <w:rsid w:val="00D4649B"/>
    <w:rsid w:val="00D93862"/>
    <w:rsid w:val="00DC19F4"/>
    <w:rsid w:val="00E02299"/>
    <w:rsid w:val="00E2709F"/>
    <w:rsid w:val="00E71E80"/>
    <w:rsid w:val="00F15A1E"/>
    <w:rsid w:val="00FA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5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5A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5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5A16"/>
    <w:rPr>
      <w:sz w:val="18"/>
      <w:szCs w:val="18"/>
    </w:rPr>
  </w:style>
  <w:style w:type="paragraph" w:styleId="a5">
    <w:name w:val="Body Text"/>
    <w:basedOn w:val="a"/>
    <w:link w:val="Char1"/>
    <w:qFormat/>
    <w:rsid w:val="00E2709F"/>
    <w:pPr>
      <w:spacing w:line="580" w:lineRule="exact"/>
      <w:ind w:firstLineChars="200" w:firstLine="420"/>
    </w:pPr>
    <w:rPr>
      <w:rFonts w:ascii="仿宋_GB2312" w:eastAsia="仿宋_GB2312" w:hAnsi="仿宋_GB2312" w:cs="Times New Roman"/>
      <w:sz w:val="32"/>
      <w:szCs w:val="24"/>
    </w:rPr>
  </w:style>
  <w:style w:type="character" w:customStyle="1" w:styleId="Char1">
    <w:name w:val="正文文本 Char"/>
    <w:basedOn w:val="a0"/>
    <w:link w:val="a5"/>
    <w:rsid w:val="00E2709F"/>
    <w:rPr>
      <w:rFonts w:ascii="仿宋_GB2312" w:eastAsia="仿宋_GB2312" w:hAnsi="仿宋_GB2312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2141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AF5B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215</Words>
  <Characters>1228</Characters>
  <Application>Microsoft Office Word</Application>
  <DocSecurity>0</DocSecurity>
  <Lines>10</Lines>
  <Paragraphs>2</Paragraphs>
  <ScaleCrop>false</ScaleCrop>
  <Company>微软中国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2024-11-26T00:56:00Z</cp:lastPrinted>
  <dcterms:created xsi:type="dcterms:W3CDTF">2024-11-26T00:57:00Z</dcterms:created>
  <dcterms:modified xsi:type="dcterms:W3CDTF">2024-11-26T00:57:00Z</dcterms:modified>
</cp:coreProperties>
</file>