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E2950">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sz w:val="32"/>
          <w:szCs w:val="32"/>
          <w:lang w:val="en-US" w:eastAsia="zh-CN"/>
        </w:rPr>
        <w:t>（A）</w:t>
      </w:r>
    </w:p>
    <w:p w14:paraId="46E4556B">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对政协盂县第十届委员六次会议第24号</w:t>
      </w:r>
      <w:bookmarkStart w:id="0" w:name="_GoBack"/>
      <w:bookmarkEnd w:id="0"/>
      <w:r>
        <w:rPr>
          <w:rFonts w:hint="eastAsia" w:ascii="仿宋" w:hAnsi="仿宋" w:eastAsia="仿宋" w:cs="仿宋"/>
          <w:b/>
          <w:bCs/>
          <w:i w:val="0"/>
          <w:iCs w:val="0"/>
          <w:sz w:val="36"/>
          <w:szCs w:val="36"/>
          <w:u w:val="none"/>
          <w:lang w:val="en-US" w:eastAsia="zh-CN"/>
        </w:rPr>
        <w:t>提案的答复</w:t>
      </w:r>
    </w:p>
    <w:p w14:paraId="56DB39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569988F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杨巧荷委员：</w:t>
      </w:r>
    </w:p>
    <w:p w14:paraId="0F94BB5D">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Style w:val="5"/>
          <w:rFonts w:hint="eastAsia" w:ascii="仿宋_GB2312" w:hAnsi="仿宋_GB2312" w:eastAsia="仿宋_GB2312" w:cs="仿宋_GB2312"/>
          <w:b w:val="0"/>
          <w:bCs w:val="0"/>
          <w:i w:val="0"/>
          <w:iCs w:val="0"/>
          <w:color w:val="auto"/>
          <w:spacing w:val="7"/>
          <w:kern w:val="0"/>
          <w:sz w:val="32"/>
          <w:szCs w:val="32"/>
          <w:lang w:val="en-US" w:eastAsia="zh-CN" w:bidi="ar"/>
        </w:rPr>
        <w:t>您提出的《关于进一步加强我县新农村建设的建议》的提案收悉，现答复如下：</w:t>
      </w:r>
    </w:p>
    <w:p w14:paraId="192C5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一、强化产业扶持，筑牢乡村振兴经济根基​</w:t>
      </w:r>
    </w:p>
    <w:p w14:paraId="151F1BB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一是做强特色产业，夯实发展基础。</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立足我县富硒资源禀赋，按照规模化、特色化、品牌化发展路径，持续做强富硒产业。重点聚焦富硒高粱、谷子、果蔬、畜牧、水产、中药材六大优势领域，推动富硒农产品扩面增效。</w:t>
      </w:r>
    </w:p>
    <w:p w14:paraId="0DA7279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sz w:val="32"/>
          <w:szCs w:val="32"/>
          <w:lang w:val="en-US" w:eastAsia="zh-CN"/>
        </w:rPr>
      </w:pPr>
      <w:r>
        <w:rPr>
          <w:rFonts w:hint="eastAsia" w:ascii="楷体_GB2312" w:hAnsi="楷体_GB2312" w:eastAsia="楷体_GB2312" w:cs="楷体_GB2312"/>
          <w:b w:val="0"/>
          <w:bCs w:val="0"/>
          <w:kern w:val="0"/>
          <w:sz w:val="32"/>
          <w:szCs w:val="32"/>
          <w:lang w:val="en-US" w:eastAsia="zh-CN" w:bidi="ar"/>
        </w:rPr>
        <w:t>二是延伸产业链条，提升增值效益。</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依托牛村镇后元吉村谷子精深加工、南娄镇路家峪口村高粱精深加工、益林富硒连翘凉茶饮品、神鹿核桃深加工等项目，推动农业产业全链条发展，逐步提升农产品加工</w:t>
      </w:r>
      <w:r>
        <w:rPr>
          <w:rStyle w:val="5"/>
          <w:rFonts w:hint="eastAsia" w:ascii="仿宋_GB2312" w:hAnsi="仿宋_GB2312" w:eastAsia="仿宋_GB2312" w:cs="仿宋_GB2312"/>
          <w:b w:val="0"/>
          <w:bCs w:val="0"/>
          <w:i w:val="0"/>
          <w:iCs w:val="0"/>
          <w:color w:val="auto"/>
          <w:spacing w:val="7"/>
          <w:sz w:val="32"/>
          <w:szCs w:val="32"/>
          <w:lang w:val="en-US" w:eastAsia="zh-CN"/>
        </w:rPr>
        <w:t>转化率。</w:t>
      </w:r>
    </w:p>
    <w:p w14:paraId="2C4F330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三是擦亮品牌名片，扩大市场影响。</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叫响“有机旱作·晋品”品牌，提升“阳泉硒品”“赋盂粮品”区域公用品牌影响力。加强农产品地理标志认证，扩大“仙人”红薯、盂县花椒等地理标志产品影响力，加强“三品一标”认证，支持龙头企业打造企业品牌与产品品牌，着力培育一批具有市场竞争力和影响力的富硒农产品品牌。</w:t>
      </w:r>
    </w:p>
    <w:p w14:paraId="5832DAD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kern w:val="0"/>
          <w:sz w:val="32"/>
          <w:szCs w:val="32"/>
          <w:lang w:val="en-US" w:eastAsia="zh-CN" w:bidi="ar"/>
        </w:rPr>
        <w:t>四是强化人才培育，提升从业能力。</w:t>
      </w:r>
      <w:r>
        <w:rPr>
          <w:rFonts w:hint="eastAsia" w:ascii="仿宋_GB2312" w:hAnsi="仿宋_GB2312" w:eastAsia="仿宋_GB2312" w:cs="仿宋_GB2312"/>
          <w:b w:val="0"/>
          <w:bCs w:val="0"/>
          <w:color w:val="auto"/>
          <w:sz w:val="32"/>
          <w:szCs w:val="32"/>
          <w:lang w:val="en-US" w:eastAsia="zh-CN"/>
        </w:rPr>
        <w:t>组织龙头企业参与农产品交易博览会，安排工作人员参与新媒体运营专题培训、高素质农民休闲观光农业培训等班次，参与农村创业大赛等，提高从业人员素质。</w:t>
      </w:r>
    </w:p>
    <w:p w14:paraId="2A6A622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五是创新服务模式，衔接现代农业。</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着力打造西烟镇农事综合服务中心，按照“中心+合作社+农户”的合作模式，推动农业服务从“单一作业”向“全产业链运营”升级。发展适度规模经营，组织实施生产托管任务，促进小农户和现代农业发展有机衔接。推进供销合作社综合改革，加快理顺社企关系，强化为农服务功能。</w:t>
      </w:r>
    </w:p>
    <w:p w14:paraId="364CBC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二、严守生态底线，建设宜居宜业和美乡村</w:t>
      </w:r>
    </w:p>
    <w:p w14:paraId="43B8140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一是整治人居环境，扮靓乡村颜值。</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以“三清一改”（清理农村生活垃圾、清理村内塘沟、清理畜禽养殖粪污等农业生产废弃物、改变影响农村人居环境的不良习惯）为抓手，实现农村人居环境整治常态化，村容村貌明显提升，长效机制逐步建立，村民清洁卫生文明意识普遍提高。统筹推进农村厕所革命，宜水则水、宜旱则旱，完成农村户厕改造4000座。</w:t>
      </w:r>
    </w:p>
    <w:p w14:paraId="1BA4F15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二是推广绿色技术，防治面源污染。</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大力推广测土配方施肥、化肥减量增效技术和生态调控、生物防治等措施，促进化肥农药使用量持续减少。强化农业面源污染治理，加大加厚高强度地膜、全生物降解地膜推广力度，加强农用地土壤重金属污染溯源整治，推进兽用抗菌药减量使用，加强畜禽粪污资源化利用、水产养殖尾水处理、病死畜禽和动物诊疗废弃物无害化处理，强化全过程监管。持续推进秸秆综合利用，综合利用率稳定在90%以上。</w:t>
      </w:r>
    </w:p>
    <w:p w14:paraId="423CD44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val="0"/>
          <w:bCs w:val="0"/>
          <w:kern w:val="0"/>
          <w:sz w:val="32"/>
          <w:szCs w:val="32"/>
          <w:lang w:val="en-US" w:eastAsia="zh-CN" w:bidi="ar"/>
        </w:rPr>
        <w:t>三是守护生态屏障，厚植绿色底蕴。</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牢固树立和践行绿水青山就是金山银山理念，统筹推进乡村生态保护修复。开展滹沱河、温河、秀水河、龙华河和乌河等河道“四乱”整治，确保国、省考断面优良水质比例保持100%。系统推进太行山生态保护修复和水土流失综合治理，统筹推进黄河流域生态保护和高质量发展，积极开展全域土地综合整治，扎实开展黄河重点生态区太行山西麓（中段）历史遗留废弃矿山生态修复示范工程，推进仙人项目区生态清洁小流域综合治理水土流失面积37.15平方公里。深化集体林权制度改革，积极发展林下经济，壮大林草产业。</w:t>
      </w:r>
    </w:p>
    <w:p w14:paraId="0FF220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三、优化公共服务，推进城乡服务普惠共享</w:t>
      </w:r>
    </w:p>
    <w:p w14:paraId="2098FDA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kern w:val="0"/>
          <w:sz w:val="32"/>
          <w:szCs w:val="32"/>
          <w:lang w:val="en-US" w:eastAsia="zh-CN" w:bidi="ar"/>
        </w:rPr>
        <w:t>一是统筹片区发展，打造示范标杆。</w:t>
      </w:r>
      <w:r>
        <w:rPr>
          <w:rFonts w:hint="eastAsia" w:ascii="仿宋_GB2312" w:hAnsi="仿宋_GB2312" w:eastAsia="仿宋_GB2312" w:cs="仿宋_GB2312"/>
          <w:b w:val="0"/>
          <w:bCs w:val="0"/>
          <w:color w:val="auto"/>
          <w:kern w:val="2"/>
          <w:sz w:val="32"/>
          <w:szCs w:val="32"/>
          <w:highlight w:val="none"/>
          <w:lang w:val="en-US" w:eastAsia="zh-CN" w:bidi="ar-SA"/>
        </w:rPr>
        <w:t>深入践行“千万工程”经验。立足盂县“忠义之乡、生态强县、文旅富集”优势，以片区化发展为抓手打破村域边界，统筹推进乡村产业、乡村建设、乡村治理协同提升。在接续完成2024年、2025年盂县“千万工程”精品示范村建设项目的基础上，实施2026年“千万工程”建设项目，打造3个省级精品示范村和32个提档升级村，主要围绕基础设施建设、人居环境改造、产业发展等方面进行建设提升，系统提升农村基础设施与公共服务。</w:t>
      </w:r>
    </w:p>
    <w:p w14:paraId="19F70E0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二是完善基础设施，筑牢保障支撑。</w:t>
      </w:r>
      <w:r>
        <w:rPr>
          <w:rFonts w:hint="eastAsia" w:ascii="仿宋_GB2312" w:hAnsi="仿宋_GB2312" w:eastAsia="仿宋_GB2312" w:cs="仿宋_GB2312"/>
          <w:b w:val="0"/>
          <w:bCs w:val="0"/>
          <w:color w:val="auto"/>
          <w:kern w:val="2"/>
          <w:sz w:val="32"/>
          <w:szCs w:val="32"/>
          <w:highlight w:val="none"/>
          <w:lang w:val="en-US" w:eastAsia="zh-CN" w:bidi="ar-SA"/>
        </w:rPr>
        <w:t>实施农村饮水安全维修养护工程26处。加快推进县城周边饮用水网扩容提质工程和盂县小型引调水工程建设，开展农村供水水质提升行动，农村供水净化消毒应配尽配，推进农村供水高质量发展，农村供水规模化率和自来水入户率分别提高到55%、97.8%。提</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升农村电网供电保障和综合承载能力，扩大农村充电设施覆盖范围。再建“四好农村路”38条65公里，提升完善道路标志标识标线及安防设施。</w:t>
      </w:r>
    </w:p>
    <w:p w14:paraId="08737B7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三是优化公共服务，增进民生福祉。</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实施基础教育扩优提质工程，改善农村办学条件，办好必要的乡村小规模学校和幼儿园，加强义务教育学校共同体建设，加强县域教师队伍统筹配置，推动城乡学校在线共享优质课堂。综合施策加大农村控辍保学力度。加快3家县域次中心卫生院建设，推动14家乡镇卫生院特色科室培育，办好村卫生室，实施大学生乡村医生专项计划，强化基层医疗机构运行保障。巩固农村居民医保参保成果，城乡居民医保参保率稳定在95%以上，特殊困难群体参保率达到99%。深化公办养老机构体制改革，完善县、乡、村（社区）三级养老服务网络，优化基本养老服务供给。做好农村独居老人、失能失智、困境儿童、留守儿童等困难群体的分层分类救助帮扶，及时帮助解决实际困难。</w:t>
      </w:r>
    </w:p>
    <w:p w14:paraId="2B7F11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四、聚力人才回流，激活乡村发展内生动力​</w:t>
      </w:r>
    </w:p>
    <w:p w14:paraId="33778CB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一是培育本土人才，建强骨干队伍。</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开展高素质农民培训、基层农机推广系统改革与建设、乡村产业带头人“头雁”项目、农村实用人才培训，通过开展技术培训、建设基地、培育带头人、观摩学习等方式、重点培养生产经营、技能服务、乡村治理骨干。</w:t>
      </w:r>
    </w:p>
    <w:p w14:paraId="7F2D1BD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二是完善激励政策，吸引人才回流。</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完善创业扶持、住房保障、技能培训、职称评定等激励政策，支持大学生、退役军人、科技人员、企业家等返乡创业兴业。健全人才使用机制，靶向引进专业技术人才、管理人才和紧缺人才，畅通人才下沉、服务基层渠道，完善评价激励与保障措施，以优质环境引才、以发展平台留才，汇聚专业力量赋能工作提升。</w:t>
      </w:r>
    </w:p>
    <w:p w14:paraId="31B20F6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三是发挥头雁效应，带动整体提升。</w:t>
      </w:r>
      <w:r>
        <w:rPr>
          <w:rFonts w:hint="eastAsia" w:ascii="仿宋_GB2312" w:hAnsi="仿宋_GB2312" w:eastAsia="仿宋_GB2312" w:cs="仿宋_GB2312"/>
          <w:b w:val="0"/>
          <w:bCs w:val="0"/>
          <w:color w:val="auto"/>
          <w:sz w:val="32"/>
          <w:szCs w:val="32"/>
          <w:lang w:val="en-US" w:eastAsia="zh-CN"/>
        </w:rPr>
        <w:t>组织龙头企业等相关主体及负责人参与山西省农村创业大赛、农村创业优秀带头人典型案例申报、“我是晋品推荐官”选拔推荐等活动。目前盂县昱态农业科技有限公司董事长赵福星——果蔬大棚变身“聚宝棚”、盂县顺泽农机服务专业合作社理事长田春元——“农机手”蹚出智慧农耕路入选山西省第七批农村创业优秀带头人典型案例，县农业农村局将注重发挥先进典型、骨干代表的“头雁效应”，以点带面、传帮带教，建强带头人队伍，带动整体队伍能力提升。</w:t>
      </w:r>
    </w:p>
    <w:p w14:paraId="51C5CA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五、深化乡村治理，夯实基层平安稳定基础​</w:t>
      </w:r>
    </w:p>
    <w:p w14:paraId="128A05D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一是建强基层组织，筑牢治理核心。</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建强村 “两委” 班子，规范村级组织运行，发挥党组织在乡村发展、治理、服务中的领导核心作用。持续排查整顿软弱涣散村党组织，推行“党建+网格”治理模式，将党组织建在网格上，党员融入网格中，实现乡村治理精细化。</w:t>
      </w:r>
    </w:p>
    <w:p w14:paraId="7A2A103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kern w:val="0"/>
          <w:sz w:val="32"/>
          <w:szCs w:val="32"/>
          <w:lang w:val="en-US" w:eastAsia="zh-CN" w:bidi="ar"/>
        </w:rPr>
        <w:t>二是深化移风易俗，涵养文明乡风。</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坚持法治引领，持续推进农村移风易俗，健全完善红白理事会等村民自治组织，充分发挥党员带头、村规民约引导和红白理事会在婚丧嫁娶等事务中的议事协调、监督引导作用，推广“爱心超市”“党员评议”等积分制典型做法，深化殡葬改革，管好用好农村公益性公墓，大力提倡节地生态安葬，将移风易俗成效与文明村镇创建、党员民主评议等考核挂钩，着实纠治高价彩礼、人情攀比、薄养厚葬、铺张浪费等陈规陋习。</w:t>
      </w:r>
    </w:p>
    <w:p w14:paraId="5965E9C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kern w:val="0"/>
          <w:sz w:val="32"/>
          <w:szCs w:val="32"/>
          <w:lang w:val="en-US" w:eastAsia="zh-CN" w:bidi="ar"/>
        </w:rPr>
        <w:t>三是丰富文化生活，凝聚精神力量。</w:t>
      </w:r>
      <w:r>
        <w:rPr>
          <w:rFonts w:hint="eastAsia" w:ascii="仿宋_GB2312" w:hAnsi="仿宋_GB2312" w:eastAsia="仿宋_GB2312" w:cs="仿宋_GB2312"/>
          <w:kern w:val="0"/>
          <w:sz w:val="32"/>
          <w:szCs w:val="32"/>
          <w:lang w:val="en-US" w:eastAsia="zh-CN" w:bidi="ar"/>
        </w:rPr>
        <w:t>丰富精神文明内涵，</w:t>
      </w:r>
      <w:r>
        <w:rPr>
          <w:rStyle w:val="5"/>
          <w:rFonts w:hint="eastAsia" w:ascii="仿宋_GB2312" w:hAnsi="仿宋_GB2312" w:eastAsia="仿宋_GB2312" w:cs="仿宋_GB2312"/>
          <w:b w:val="0"/>
          <w:bCs w:val="0"/>
          <w:i w:val="0"/>
          <w:iCs w:val="0"/>
          <w:color w:val="auto"/>
          <w:spacing w:val="7"/>
          <w:kern w:val="0"/>
          <w:sz w:val="32"/>
          <w:szCs w:val="32"/>
          <w:lang w:val="en-US" w:eastAsia="zh-CN" w:bidi="ar"/>
        </w:rPr>
        <w:t>弘扬社会主义核心价值观，扎实开展文明培育、文明实践、文明创建，持续深化文明村镇创建工作，营造向上向善的乡村道德风尚。丰富农村文化产品和服务供给，培育广场舞大赛、合唱大赛等群众文化品牌，开展好“村BA”、送戏下乡、“群星风采”、全民阅读等群众文化活动。</w:t>
      </w:r>
    </w:p>
    <w:p w14:paraId="3E1EED86">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Style w:val="5"/>
          <w:rFonts w:hint="eastAsia" w:ascii="仿宋_GB2312" w:hAnsi="仿宋_GB2312" w:eastAsia="仿宋_GB2312" w:cs="仿宋_GB2312"/>
          <w:b w:val="0"/>
          <w:bCs w:val="0"/>
          <w:i w:val="0"/>
          <w:iCs w:val="0"/>
          <w:color w:val="auto"/>
          <w:spacing w:val="7"/>
          <w:kern w:val="0"/>
          <w:sz w:val="32"/>
          <w:szCs w:val="32"/>
          <w:lang w:val="en-US" w:eastAsia="zh-CN" w:bidi="ar"/>
        </w:rPr>
        <w:t>下一步，我们将认真吸纳提案建议，持续在产业提质、生态宜居、服务均等、人才集聚、治理有效上发力，统筹政策、资金、项目资源，狠抓落实、务求实效，不断提升乡村发展质量与群众获得感、幸福感、安全感。</w:t>
      </w:r>
    </w:p>
    <w:p w14:paraId="41631A11">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rPr>
          <w:rStyle w:val="5"/>
          <w:rFonts w:hint="eastAsia" w:ascii="仿宋_GB2312" w:hAnsi="仿宋_GB2312" w:eastAsia="仿宋_GB2312" w:cs="仿宋_GB2312"/>
          <w:b w:val="0"/>
          <w:bCs w:val="0"/>
          <w:i w:val="0"/>
          <w:iCs w:val="0"/>
          <w:color w:val="auto"/>
          <w:spacing w:val="7"/>
          <w:kern w:val="0"/>
          <w:sz w:val="32"/>
          <w:szCs w:val="32"/>
          <w:lang w:val="en-US" w:eastAsia="zh-CN" w:bidi="ar"/>
        </w:rPr>
      </w:pPr>
      <w:r>
        <w:rPr>
          <w:rStyle w:val="5"/>
          <w:rFonts w:hint="eastAsia" w:ascii="仿宋_GB2312" w:hAnsi="仿宋_GB2312" w:eastAsia="仿宋_GB2312" w:cs="仿宋_GB2312"/>
          <w:b w:val="0"/>
          <w:bCs w:val="0"/>
          <w:i w:val="0"/>
          <w:iCs w:val="0"/>
          <w:color w:val="auto"/>
          <w:spacing w:val="7"/>
          <w:kern w:val="0"/>
          <w:sz w:val="32"/>
          <w:szCs w:val="32"/>
          <w:lang w:val="en-US" w:eastAsia="zh-CN" w:bidi="ar"/>
        </w:rPr>
        <w:t>衷心感谢您对农业农村工作的关心与支持！</w:t>
      </w:r>
    </w:p>
    <w:p w14:paraId="469D0CE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3900084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0DDC634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301AB5FF">
      <w:pPr>
        <w:keepNext w:val="0"/>
        <w:keepLines w:val="0"/>
        <w:pageBreakBefore w:val="0"/>
        <w:widowControl w:val="0"/>
        <w:kinsoku/>
        <w:wordWrap/>
        <w:overflowPunct/>
        <w:topLinePunct w:val="0"/>
        <w:autoSpaceDE/>
        <w:autoSpaceDN/>
        <w:bidi w:val="0"/>
        <w:adjustRightInd/>
        <w:snapToGrid/>
        <w:spacing w:line="560" w:lineRule="exact"/>
        <w:ind w:right="630" w:rightChars="300" w:firstLine="641"/>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盂县农业农村局</w:t>
      </w:r>
      <w:r>
        <w:rPr>
          <w:rFonts w:hint="default" w:ascii="仿宋_GB2312" w:hAnsi="仿宋_GB2312" w:eastAsia="仿宋_GB2312" w:cs="仿宋_GB2312"/>
          <w:sz w:val="32"/>
          <w:szCs w:val="32"/>
          <w:lang w:val="en-US" w:eastAsia="zh-CN"/>
        </w:rPr>
        <w:t xml:space="preserve"> </w:t>
      </w:r>
    </w:p>
    <w:p w14:paraId="459D12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sectPr>
      <w:pgSz w:w="11906" w:h="16838"/>
      <w:pgMar w:top="1440" w:right="1797" w:bottom="1440" w:left="179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3FA13D"/>
    <w:rsid w:val="039B0983"/>
    <w:rsid w:val="2FBF59A5"/>
    <w:rsid w:val="3D9B5B3C"/>
    <w:rsid w:val="3F7E4ECB"/>
    <w:rsid w:val="56BD6AC2"/>
    <w:rsid w:val="67FF4947"/>
    <w:rsid w:val="68BD5AD5"/>
    <w:rsid w:val="75AB270C"/>
    <w:rsid w:val="7DFD66A5"/>
    <w:rsid w:val="7FFF92B0"/>
    <w:rsid w:val="AFD3453A"/>
    <w:rsid w:val="D3E70075"/>
    <w:rsid w:val="D6DE6B75"/>
    <w:rsid w:val="F73FA13D"/>
    <w:rsid w:val="FBDF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Times New Roman" w:hAnsi="Times New Roman" w:eastAsia="仿宋" w:cs="Times New Roman"/>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747d1f1d-d38e-4bf2-9205-0d6dc71a939c</errorID>
      <errorWord>（</errorWord>
      <group>L1_Format</group>
      <groupName>格式问题</groupName>
      <ability>L2_HalfPunc_CN</ability>
      <abilityName>全半角检查</abilityName>
      <candidateList>
        <item>(</item>
      </candidateList>
      <explain>文本全半角错误。</explain>
      <paraID>37AE2950</paraID>
      <start>0</start>
      <end>1</end>
      <status>unmodified</status>
      <modifiedWord/>
      <trackRevisions>false</trackRevisions>
    </reviewItem>
    <reviewItem>
      <errorID>a3c2e673-ff16-4082-8f44-291cffe0a84c</errorID>
      <errorWord>）</errorWord>
      <group>L1_Format</group>
      <groupName>格式问题</groupName>
      <ability>L2_HalfPunc_CN</ability>
      <abilityName>全半角检查</abilityName>
      <candidateList>
        <item>)</item>
      </candidateList>
      <explain>文本全半角错误。</explain>
      <paraID>37AE2950</paraID>
      <start>2</start>
      <end>3</end>
      <status>unmodified</status>
      <modifiedWord/>
      <trackRevisions>false</trackRevisions>
    </reviewItem>
    <reviewItem>
      <errorID>8e1f6427-4c8f-458a-9571-8a9b9f0595b3</errorID>
      <errorWord>党员民主评议</errorWord>
      <group>L1_Political</group>
      <groupName>政治性问题</groupName>
      <ability>L2_Unpolitical</ability>
      <abilityName>政治敏感错误</abilityName>
      <candidateList>
        <item>民主评议党员</item>
      </candidateList>
      <explain/>
      <paraID>7A2A1030</paraID>
      <start>162</start>
      <end>168</end>
      <status>unmodified</status>
      <modifiedWord/>
      <trackRevisions>false</trackRevisions>
    </reviewItem>
  </reviewItems>
  <config/>
</contractReview>
</file>

<file path=customXml/itemProps1.xml><?xml version="1.0" encoding="utf-8"?>
<ds:datastoreItem xmlns:ds="http://schemas.openxmlformats.org/officeDocument/2006/customXml" ds:itemID="{2d578882-d8e8-436f-a75f-af6c29d01d2e}">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3113</Words>
  <Characters>3151</Characters>
  <Lines>0</Lines>
  <Paragraphs>0</Paragraphs>
  <TotalTime>2</TotalTime>
  <ScaleCrop>false</ScaleCrop>
  <LinksUpToDate>false</LinksUpToDate>
  <CharactersWithSpaces>3154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2026-04-02T02:09:00Z</dcterms:created>
  <dc:creator>greatwall</dc:creator>
  <cp:lastModifiedBy>哈哈哈哈哈</cp:lastModifiedBy>
  <dcterms:modified xsi:type="dcterms:W3CDTF">2026-07-21T03:10:10Z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3BF60DB51CA0239C4F7ECC69F7B4C980_41</vt:lpwstr>
  </property>
  <property fmtid="{D5CDD505-2E9C-101B-9397-08002B2CF9AE}" pid="4" name="KSOTemplateDocerSaveRecord">
    <vt:lpwstr>eyJoZGlkIjoiMjk4N2FmYjkwMTIyYjM1ZmFhOWU3YWJhYzNlMzAzOGMiLCJ1c2VySWQiOiI1Mzg4Mzc1NDUifQ==</vt:lpwstr>
  </property>
</Properties>
</file>