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3B36D">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right"/>
        <w:textAlignment w:val="auto"/>
        <w:rPr>
          <w:rFonts w:hint="eastAsia" w:ascii="方正小标宋简体" w:eastAsia="方正小标宋简体"/>
          <w:b/>
          <w:bCs/>
          <w:spacing w:val="0"/>
          <w:w w:val="97"/>
          <w:sz w:val="32"/>
          <w:szCs w:val="32"/>
          <w:lang w:val="en-US" w:eastAsia="zh-CN"/>
        </w:rPr>
      </w:pPr>
    </w:p>
    <w:p w14:paraId="56EB57C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right"/>
        <w:textAlignment w:val="auto"/>
        <w:rPr>
          <w:rFonts w:hint="eastAsia"/>
          <w:lang w:val="en-US" w:eastAsia="zh-CN"/>
        </w:rPr>
      </w:pPr>
      <w:r>
        <w:rPr>
          <w:rFonts w:hint="eastAsia" w:ascii="方正小标宋简体" w:eastAsia="方正小标宋简体"/>
          <w:b/>
          <w:bCs/>
          <w:spacing w:val="0"/>
          <w:w w:val="97"/>
          <w:sz w:val="32"/>
          <w:szCs w:val="32"/>
          <w:lang w:val="en-US" w:eastAsia="zh-CN"/>
        </w:rPr>
        <w:t>（B）</w:t>
      </w:r>
    </w:p>
    <w:p w14:paraId="2F989028">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方正小标宋简体" w:eastAsia="方正小标宋简体"/>
          <w:b/>
          <w:bCs/>
          <w:spacing w:val="0"/>
          <w:w w:val="97"/>
          <w:sz w:val="36"/>
          <w:szCs w:val="36"/>
          <w:lang w:val="en-US" w:eastAsia="zh-CN"/>
        </w:rPr>
      </w:pPr>
    </w:p>
    <w:p w14:paraId="29FED517">
      <w:pPr>
        <w:jc w:val="center"/>
        <w:rPr>
          <w:rFonts w:hint="default"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对政协盂县第十届委员六次会议第16号提案的答复</w:t>
      </w:r>
    </w:p>
    <w:p w14:paraId="292BE375">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rPr>
          <w:rFonts w:hint="eastAsia" w:ascii="方正仿宋简体" w:hAnsi="方正仿宋简体" w:eastAsia="方正仿宋简体" w:cs="Times New Roman"/>
          <w:b/>
          <w:bCs/>
          <w:spacing w:val="-4"/>
          <w:sz w:val="32"/>
          <w:szCs w:val="32"/>
          <w:lang w:val="en-US" w:eastAsia="zh-CN"/>
        </w:rPr>
      </w:pPr>
    </w:p>
    <w:p w14:paraId="2ABB90E5">
      <w:pPr>
        <w:keepNext w:val="0"/>
        <w:keepLines w:val="0"/>
        <w:pageBreakBefore w:val="0"/>
        <w:widowControl w:val="0"/>
        <w:kinsoku/>
        <w:wordWrap/>
        <w:overflowPunct/>
        <w:topLinePunct w:val="0"/>
        <w:autoSpaceDE/>
        <w:autoSpaceDN/>
        <w:bidi w:val="0"/>
        <w:adjustRightInd/>
        <w:snapToGrid/>
        <w:spacing w:before="0" w:line="520" w:lineRule="exact"/>
        <w:ind w:left="0" w:leftChars="0" w:right="0" w:rightChars="0"/>
        <w:textAlignment w:val="auto"/>
        <w:rPr>
          <w:rFonts w:hint="eastAsia" w:ascii="方正仿宋简体" w:hAnsi="方正仿宋简体" w:eastAsia="方正仿宋简体" w:cs="Times New Roman"/>
          <w:b/>
          <w:bCs/>
          <w:spacing w:val="-4"/>
          <w:sz w:val="32"/>
          <w:szCs w:val="32"/>
          <w:lang w:val="en-US" w:eastAsia="zh-CN"/>
        </w:rPr>
      </w:pPr>
      <w:r>
        <w:rPr>
          <w:rFonts w:hint="eastAsia" w:ascii="仿宋_GB2312" w:hAnsi="仿宋_GB2312" w:eastAsia="仿宋_GB2312" w:cs="仿宋_GB2312"/>
          <w:sz w:val="32"/>
          <w:szCs w:val="32"/>
          <w:lang w:val="en-US" w:eastAsia="zh-CN"/>
        </w:rPr>
        <w:t>王瑞新委员：</w:t>
      </w:r>
    </w:p>
    <w:p w14:paraId="46E1292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您提出的《关于加快推动盂县产业转型升级与乡村振兴深度融合的建议》的提案收悉，现答复如下：</w:t>
      </w:r>
    </w:p>
    <w:p w14:paraId="02E6B5D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县当前正处于经济转型升级的关键时期，该提案紧扣盂县高质量发展时期产业转型的核心任务，又将产业转型与乡村振兴深度融合，所提建议针对性强、务实可行，对于我县经济发展具有重要的指导意义和实践价值。我单位高度重视此项提案，结合盂县发展实际进行系统梳理，现将有关情况进行说明。</w:t>
      </w:r>
    </w:p>
    <w:p w14:paraId="35C5CCD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ascii="黑体" w:hAnsi="黑体" w:eastAsia="黑体" w:cs="黑体"/>
          <w:sz w:val="32"/>
          <w:szCs w:val="32"/>
          <w:lang w:val="en-US" w:eastAsia="zh-CN"/>
        </w:rPr>
        <w:t>一、当前工作开展情况</w:t>
      </w:r>
    </w:p>
    <w:p w14:paraId="2FD598D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val="0"/>
          <w:bCs w:val="0"/>
          <w:i w:val="0"/>
          <w:iCs w:val="0"/>
          <w:color w:val="auto"/>
          <w:spacing w:val="8"/>
          <w:kern w:val="0"/>
          <w:sz w:val="32"/>
          <w:szCs w:val="32"/>
          <w:lang w:val="en-US" w:eastAsia="zh-CN"/>
        </w:rPr>
      </w:pPr>
      <w:r>
        <w:rPr>
          <w:rFonts w:hint="eastAsia" w:ascii="仿宋" w:hAnsi="仿宋" w:eastAsia="仿宋" w:cs="仿宋"/>
          <w:b/>
          <w:bCs/>
          <w:i w:val="0"/>
          <w:iCs w:val="0"/>
          <w:caps w:val="0"/>
          <w:spacing w:val="0"/>
          <w:kern w:val="0"/>
          <w:sz w:val="32"/>
          <w:szCs w:val="32"/>
          <w:shd w:val="clear" w:color="auto" w:fill="auto"/>
          <w:lang w:val="en-US" w:eastAsia="zh-CN" w:bidi="ar"/>
        </w:rPr>
        <w:t>传统产业转型升级。</w:t>
      </w:r>
      <w:r>
        <w:rPr>
          <w:rFonts w:hint="eastAsia" w:ascii="仿宋" w:hAnsi="仿宋" w:eastAsia="仿宋" w:cs="仿宋"/>
          <w:b w:val="0"/>
          <w:bCs w:val="0"/>
          <w:i w:val="0"/>
          <w:iCs w:val="0"/>
          <w:caps w:val="0"/>
          <w:spacing w:val="0"/>
          <w:kern w:val="0"/>
          <w:sz w:val="32"/>
          <w:szCs w:val="32"/>
          <w:shd w:val="clear" w:color="auto" w:fill="auto"/>
          <w:lang w:val="en-US" w:eastAsia="zh-CN" w:bidi="ar"/>
        </w:rPr>
        <w:t>持续推动煤矿绿色化、智能化改造，</w:t>
      </w:r>
      <w:r>
        <w:rPr>
          <w:rFonts w:hint="eastAsia" w:ascii="仿宋" w:hAnsi="仿宋" w:eastAsia="仿宋" w:cs="仿宋"/>
          <w:b w:val="0"/>
          <w:bCs w:val="0"/>
          <w:color w:val="auto"/>
          <w:sz w:val="32"/>
          <w:szCs w:val="32"/>
          <w:lang w:val="en-US" w:eastAsia="zh-CN"/>
        </w:rPr>
        <w:t>全县煤炭先进产能占比达100%，已建成玉泉、辰通、常顺3座智能化矿井，煤矿智能化水平提高，煤炭开采效率和安全性不断提升。不断鼓励煤炭企业延伸煤炭产业链，提高煤炭就地转化率和附加值。</w:t>
      </w:r>
    </w:p>
    <w:p w14:paraId="67F5462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 w:cs="Times New Roman"/>
          <w:b w:val="0"/>
          <w:bCs w:val="0"/>
          <w:i w:val="0"/>
          <w:caps w:val="0"/>
          <w:color w:val="auto"/>
          <w:spacing w:val="0"/>
          <w:w w:val="100"/>
          <w:sz w:val="32"/>
          <w:szCs w:val="32"/>
          <w:lang w:val="en-US" w:eastAsia="zh-CN" w:bidi="zh-CN"/>
        </w:rPr>
      </w:pPr>
      <w:r>
        <w:rPr>
          <w:rFonts w:hint="eastAsia" w:eastAsia="仿宋" w:cs="Times New Roman"/>
          <w:b/>
          <w:bCs/>
          <w:color w:val="000000"/>
          <w:kern w:val="2"/>
          <w:sz w:val="32"/>
          <w:szCs w:val="32"/>
          <w:lang w:val="en-US" w:eastAsia="zh-CN" w:bidi="ar"/>
        </w:rPr>
        <w:t>现代农业持续壮大。</w:t>
      </w:r>
      <w:r>
        <w:rPr>
          <w:rFonts w:hint="eastAsia" w:ascii="仿宋_GB2312" w:hAnsi="仿宋_GB2312" w:eastAsia="仿宋_GB2312" w:cs="仿宋_GB2312"/>
          <w:color w:val="auto"/>
          <w:sz w:val="32"/>
          <w:szCs w:val="32"/>
          <w:highlight w:val="none"/>
        </w:rPr>
        <w:t>不断打造名特优产品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推出“上元吉老醋”“王炭咀酒”“点八核桃露”“盂县桃仁月饼”“有机五谷杂粮轻杯系列”等系列产品</w:t>
      </w:r>
      <w:r>
        <w:rPr>
          <w:rFonts w:hint="default" w:ascii="Times New Roman" w:hAnsi="Times New Roman" w:eastAsia="仿宋" w:cs="Times New Roman"/>
          <w:b w:val="0"/>
          <w:bCs w:val="0"/>
          <w:i w:val="0"/>
          <w:caps w:val="0"/>
          <w:color w:val="auto"/>
          <w:spacing w:val="0"/>
          <w:w w:val="100"/>
          <w:sz w:val="32"/>
          <w:szCs w:val="32"/>
          <w:lang w:val="en-US" w:eastAsia="zh-CN" w:bidi="zh-CN"/>
        </w:rPr>
        <w:t>。</w:t>
      </w:r>
      <w:r>
        <w:rPr>
          <w:rFonts w:hint="eastAsia" w:ascii="Times New Roman" w:hAnsi="Times New Roman" w:eastAsia="仿宋_GB2312" w:cs="仿宋_GB2312"/>
          <w:b w:val="0"/>
          <w:bCs w:val="0"/>
          <w:color w:val="auto"/>
          <w:sz w:val="32"/>
          <w:szCs w:val="32"/>
          <w:highlight w:val="none"/>
          <w:lang w:val="en-US" w:eastAsia="zh-CN"/>
        </w:rPr>
        <w:t>“三品一标”</w:t>
      </w:r>
      <w:r>
        <w:rPr>
          <w:rFonts w:hint="eastAsia" w:eastAsia="仿宋_GB2312" w:cs="仿宋_GB2312"/>
          <w:b w:val="0"/>
          <w:bCs w:val="0"/>
          <w:color w:val="auto"/>
          <w:sz w:val="32"/>
          <w:szCs w:val="32"/>
          <w:highlight w:val="none"/>
          <w:lang w:val="en-US" w:eastAsia="zh-CN"/>
        </w:rPr>
        <w:t>累计</w:t>
      </w:r>
      <w:r>
        <w:rPr>
          <w:rFonts w:hint="eastAsia" w:ascii="Times New Roman" w:hAnsi="Times New Roman" w:eastAsia="仿宋_GB2312" w:cs="仿宋_GB2312"/>
          <w:b w:val="0"/>
          <w:bCs w:val="0"/>
          <w:color w:val="auto"/>
          <w:sz w:val="32"/>
          <w:szCs w:val="32"/>
          <w:highlight w:val="none"/>
          <w:lang w:val="en-US" w:eastAsia="zh-CN"/>
        </w:rPr>
        <w:t>认证数量达</w:t>
      </w:r>
      <w:r>
        <w:rPr>
          <w:rFonts w:hint="eastAsia" w:eastAsia="仿宋_GB2312" w:cs="仿宋_GB2312"/>
          <w:b w:val="0"/>
          <w:bCs w:val="0"/>
          <w:color w:val="auto"/>
          <w:sz w:val="32"/>
          <w:szCs w:val="32"/>
          <w:highlight w:val="none"/>
          <w:lang w:val="en-US" w:eastAsia="zh-CN"/>
        </w:rPr>
        <w:t>54</w:t>
      </w:r>
      <w:r>
        <w:rPr>
          <w:rFonts w:hint="eastAsia" w:ascii="Times New Roman" w:hAnsi="Times New Roman" w:eastAsia="仿宋_GB2312" w:cs="仿宋_GB2312"/>
          <w:b w:val="0"/>
          <w:bCs w:val="0"/>
          <w:color w:val="auto"/>
          <w:sz w:val="32"/>
          <w:szCs w:val="32"/>
          <w:highlight w:val="none"/>
          <w:lang w:val="en-US" w:eastAsia="zh-CN"/>
        </w:rPr>
        <w:t>个，“盂县花椒”获得国家地理标志产品认证</w:t>
      </w:r>
      <w:r>
        <w:rPr>
          <w:rFonts w:hint="eastAsia" w:eastAsia="仿宋_GB2312" w:cs="仿宋_GB2312"/>
          <w:b w:val="0"/>
          <w:bCs w:val="0"/>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立足富硒资源优势，认证富硒农产品183个</w:t>
      </w:r>
      <w:r>
        <w:rPr>
          <w:rFonts w:hint="eastAsia" w:ascii="仿宋_GB2312" w:hAnsi="仿宋_GB2312" w:eastAsia="仿宋_GB2312" w:cs="仿宋_GB2312"/>
          <w:b w:val="0"/>
          <w:bCs w:val="0"/>
          <w:color w:val="auto"/>
          <w:sz w:val="32"/>
          <w:szCs w:val="32"/>
          <w:lang w:val="en-US" w:eastAsia="zh-CN"/>
        </w:rPr>
        <w:t>。</w:t>
      </w:r>
    </w:p>
    <w:p w14:paraId="16F2D01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napToGrid w:val="0"/>
          <w:color w:val="000000"/>
          <w:kern w:val="2"/>
          <w:sz w:val="32"/>
          <w:szCs w:val="32"/>
          <w:highlight w:val="none"/>
          <w:lang w:val="en-US" w:eastAsia="zh-CN" w:bidi="ar"/>
          <w:woUserID w:val="1"/>
        </w:rPr>
      </w:pPr>
      <w:r>
        <w:rPr>
          <w:rFonts w:hint="eastAsia" w:ascii="仿宋" w:hAnsi="仿宋" w:eastAsia="仿宋" w:cs="仿宋"/>
          <w:b/>
          <w:bCs/>
          <w:i w:val="0"/>
          <w:caps w:val="0"/>
          <w:color w:val="auto"/>
          <w:spacing w:val="0"/>
          <w:w w:val="100"/>
          <w:sz w:val="32"/>
          <w:szCs w:val="32"/>
          <w:lang w:val="en-US" w:eastAsia="zh-CN" w:bidi="zh-CN"/>
        </w:rPr>
        <w:t>文旅康养业不断发展。</w:t>
      </w:r>
      <w:r>
        <w:rPr>
          <w:rFonts w:hint="eastAsia" w:ascii="仿宋_GB2312" w:hAnsi="仿宋_GB2312" w:eastAsia="仿宋_GB2312" w:cs="仿宋_GB2312"/>
          <w:kern w:val="2"/>
          <w:sz w:val="32"/>
          <w:szCs w:val="32"/>
          <w:lang w:val="en-US" w:eastAsia="zh-CN" w:bidi="ar"/>
        </w:rPr>
        <w:t>积极发展乡村旅游，培育了王炭咀村、石家塔村、禅房村、神泉村、骆驼道村、猫铺村等一批乡村旅游点</w:t>
      </w:r>
      <w:r>
        <w:rPr>
          <w:rFonts w:hint="eastAsia" w:ascii="仿宋" w:hAnsi="仿宋" w:eastAsia="仿宋" w:cs="仿宋"/>
          <w:snapToGrid w:val="0"/>
          <w:color w:val="000000"/>
          <w:kern w:val="2"/>
          <w:sz w:val="32"/>
          <w:szCs w:val="32"/>
          <w:highlight w:val="none"/>
          <w:lang w:val="en-US" w:eastAsia="zh-CN" w:bidi="ar"/>
          <w:woUserID w:val="1"/>
        </w:rPr>
        <w:t>。</w:t>
      </w:r>
      <w:r>
        <w:rPr>
          <w:rFonts w:hint="eastAsia" w:ascii="仿宋_GB2312" w:hAnsi="仿宋_GB2312" w:eastAsia="仿宋_GB2312" w:cs="仿宋_GB2312"/>
          <w:kern w:val="2"/>
          <w:sz w:val="32"/>
          <w:szCs w:val="32"/>
          <w:lang w:val="en-US" w:eastAsia="zh-CN" w:bidi="ar"/>
        </w:rPr>
        <w:t>打造了特色路线2条（山水文化游、乡村红色游），精品旅游路线4条（梁家寨山水风情体验游、梁家寨红色文化游、忠义藏山历史文化游、休闲农业观光美丽乡村游），</w:t>
      </w:r>
      <w:r>
        <w:rPr>
          <w:rFonts w:hint="eastAsia" w:ascii="Times New Roman" w:hAnsi="Times New Roman" w:eastAsia="仿宋_GB2312" w:cs="仿宋_GB2312"/>
          <w:b w:val="0"/>
          <w:bCs w:val="0"/>
          <w:color w:val="auto"/>
          <w:sz w:val="32"/>
          <w:szCs w:val="32"/>
          <w:highlight w:val="none"/>
          <w:lang w:val="en-US" w:eastAsia="zh-CN"/>
        </w:rPr>
        <w:t>“忠义</w:t>
      </w:r>
      <w:r>
        <w:rPr>
          <w:rFonts w:hint="eastAsia" w:eastAsia="仿宋_GB2312" w:cs="仿宋_GB2312"/>
          <w:b w:val="0"/>
          <w:bCs w:val="0"/>
          <w:color w:val="auto"/>
          <w:sz w:val="32"/>
          <w:szCs w:val="32"/>
          <w:highlight w:val="none"/>
          <w:lang w:val="en-US" w:eastAsia="zh-CN"/>
        </w:rPr>
        <w:t>盂县</w:t>
      </w:r>
      <w:r>
        <w:rPr>
          <w:rFonts w:hint="eastAsia" w:ascii="Times New Roman" w:hAnsi="Times New Roman" w:eastAsia="仿宋_GB2312" w:cs="仿宋_GB2312"/>
          <w:b w:val="0"/>
          <w:bCs w:val="0"/>
          <w:color w:val="auto"/>
          <w:sz w:val="32"/>
          <w:szCs w:val="32"/>
          <w:highlight w:val="none"/>
          <w:lang w:val="en-US" w:eastAsia="zh-CN"/>
        </w:rPr>
        <w:t>•</w:t>
      </w:r>
      <w:r>
        <w:rPr>
          <w:rFonts w:hint="eastAsia" w:eastAsia="仿宋_GB2312" w:cs="仿宋_GB2312"/>
          <w:b w:val="0"/>
          <w:bCs w:val="0"/>
          <w:color w:val="auto"/>
          <w:sz w:val="32"/>
          <w:szCs w:val="32"/>
          <w:highlight w:val="none"/>
          <w:lang w:val="en-US" w:eastAsia="zh-CN"/>
        </w:rPr>
        <w:t>休闲胜地</w:t>
      </w:r>
      <w:r>
        <w:rPr>
          <w:rFonts w:hint="eastAsia" w:ascii="Times New Roman" w:hAnsi="Times New Roman" w:eastAsia="仿宋_GB2312" w:cs="仿宋_GB2312"/>
          <w:b w:val="0"/>
          <w:bCs w:val="0"/>
          <w:color w:val="auto"/>
          <w:sz w:val="32"/>
          <w:szCs w:val="32"/>
          <w:highlight w:val="none"/>
          <w:lang w:val="en-US" w:eastAsia="zh-CN"/>
        </w:rPr>
        <w:t>”品牌进一步打响</w:t>
      </w:r>
      <w:r>
        <w:rPr>
          <w:rFonts w:hint="eastAsia" w:ascii="仿宋_GB2312" w:hAnsi="仿宋_GB2312" w:eastAsia="仿宋_GB2312" w:cs="仿宋_GB2312"/>
          <w:kern w:val="2"/>
          <w:sz w:val="32"/>
          <w:szCs w:val="32"/>
          <w:lang w:val="en-US" w:eastAsia="zh-CN" w:bidi="ar"/>
        </w:rPr>
        <w:t>。</w:t>
      </w:r>
    </w:p>
    <w:p w14:paraId="6BACB1FE">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default" w:ascii="仿宋" w:hAnsi="仿宋" w:eastAsia="仿宋_GB2312" w:cs="仿宋"/>
          <w:b w:val="0"/>
          <w:bCs w:val="0"/>
          <w:i w:val="0"/>
          <w:caps w:val="0"/>
          <w:color w:val="auto"/>
          <w:spacing w:val="0"/>
          <w:w w:val="100"/>
          <w:sz w:val="32"/>
          <w:szCs w:val="32"/>
          <w:lang w:val="en-US" w:eastAsia="zh-CN" w:bidi="zh-CN"/>
        </w:rPr>
      </w:pPr>
      <w:r>
        <w:rPr>
          <w:rFonts w:hint="eastAsia" w:ascii="仿宋_GB2312" w:hAnsi="仿宋_GB2312" w:eastAsia="仿宋_GB2312" w:cs="仿宋_GB2312"/>
          <w:b/>
          <w:bCs/>
          <w:i w:val="0"/>
          <w:caps w:val="0"/>
          <w:color w:val="auto"/>
          <w:spacing w:val="0"/>
          <w:w w:val="100"/>
          <w:sz w:val="32"/>
          <w:szCs w:val="32"/>
          <w:lang w:val="en-US" w:eastAsia="zh-CN" w:bidi="zh-CN"/>
        </w:rPr>
        <w:t>县城辐射能力增强。</w:t>
      </w:r>
      <w:r>
        <w:rPr>
          <w:rFonts w:hint="eastAsia" w:ascii="仿宋_GB2312" w:hAnsi="仿宋_GB2312" w:eastAsia="仿宋_GB2312" w:cs="仿宋_GB2312"/>
          <w:b w:val="0"/>
          <w:bCs w:val="0"/>
          <w:sz w:val="32"/>
          <w:szCs w:val="32"/>
          <w:lang w:val="en-US" w:eastAsia="zh-CN"/>
        </w:rPr>
        <w:t>全县城乡学校办学条件</w:t>
      </w:r>
      <w:r>
        <w:rPr>
          <w:rFonts w:hint="eastAsia" w:hAnsi="仿宋_GB2312" w:cs="仿宋_GB2312"/>
          <w:b w:val="0"/>
          <w:bCs w:val="0"/>
          <w:sz w:val="32"/>
          <w:szCs w:val="32"/>
          <w:lang w:val="en-US" w:eastAsia="zh-CN"/>
        </w:rPr>
        <w:t>不断</w:t>
      </w:r>
      <w:r>
        <w:rPr>
          <w:rFonts w:hint="eastAsia" w:ascii="仿宋_GB2312" w:hAnsi="仿宋_GB2312" w:eastAsia="仿宋_GB2312" w:cs="仿宋_GB2312"/>
          <w:b w:val="0"/>
          <w:bCs w:val="0"/>
          <w:sz w:val="32"/>
          <w:szCs w:val="32"/>
          <w:lang w:val="en-US" w:eastAsia="zh-CN"/>
        </w:rPr>
        <w:t>提升</w:t>
      </w:r>
      <w:r>
        <w:rPr>
          <w:rFonts w:hint="eastAsia" w:hAnsi="仿宋_GB2312" w:cs="仿宋_GB2312"/>
          <w:sz w:val="32"/>
          <w:szCs w:val="32"/>
          <w:lang w:val="en-US" w:eastAsia="zh-CN"/>
        </w:rPr>
        <w:t>；</w:t>
      </w:r>
      <w:r>
        <w:rPr>
          <w:rFonts w:hint="eastAsia" w:ascii="仿宋_GB2312" w:hAnsi="仿宋_GB2312" w:eastAsia="仿宋_GB2312" w:cs="仿宋_GB2312"/>
          <w:sz w:val="32"/>
          <w:szCs w:val="32"/>
        </w:rPr>
        <w:t>构建以县人民医院为龙头、县中医医院和疾控中心为支撑、乡镇卫生院为枢纽、村卫生室为基础的紧密型县域医共体</w:t>
      </w:r>
      <w:r>
        <w:rPr>
          <w:rFonts w:hint="eastAsia" w:hAnsi="仿宋_GB2312" w:cs="仿宋_GB2312"/>
          <w:sz w:val="32"/>
          <w:szCs w:val="32"/>
          <w:lang w:eastAsia="zh-CN"/>
        </w:rPr>
        <w:t>；</w:t>
      </w:r>
      <w:r>
        <w:rPr>
          <w:rFonts w:hint="eastAsia" w:ascii="仿宋_GB2312" w:hAnsi="仿宋_GB2312" w:eastAsia="仿宋_GB2312" w:cs="仿宋_GB2312"/>
          <w:kern w:val="2"/>
          <w:sz w:val="32"/>
          <w:szCs w:val="32"/>
          <w:lang w:val="en-US" w:eastAsia="zh-CN" w:bidi="ar"/>
        </w:rPr>
        <w:t>文化馆、图书馆等公共文化场馆全面实行免费开放</w:t>
      </w:r>
      <w:r>
        <w:rPr>
          <w:rFonts w:hint="eastAsia" w:hAnsi="仿宋_GB2312" w:cs="仿宋_GB2312"/>
          <w:kern w:val="2"/>
          <w:sz w:val="32"/>
          <w:szCs w:val="32"/>
          <w:lang w:val="en-US" w:eastAsia="zh-CN" w:bidi="ar"/>
        </w:rPr>
        <w:t>；</w:t>
      </w:r>
      <w:r>
        <w:rPr>
          <w:rFonts w:hint="eastAsia" w:ascii="仿宋_GB2312" w:hAnsi="仿宋_GB2312" w:eastAsia="仿宋_GB2312" w:cs="仿宋_GB2312"/>
          <w:kern w:val="2"/>
          <w:sz w:val="32"/>
          <w:szCs w:val="32"/>
          <w:lang w:val="en-US" w:eastAsia="zh-CN" w:bidi="ar"/>
        </w:rPr>
        <w:t>打造</w:t>
      </w:r>
      <w:r>
        <w:rPr>
          <w:rFonts w:hint="eastAsia" w:ascii="仿宋_GB2312" w:hAnsi="仿宋_GB2312" w:eastAsia="仿宋_GB2312" w:cs="仿宋_GB2312"/>
          <w:sz w:val="32"/>
          <w:szCs w:val="32"/>
          <w:lang w:val="en-US" w:eastAsia="zh-CN"/>
        </w:rPr>
        <w:t>时光新天地、学府商场、泉涌丽商贸、西关步行街、211烧烤5个“烟火气”集聚区。</w:t>
      </w:r>
      <w:r>
        <w:rPr>
          <w:rFonts w:hint="eastAsia" w:hAnsi="仿宋_GB2312" w:cs="仿宋_GB2312"/>
          <w:sz w:val="32"/>
          <w:szCs w:val="32"/>
          <w:lang w:val="en-US" w:eastAsia="zh-CN"/>
        </w:rPr>
        <w:t>县</w:t>
      </w:r>
      <w:r>
        <w:rPr>
          <w:rFonts w:hint="eastAsia" w:ascii="仿宋_GB2312" w:hAnsi="仿宋_GB2312" w:eastAsia="仿宋_GB2312" w:cs="仿宋_GB2312"/>
          <w:sz w:val="32"/>
          <w:szCs w:val="32"/>
        </w:rPr>
        <w:t>城教育、医疗、文化、商贸等公共服务</w:t>
      </w:r>
      <w:r>
        <w:rPr>
          <w:rFonts w:hint="eastAsia" w:hAnsi="仿宋_GB2312" w:cs="仿宋_GB2312"/>
          <w:sz w:val="32"/>
          <w:szCs w:val="32"/>
          <w:lang w:eastAsia="zh-CN"/>
        </w:rPr>
        <w:t>不断完善</w:t>
      </w:r>
      <w:r>
        <w:rPr>
          <w:rFonts w:hint="eastAsia" w:ascii="仿宋_GB2312" w:hAnsi="仿宋_GB2312" w:eastAsia="仿宋_GB2312" w:cs="仿宋_GB2312"/>
          <w:sz w:val="32"/>
          <w:szCs w:val="32"/>
        </w:rPr>
        <w:t>，对乡村辐射带动</w:t>
      </w:r>
      <w:r>
        <w:rPr>
          <w:rFonts w:hint="eastAsia" w:hAnsi="仿宋_GB2312" w:cs="仿宋_GB2312"/>
          <w:sz w:val="32"/>
          <w:szCs w:val="32"/>
          <w:lang w:eastAsia="zh-CN"/>
        </w:rPr>
        <w:t>作用显著增强。</w:t>
      </w:r>
    </w:p>
    <w:p w14:paraId="193A8264">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Times New Roman" w:hAnsi="Times New Roman" w:eastAsia="仿宋_GB2312" w:cs="Times New Roman"/>
          <w:b/>
          <w:bCs/>
          <w:i w:val="0"/>
          <w:caps w:val="0"/>
          <w:color w:val="auto"/>
          <w:spacing w:val="0"/>
          <w:w w:val="100"/>
          <w:sz w:val="32"/>
          <w:szCs w:val="32"/>
          <w:lang w:val="en-US" w:eastAsia="zh-CN" w:bidi="zh-CN"/>
        </w:rPr>
      </w:pPr>
      <w:r>
        <w:rPr>
          <w:rFonts w:hint="eastAsia" w:ascii="仿宋" w:hAnsi="仿宋" w:eastAsia="仿宋" w:cs="仿宋"/>
          <w:b/>
          <w:bCs/>
          <w:i w:val="0"/>
          <w:caps w:val="0"/>
          <w:color w:val="auto"/>
          <w:spacing w:val="0"/>
          <w:w w:val="100"/>
          <w:sz w:val="32"/>
          <w:szCs w:val="32"/>
          <w:lang w:val="en-US" w:eastAsia="zh-CN" w:bidi="zh-CN"/>
        </w:rPr>
        <w:t>人居环境持续改善。</w:t>
      </w:r>
      <w:r>
        <w:rPr>
          <w:rFonts w:hint="eastAsia" w:hAnsi="仿宋_GB2312" w:cs="仿宋_GB2312"/>
          <w:b w:val="0"/>
          <w:bCs w:val="0"/>
          <w:color w:val="auto"/>
          <w:kern w:val="2"/>
          <w:sz w:val="32"/>
          <w:szCs w:val="32"/>
          <w:u w:val="none"/>
          <w:lang w:val="en-US" w:eastAsia="zh-CN" w:bidi="ar-SA"/>
        </w:rPr>
        <w:t>按要求完成每年的</w:t>
      </w:r>
      <w:r>
        <w:rPr>
          <w:rFonts w:hint="eastAsia" w:ascii="仿宋_GB2312" w:hAnsi="仿宋_GB2312" w:eastAsia="仿宋_GB2312" w:cs="仿宋_GB2312"/>
          <w:b w:val="0"/>
          <w:bCs w:val="0"/>
          <w:color w:val="auto"/>
          <w:kern w:val="2"/>
          <w:sz w:val="32"/>
          <w:szCs w:val="32"/>
          <w:u w:val="none"/>
          <w:lang w:val="en-US" w:eastAsia="zh-CN" w:bidi="ar-SA"/>
        </w:rPr>
        <w:t>户厕改造</w:t>
      </w:r>
      <w:r>
        <w:rPr>
          <w:rFonts w:hint="eastAsia" w:hAnsi="仿宋_GB2312" w:cs="仿宋_GB2312"/>
          <w:b w:val="0"/>
          <w:bCs w:val="0"/>
          <w:color w:val="auto"/>
          <w:kern w:val="2"/>
          <w:sz w:val="32"/>
          <w:szCs w:val="32"/>
          <w:u w:val="none"/>
          <w:lang w:val="en-US" w:eastAsia="zh-CN" w:bidi="ar-SA"/>
        </w:rPr>
        <w:t>任务</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rPr>
        <w:t>农村卫生厕所普及率达到</w:t>
      </w:r>
      <w:r>
        <w:rPr>
          <w:rFonts w:hint="eastAsia" w:ascii="仿宋_GB2312" w:hAnsi="仿宋_GB2312" w:eastAsia="仿宋_GB2312" w:cs="仿宋_GB2312"/>
          <w:color w:val="auto"/>
          <w:sz w:val="32"/>
          <w:szCs w:val="32"/>
          <w:lang w:val="en-US" w:eastAsia="zh-CN"/>
        </w:rPr>
        <w:t>69.25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开展村庄清洁、农村人居环境突出问题集中整治，</w:t>
      </w:r>
      <w:r>
        <w:rPr>
          <w:rFonts w:hint="eastAsia" w:ascii="仿宋_GB2312" w:hAnsi="仿宋_GB2312" w:eastAsia="仿宋_GB2312" w:cs="仿宋_GB2312"/>
          <w:color w:val="auto"/>
          <w:sz w:val="32"/>
          <w:szCs w:val="32"/>
        </w:rPr>
        <w:t>加强农村生活垃圾收运处置体系建设，</w:t>
      </w:r>
      <w:r>
        <w:rPr>
          <w:rFonts w:hint="eastAsia" w:ascii="仿宋_GB2312" w:hAnsi="仿宋_GB2312" w:eastAsia="仿宋_GB2312" w:cs="仿宋_GB2312"/>
          <w:color w:val="auto"/>
          <w:sz w:val="32"/>
          <w:szCs w:val="32"/>
          <w:lang w:eastAsia="zh-CN"/>
        </w:rPr>
        <w:t>持续提升农村人居环境质量水平。</w:t>
      </w:r>
      <w:r>
        <w:rPr>
          <w:rFonts w:hint="eastAsia" w:ascii="仿宋_GB2312" w:hAnsi="仿宋_GB2312" w:eastAsia="仿宋_GB2312" w:cs="仿宋_GB2312"/>
          <w:sz w:val="32"/>
          <w:szCs w:val="32"/>
        </w:rPr>
        <w:t>实施农村饮水安全维修养护工程</w:t>
      </w:r>
      <w:r>
        <w:rPr>
          <w:rFonts w:hint="eastAsia" w:hAnsi="仿宋_GB2312" w:cs="仿宋_GB2312"/>
          <w:sz w:val="32"/>
          <w:szCs w:val="32"/>
          <w:lang w:eastAsia="zh-CN"/>
        </w:rPr>
        <w:t>，</w:t>
      </w:r>
      <w:r>
        <w:rPr>
          <w:rFonts w:hint="eastAsia" w:ascii="仿宋_GB2312" w:hAnsi="仿宋_GB2312" w:eastAsia="仿宋_GB2312" w:cs="仿宋_GB2312"/>
          <w:sz w:val="32"/>
          <w:szCs w:val="32"/>
        </w:rPr>
        <w:t>保障</w:t>
      </w:r>
      <w:r>
        <w:rPr>
          <w:rFonts w:hint="eastAsia" w:hAnsi="仿宋_GB2312" w:cs="仿宋_GB2312"/>
          <w:sz w:val="32"/>
          <w:szCs w:val="32"/>
          <w:lang w:eastAsia="zh-CN"/>
        </w:rPr>
        <w:t>群众</w:t>
      </w:r>
      <w:r>
        <w:rPr>
          <w:rFonts w:hint="eastAsia" w:ascii="仿宋_GB2312" w:hAnsi="仿宋_GB2312" w:eastAsia="仿宋_GB2312" w:cs="仿宋_GB2312"/>
          <w:sz w:val="32"/>
          <w:szCs w:val="32"/>
        </w:rPr>
        <w:t>饮水安全</w:t>
      </w:r>
      <w:r>
        <w:rPr>
          <w:rFonts w:hint="eastAsia" w:hAnsi="仿宋_GB2312" w:cs="仿宋_GB2312"/>
          <w:sz w:val="32"/>
          <w:szCs w:val="32"/>
          <w:lang w:eastAsia="zh-CN"/>
        </w:rPr>
        <w:t>。</w:t>
      </w:r>
      <w:r>
        <w:rPr>
          <w:rFonts w:hint="eastAsia" w:ascii="仿宋" w:hAnsi="仿宋" w:eastAsia="仿宋" w:cs="仿宋"/>
          <w:color w:val="auto"/>
          <w:sz w:val="32"/>
          <w:szCs w:val="32"/>
          <w:highlight w:val="none"/>
          <w:lang w:val="en-US" w:eastAsia="zh-CN"/>
        </w:rPr>
        <w:t>持续完善</w:t>
      </w:r>
      <w:r>
        <w:rPr>
          <w:rFonts w:hint="default" w:ascii="仿宋" w:hAnsi="仿宋" w:eastAsia="仿宋" w:cs="仿宋"/>
          <w:color w:val="auto"/>
          <w:sz w:val="32"/>
          <w:szCs w:val="32"/>
          <w:highlight w:val="none"/>
          <w:lang w:val="en-US" w:eastAsia="zh-CN"/>
        </w:rPr>
        <w:t>县乡村三级物流网</w:t>
      </w:r>
      <w:r>
        <w:rPr>
          <w:rFonts w:hint="eastAsia" w:ascii="仿宋" w:hAnsi="仿宋" w:eastAsia="仿宋" w:cs="仿宋"/>
          <w:color w:val="auto"/>
          <w:sz w:val="32"/>
          <w:szCs w:val="32"/>
          <w:highlight w:val="none"/>
          <w:lang w:val="en-US" w:eastAsia="zh-CN"/>
        </w:rPr>
        <w:t>，</w:t>
      </w:r>
      <w:r>
        <w:rPr>
          <w:rFonts w:hint="default" w:ascii="仿宋" w:hAnsi="仿宋" w:eastAsia="仿宋" w:cs="仿宋"/>
          <w:color w:val="auto"/>
          <w:sz w:val="32"/>
          <w:szCs w:val="32"/>
          <w:highlight w:val="none"/>
          <w:lang w:val="en-US" w:eastAsia="zh-CN"/>
        </w:rPr>
        <w:t>实现全域 277 个行政村物流配送服务全覆盖</w:t>
      </w:r>
      <w:r>
        <w:rPr>
          <w:rFonts w:hint="eastAsia" w:ascii="仿宋" w:hAnsi="仿宋" w:eastAsia="仿宋" w:cs="仿宋"/>
          <w:color w:val="auto"/>
          <w:sz w:val="32"/>
          <w:szCs w:val="32"/>
          <w:highlight w:val="none"/>
          <w:lang w:val="en-US" w:eastAsia="zh-CN"/>
        </w:rPr>
        <w:t>。</w:t>
      </w:r>
    </w:p>
    <w:p w14:paraId="4980F012">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Times New Roman" w:hAnsi="Times New Roman" w:eastAsia="仿宋" w:cs="Times New Roman"/>
          <w:b w:val="0"/>
          <w:bCs w:val="0"/>
          <w:color w:val="auto"/>
          <w:kern w:val="2"/>
          <w:sz w:val="32"/>
          <w:szCs w:val="32"/>
          <w:lang w:val="en-US" w:eastAsia="zh-CN" w:bidi="ar-SA"/>
        </w:rPr>
      </w:pPr>
      <w:r>
        <w:rPr>
          <w:rFonts w:hint="eastAsia" w:ascii="Times New Roman" w:hAnsi="Times New Roman" w:eastAsia="仿宋" w:cs="Times New Roman"/>
          <w:b/>
          <w:bCs/>
          <w:i w:val="0"/>
          <w:caps w:val="0"/>
          <w:color w:val="auto"/>
          <w:spacing w:val="0"/>
          <w:w w:val="100"/>
          <w:sz w:val="32"/>
          <w:szCs w:val="32"/>
          <w:lang w:val="en-US" w:eastAsia="zh-CN" w:bidi="zh-CN"/>
        </w:rPr>
        <w:t>生态</w:t>
      </w:r>
      <w:r>
        <w:rPr>
          <w:rFonts w:hint="eastAsia" w:ascii="Times New Roman" w:eastAsia="仿宋" w:cs="Times New Roman"/>
          <w:b/>
          <w:bCs/>
          <w:i w:val="0"/>
          <w:caps w:val="0"/>
          <w:color w:val="auto"/>
          <w:spacing w:val="0"/>
          <w:w w:val="100"/>
          <w:sz w:val="32"/>
          <w:szCs w:val="32"/>
          <w:lang w:val="en-US" w:eastAsia="zh-CN" w:bidi="zh-CN"/>
        </w:rPr>
        <w:t>修复有序开展</w:t>
      </w:r>
      <w:r>
        <w:rPr>
          <w:rFonts w:hint="eastAsia" w:ascii="Times New Roman" w:hAnsi="Times New Roman" w:eastAsia="仿宋" w:cs="Times New Roman"/>
          <w:b/>
          <w:bCs/>
          <w:i w:val="0"/>
          <w:caps w:val="0"/>
          <w:color w:val="auto"/>
          <w:spacing w:val="0"/>
          <w:w w:val="100"/>
          <w:sz w:val="32"/>
          <w:szCs w:val="32"/>
          <w:lang w:val="en-US" w:eastAsia="zh-CN" w:bidi="zh-CN"/>
        </w:rPr>
        <w:t>。</w:t>
      </w:r>
      <w:r>
        <w:rPr>
          <w:rFonts w:hint="eastAsia" w:ascii="仿宋_GB2312" w:hAnsi="仿宋" w:eastAsia="仿宋_GB2312" w:cs="仿宋"/>
          <w:sz w:val="32"/>
          <w:szCs w:val="32"/>
        </w:rPr>
        <w:t>以项目为抓手，整体推进重点区域生态修复工作。</w:t>
      </w:r>
      <w:r>
        <w:rPr>
          <w:rFonts w:hint="eastAsia" w:ascii="仿宋_GB2312" w:hAnsi="仿宋" w:eastAsia="仿宋_GB2312" w:cs="Times New Roman"/>
          <w:sz w:val="32"/>
          <w:szCs w:val="32"/>
        </w:rPr>
        <w:t>黄河流域及重点地区历史遗留废弃矿山环境修复治理项目</w:t>
      </w:r>
      <w:r>
        <w:rPr>
          <w:rFonts w:hint="eastAsia" w:hAnsi="仿宋" w:cs="Times New Roman"/>
          <w:sz w:val="32"/>
          <w:szCs w:val="32"/>
          <w:lang w:eastAsia="zh-CN"/>
        </w:rPr>
        <w:t>有序推进；</w:t>
      </w:r>
      <w:r>
        <w:rPr>
          <w:rFonts w:hint="eastAsia" w:ascii="仿宋_GB2312" w:hAnsi="仿宋" w:eastAsia="仿宋_GB2312" w:cs="Times New Roman"/>
          <w:sz w:val="32"/>
          <w:szCs w:val="32"/>
        </w:rPr>
        <w:t>高速沿线露天矿山恢复治理项目，主体工程已全部完工。山西“东大门”石太高铁沿线（盂县段）生态环境综合整治项目，各子项目正在整理完善</w:t>
      </w:r>
      <w:r>
        <w:rPr>
          <w:rFonts w:hint="eastAsia" w:ascii="仿宋_GB2312" w:hAnsi="仿宋" w:eastAsia="仿宋_GB2312" w:cs="仿宋"/>
          <w:sz w:val="32"/>
          <w:szCs w:val="32"/>
        </w:rPr>
        <w:t>资料，陆续开始竣工验收</w:t>
      </w:r>
      <w:r>
        <w:rPr>
          <w:rFonts w:hint="eastAsia" w:ascii="Times New Roman" w:hAnsi="Times New Roman" w:eastAsia="仿宋" w:cs="Times New Roman"/>
          <w:b w:val="0"/>
          <w:bCs w:val="0"/>
          <w:color w:val="auto"/>
          <w:kern w:val="2"/>
          <w:sz w:val="32"/>
          <w:szCs w:val="32"/>
          <w:lang w:val="en-US" w:eastAsia="zh-CN" w:bidi="ar-SA"/>
        </w:rPr>
        <w:t>。</w:t>
      </w:r>
    </w:p>
    <w:p w14:paraId="404F1FE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ascii="黑体" w:hAnsi="黑体" w:eastAsia="黑体" w:cs="黑体"/>
          <w:sz w:val="32"/>
          <w:szCs w:val="32"/>
          <w:lang w:val="en-US" w:eastAsia="zh-CN"/>
        </w:rPr>
        <w:t>二、下一步发展方向</w:t>
      </w:r>
    </w:p>
    <w:p w14:paraId="00383BFD">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0" w:firstLineChars="200"/>
        <w:textAlignment w:val="auto"/>
        <w:rPr>
          <w:rFonts w:hint="eastAsia" w:ascii="Times New Roman" w:hAnsi="Times New Roman" w:eastAsia="仿宋_GB2312" w:cs="Times New Roman"/>
          <w:b/>
          <w:bCs/>
          <w:sz w:val="32"/>
          <w:szCs w:val="32"/>
          <w:u w:val="none" w:color="auto"/>
          <w:lang w:val="en-US" w:eastAsia="zh-CN"/>
        </w:rPr>
      </w:pPr>
      <w:r>
        <w:rPr>
          <w:rFonts w:hint="eastAsia" w:ascii="仿宋_GB2312" w:hAnsi="仿宋_GB2312" w:eastAsia="仿宋_GB2312" w:cs="仿宋_GB2312"/>
          <w:i w:val="0"/>
          <w:iCs w:val="0"/>
          <w:caps w:val="0"/>
          <w:spacing w:val="0"/>
          <w:kern w:val="0"/>
          <w:sz w:val="32"/>
          <w:szCs w:val="32"/>
          <w:shd w:val="clear" w:color="auto" w:fill="auto"/>
          <w:lang w:val="en-US" w:eastAsia="zh-CN" w:bidi="ar"/>
        </w:rPr>
        <w:t>今后盂县将继续认真贯彻落实党的二十大和</w:t>
      </w:r>
      <w:r>
        <w:rPr>
          <w:rFonts w:hint="eastAsia" w:hAnsi="仿宋_GB2312" w:cs="仿宋_GB2312"/>
          <w:i w:val="0"/>
          <w:iCs w:val="0"/>
          <w:caps w:val="0"/>
          <w:spacing w:val="0"/>
          <w:kern w:val="0"/>
          <w:sz w:val="32"/>
          <w:szCs w:val="32"/>
          <w:shd w:val="clear" w:color="auto" w:fill="auto"/>
          <w:lang w:val="en-US" w:eastAsia="zh-CN" w:bidi="ar"/>
        </w:rPr>
        <w:t>历次全会精神</w:t>
      </w:r>
      <w:r>
        <w:rPr>
          <w:rFonts w:hint="eastAsia" w:ascii="仿宋_GB2312" w:hAnsi="仿宋_GB2312" w:eastAsia="仿宋_GB2312" w:cs="仿宋_GB2312"/>
          <w:i w:val="0"/>
          <w:iCs w:val="0"/>
          <w:caps w:val="0"/>
          <w:spacing w:val="0"/>
          <w:kern w:val="0"/>
          <w:sz w:val="32"/>
          <w:szCs w:val="32"/>
          <w:shd w:val="clear" w:color="auto" w:fill="auto"/>
          <w:lang w:val="en-US" w:eastAsia="zh-CN" w:bidi="ar"/>
        </w:rPr>
        <w:t>，立足盂县各方面优势禀赋，落实</w:t>
      </w:r>
      <w:r>
        <w:rPr>
          <w:rFonts w:hint="eastAsia" w:hAnsi="仿宋_GB2312" w:cs="仿宋_GB2312"/>
          <w:i w:val="0"/>
          <w:iCs w:val="0"/>
          <w:caps w:val="0"/>
          <w:spacing w:val="0"/>
          <w:kern w:val="0"/>
          <w:sz w:val="32"/>
          <w:szCs w:val="32"/>
          <w:shd w:val="clear" w:color="auto" w:fill="auto"/>
          <w:lang w:val="en-US" w:eastAsia="zh-CN" w:bidi="ar"/>
        </w:rPr>
        <w:t>县委、县政府</w:t>
      </w:r>
      <w:r>
        <w:rPr>
          <w:rFonts w:hint="eastAsia" w:ascii="仿宋_GB2312" w:hAnsi="仿宋_GB2312" w:eastAsia="仿宋_GB2312" w:cs="仿宋_GB2312"/>
          <w:i w:val="0"/>
          <w:iCs w:val="0"/>
          <w:caps w:val="0"/>
          <w:spacing w:val="0"/>
          <w:kern w:val="0"/>
          <w:sz w:val="32"/>
          <w:szCs w:val="32"/>
          <w:shd w:val="clear" w:color="auto" w:fill="auto"/>
          <w:lang w:val="en-US" w:eastAsia="zh-CN" w:bidi="ar"/>
        </w:rPr>
        <w:t>的工作要求，</w:t>
      </w:r>
      <w:r>
        <w:rPr>
          <w:rFonts w:hint="eastAsia" w:ascii="仿宋_GB2312" w:hAnsi="仿宋_GB2312" w:eastAsia="仿宋_GB2312" w:cs="仿宋_GB2312"/>
          <w:b w:val="0"/>
          <w:bCs w:val="0"/>
          <w:color w:val="auto"/>
          <w:sz w:val="32"/>
          <w:szCs w:val="32"/>
          <w:lang w:val="en-US" w:eastAsia="zh-CN"/>
        </w:rPr>
        <w:t>扎实推动全县高质量转型发展，在产业转型发展的同时，促进城乡融合，推动乡村振兴。</w:t>
      </w:r>
    </w:p>
    <w:p w14:paraId="0BDAB907">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Times New Roman" w:cs="Times New Roman"/>
          <w:b/>
          <w:bCs/>
          <w:sz w:val="32"/>
          <w:szCs w:val="32"/>
          <w:u w:val="none" w:color="auto"/>
          <w:lang w:val="en-US" w:eastAsia="zh-CN"/>
        </w:rPr>
      </w:pPr>
      <w:r>
        <w:rPr>
          <w:rFonts w:hint="eastAsia" w:ascii="楷体_GB2312" w:hAnsi="楷体_GB2312" w:eastAsia="楷体_GB2312" w:cs="楷体_GB2312"/>
          <w:b/>
          <w:bCs/>
          <w:sz w:val="32"/>
          <w:szCs w:val="32"/>
          <w:u w:val="none" w:color="auto"/>
          <w:lang w:val="en-US" w:eastAsia="zh-CN"/>
        </w:rPr>
        <w:t>（一）不断夯实城乡融合经济基础</w:t>
      </w:r>
    </w:p>
    <w:p w14:paraId="143502C3">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default" w:ascii="Times New Roman" w:hAnsi="Times New Roman" w:eastAsia="仿宋_GB2312" w:cs="Times New Roman"/>
          <w:b w:val="0"/>
          <w:bCs w:val="0"/>
          <w:color w:val="000000"/>
          <w:kern w:val="2"/>
          <w:sz w:val="32"/>
          <w:szCs w:val="32"/>
          <w:lang w:val="en-US" w:eastAsia="zh-CN" w:bidi="ar"/>
        </w:rPr>
      </w:pPr>
      <w:r>
        <w:rPr>
          <w:rFonts w:hint="eastAsia" w:ascii="Times New Roman" w:cs="Times New Roman"/>
          <w:b/>
          <w:bCs/>
          <w:sz w:val="32"/>
          <w:szCs w:val="32"/>
          <w:u w:val="none" w:color="auto"/>
          <w:lang w:val="en-US" w:eastAsia="zh-CN"/>
        </w:rPr>
        <w:t>加快传统产业转型升级</w:t>
      </w:r>
      <w:r>
        <w:rPr>
          <w:rFonts w:hint="eastAsia" w:ascii="Times New Roman" w:hAnsi="Times New Roman" w:eastAsia="仿宋_GB2312" w:cs="Times New Roman"/>
          <w:b/>
          <w:bCs/>
          <w:sz w:val="32"/>
          <w:szCs w:val="32"/>
          <w:u w:val="none" w:color="auto"/>
          <w:lang w:val="en-US" w:eastAsia="zh-CN"/>
        </w:rPr>
        <w:t>。</w:t>
      </w:r>
      <w:r>
        <w:rPr>
          <w:rFonts w:hint="default" w:ascii="Times New Roman" w:hAnsi="Times New Roman" w:eastAsia="仿宋_GB2312" w:cs="Times New Roman"/>
          <w:b w:val="0"/>
          <w:bCs w:val="0"/>
          <w:color w:val="auto"/>
          <w:spacing w:val="8"/>
          <w:kern w:val="0"/>
          <w:sz w:val="32"/>
          <w:szCs w:val="32"/>
          <w:lang w:val="en-US" w:eastAsia="zh-CN"/>
        </w:rPr>
        <w:t>推进传统煤矿绿色转型，</w:t>
      </w:r>
      <w:r>
        <w:rPr>
          <w:rFonts w:hint="eastAsia" w:ascii="Times New Roman" w:hAnsi="Times New Roman" w:cs="Times New Roman"/>
          <w:b w:val="0"/>
          <w:bCs w:val="0"/>
          <w:color w:val="auto"/>
          <w:spacing w:val="8"/>
          <w:kern w:val="0"/>
          <w:sz w:val="32"/>
          <w:szCs w:val="32"/>
          <w:lang w:val="en-US" w:eastAsia="zh-CN"/>
        </w:rPr>
        <w:t>推动</w:t>
      </w:r>
      <w:r>
        <w:rPr>
          <w:rFonts w:hint="default" w:ascii="Times New Roman" w:hAnsi="Times New Roman" w:eastAsia="仿宋_GB2312" w:cs="Times New Roman"/>
          <w:sz w:val="32"/>
          <w:szCs w:val="32"/>
        </w:rPr>
        <w:t>皇后、秀南煤矿绿色开采项目</w:t>
      </w:r>
      <w:r>
        <w:rPr>
          <w:rFonts w:hint="eastAsia" w:ascii="Times New Roman" w:hAnsi="Times New Roman" w:cs="Times New Roman"/>
          <w:sz w:val="32"/>
          <w:szCs w:val="32"/>
          <w:lang w:eastAsia="zh-CN"/>
        </w:rPr>
        <w:t>尽快</w:t>
      </w:r>
      <w:r>
        <w:rPr>
          <w:rFonts w:hint="default" w:ascii="Times New Roman" w:hAnsi="Times New Roman" w:eastAsia="仿宋_GB2312" w:cs="Times New Roman"/>
          <w:sz w:val="32"/>
          <w:szCs w:val="32"/>
        </w:rPr>
        <w:t>开工</w:t>
      </w:r>
      <w:r>
        <w:rPr>
          <w:rFonts w:hint="default" w:ascii="Times New Roman" w:hAnsi="Times New Roman" w:eastAsia="仿宋_GB2312" w:cs="Times New Roman"/>
          <w:sz w:val="32"/>
          <w:szCs w:val="32"/>
          <w:lang w:eastAsia="zh-CN"/>
        </w:rPr>
        <w:t>建设</w:t>
      </w:r>
      <w:r>
        <w:rPr>
          <w:rFonts w:hint="eastAsia" w:ascii="Times New Roman" w:hAnsi="Times New Roman" w:cs="Times New Roman"/>
          <w:sz w:val="32"/>
          <w:szCs w:val="32"/>
          <w:lang w:eastAsia="zh-CN"/>
        </w:rPr>
        <w:t>，推进煤矿</w:t>
      </w:r>
      <w:r>
        <w:rPr>
          <w:rFonts w:hint="default" w:ascii="Times New Roman" w:hAnsi="Times New Roman" w:eastAsia="仿宋_GB2312" w:cs="Times New Roman"/>
          <w:sz w:val="32"/>
          <w:szCs w:val="32"/>
        </w:rPr>
        <w:t>智能化</w:t>
      </w:r>
      <w:r>
        <w:rPr>
          <w:rFonts w:hint="eastAsia" w:ascii="Times New Roman" w:hAnsi="Times New Roman" w:cs="Times New Roman"/>
          <w:sz w:val="32"/>
          <w:szCs w:val="32"/>
          <w:lang w:eastAsia="zh-CN"/>
        </w:rPr>
        <w:t>建设</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确保煤炭先进产能稳定在</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lang w:eastAsia="zh-CN"/>
        </w:rPr>
        <w:t>0%以上，煤炭产量稳定在</w:t>
      </w:r>
      <w:r>
        <w:rPr>
          <w:rFonts w:hint="eastAsia" w:ascii="Times New Roman" w:hAnsi="Times New Roman" w:eastAsia="仿宋_GB2312" w:cs="Times New Roman"/>
          <w:sz w:val="32"/>
          <w:szCs w:val="32"/>
          <w:lang w:val="en-US" w:eastAsia="zh-CN"/>
        </w:rPr>
        <w:t>1700万吨左右</w:t>
      </w:r>
      <w:r>
        <w:rPr>
          <w:rFonts w:hint="eastAsia" w:ascii="Times New Roman" w:hAnsi="Times New Roman" w:eastAsia="仿宋_GB2312" w:cs="Times New Roman"/>
          <w:b w:val="0"/>
          <w:bCs w:val="0"/>
          <w:color w:val="000000"/>
          <w:kern w:val="2"/>
          <w:sz w:val="32"/>
          <w:szCs w:val="32"/>
          <w:lang w:val="en-US" w:eastAsia="zh-CN" w:bidi="ar"/>
        </w:rPr>
        <w:t>。</w:t>
      </w:r>
      <w:r>
        <w:rPr>
          <w:rFonts w:hint="eastAsia" w:ascii="Times New Roman" w:cs="Times New Roman"/>
          <w:b w:val="0"/>
          <w:bCs w:val="0"/>
          <w:color w:val="000000"/>
          <w:kern w:val="2"/>
          <w:sz w:val="32"/>
          <w:szCs w:val="32"/>
          <w:lang w:val="en-US" w:eastAsia="zh-CN" w:bidi="ar"/>
        </w:rPr>
        <w:t>主动对接上级部门，积极争取煤炭试点项目和技术扶持。</w:t>
      </w:r>
      <w:r>
        <w:rPr>
          <w:rFonts w:hint="eastAsia" w:hAnsi="仿宋_GB2312" w:cs="仿宋_GB2312"/>
          <w:b w:val="0"/>
          <w:bCs w:val="0"/>
          <w:color w:val="000000"/>
          <w:kern w:val="2"/>
          <w:sz w:val="32"/>
          <w:szCs w:val="32"/>
          <w:lang w:val="en-US" w:eastAsia="zh-CN" w:bidi="ar"/>
        </w:rPr>
        <w:t>支持</w:t>
      </w:r>
      <w:r>
        <w:rPr>
          <w:rFonts w:hint="eastAsia" w:ascii="仿宋_GB2312" w:hAnsi="仿宋_GB2312" w:eastAsia="仿宋_GB2312" w:cs="仿宋_GB2312"/>
          <w:b w:val="0"/>
          <w:bCs w:val="0"/>
          <w:color w:val="000000"/>
          <w:kern w:val="2"/>
          <w:sz w:val="32"/>
          <w:szCs w:val="32"/>
          <w:lang w:val="en-US" w:eastAsia="zh-CN" w:bidi="ar"/>
        </w:rPr>
        <w:t>煤炭企业</w:t>
      </w:r>
      <w:r>
        <w:rPr>
          <w:rFonts w:hint="eastAsia" w:hAnsi="仿宋_GB2312" w:cs="仿宋_GB2312"/>
          <w:color w:val="auto"/>
          <w:sz w:val="32"/>
          <w:szCs w:val="32"/>
          <w:highlight w:val="none"/>
          <w:lang w:val="en-US" w:eastAsia="zh-CN"/>
        </w:rPr>
        <w:t>不断</w:t>
      </w:r>
      <w:r>
        <w:rPr>
          <w:rFonts w:hint="eastAsia" w:ascii="仿宋_GB2312" w:hAnsi="仿宋_GB2312" w:eastAsia="仿宋_GB2312" w:cs="仿宋_GB2312"/>
          <w:color w:val="auto"/>
          <w:sz w:val="32"/>
          <w:szCs w:val="32"/>
          <w:highlight w:val="none"/>
          <w:lang w:val="en-US" w:eastAsia="zh-CN"/>
        </w:rPr>
        <w:t>丰富煤炭产品，</w:t>
      </w:r>
      <w:r>
        <w:rPr>
          <w:rFonts w:hint="eastAsia" w:hAnsi="仿宋_GB2312" w:cs="仿宋_GB2312"/>
          <w:color w:val="auto"/>
          <w:sz w:val="32"/>
          <w:szCs w:val="32"/>
          <w:highlight w:val="none"/>
          <w:lang w:val="en-US" w:eastAsia="zh-CN"/>
        </w:rPr>
        <w:t>向精细化、高端化发展，</w:t>
      </w:r>
      <w:r>
        <w:rPr>
          <w:rFonts w:hint="eastAsia" w:ascii="仿宋_GB2312" w:hAnsi="仿宋_GB2312" w:eastAsia="仿宋_GB2312" w:cs="仿宋_GB2312"/>
          <w:color w:val="auto"/>
          <w:sz w:val="32"/>
          <w:szCs w:val="32"/>
          <w:highlight w:val="none"/>
          <w:lang w:val="en-US" w:eastAsia="zh-CN"/>
        </w:rPr>
        <w:t>迎合市场需求，积极应对市场挑战</w:t>
      </w:r>
      <w:r>
        <w:rPr>
          <w:rFonts w:hint="eastAsia" w:hAnsi="仿宋_GB2312" w:cs="仿宋_GB2312"/>
          <w:color w:val="auto"/>
          <w:sz w:val="32"/>
          <w:szCs w:val="32"/>
          <w:highlight w:val="none"/>
          <w:lang w:val="en-US" w:eastAsia="zh-CN"/>
        </w:rPr>
        <w:t>。鼓励煤矿企业整合矿区闲置资源，探索推动煤炭与光伏、储能等新能源一体化发展、融合式发展，避免资源浪费。</w:t>
      </w:r>
    </w:p>
    <w:p w14:paraId="61ACC76C">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仿宋" w:hAnsi="仿宋" w:eastAsia="仿宋" w:cs="仿宋"/>
          <w:b w:val="0"/>
          <w:bCs w:val="0"/>
          <w:i w:val="0"/>
          <w:iCs w:val="0"/>
          <w:caps w:val="0"/>
          <w:spacing w:val="0"/>
          <w:sz w:val="32"/>
          <w:szCs w:val="32"/>
          <w:shd w:val="clear" w:color="auto" w:fill="auto"/>
          <w:lang w:val="en-US" w:eastAsia="zh-CN"/>
        </w:rPr>
      </w:pPr>
      <w:r>
        <w:rPr>
          <w:rFonts w:hint="eastAsia" w:ascii="仿宋" w:hAnsi="仿宋" w:eastAsia="仿宋" w:cs="仿宋"/>
          <w:b/>
          <w:bCs/>
          <w:color w:val="auto"/>
          <w:sz w:val="32"/>
          <w:szCs w:val="32"/>
          <w:lang w:val="en-US" w:eastAsia="zh-CN"/>
        </w:rPr>
        <w:t>大力发展现代农业。</w:t>
      </w:r>
      <w:r>
        <w:rPr>
          <w:rFonts w:hint="eastAsia" w:ascii="Times New Roman" w:hAnsi="Times New Roman" w:eastAsia="仿宋_GB2312" w:cs="仿宋_GB2312"/>
          <w:color w:val="auto"/>
          <w:sz w:val="32"/>
          <w:szCs w:val="32"/>
          <w:highlight w:val="none"/>
          <w:lang w:val="en-US" w:eastAsia="zh-CN"/>
        </w:rPr>
        <w:t>加强农产品地理标志认证，支持龙头企业打造企业品牌与产品品牌，扩大仙人红薯、盂县花椒等地理标志产品影响力，加强“三品一标”认证与管理，着力培育一批具有市场竞争力和影响力的富硒农产品品牌</w:t>
      </w:r>
      <w:r>
        <w:rPr>
          <w:rFonts w:hint="eastAsia" w:ascii="Times New Roman" w:cs="仿宋_GB2312"/>
          <w:color w:val="auto"/>
          <w:sz w:val="32"/>
          <w:szCs w:val="32"/>
          <w:highlight w:val="none"/>
          <w:lang w:val="en-US" w:eastAsia="zh-CN"/>
        </w:rPr>
        <w:t>。大力发展农产品精深加工，积极引进</w:t>
      </w:r>
      <w:r>
        <w:rPr>
          <w:rFonts w:hint="eastAsia" w:ascii="Times New Roman" w:hAnsi="Times New Roman" w:eastAsia="仿宋_GB2312" w:cs="仿宋_GB2312"/>
          <w:color w:val="auto"/>
          <w:sz w:val="32"/>
          <w:szCs w:val="32"/>
          <w:highlight w:val="none"/>
          <w:lang w:val="en-US" w:eastAsia="zh-CN"/>
        </w:rPr>
        <w:t>和培育精深加工企业，延伸产业链条，重点发展富硒农副产品、功能性食品、硒饮料、精制茶等特色产品，提升产品附加值</w:t>
      </w:r>
      <w:r>
        <w:rPr>
          <w:rFonts w:hint="eastAsia" w:ascii="Times New Roman" w:cs="仿宋_GB2312"/>
          <w:color w:val="auto"/>
          <w:sz w:val="32"/>
          <w:szCs w:val="32"/>
          <w:highlight w:val="none"/>
          <w:lang w:val="en-US" w:eastAsia="zh-CN"/>
        </w:rPr>
        <w:t>。推动农文旅融合发展，依托乡村生态，发展</w:t>
      </w:r>
      <w:r>
        <w:rPr>
          <w:rFonts w:hint="eastAsia" w:ascii="Times New Roman" w:hAnsi="Times New Roman" w:eastAsia="仿宋_GB2312" w:cs="仿宋_GB2312"/>
          <w:color w:val="auto"/>
          <w:sz w:val="32"/>
          <w:szCs w:val="32"/>
          <w:highlight w:val="none"/>
          <w:lang w:val="en-US" w:eastAsia="zh-CN"/>
        </w:rPr>
        <w:t>休闲观光、生态采摘、休闲康养等新业态</w:t>
      </w:r>
      <w:r>
        <w:rPr>
          <w:rFonts w:hint="eastAsia" w:ascii="Times New Roman" w:cs="仿宋_GB2312"/>
          <w:color w:val="auto"/>
          <w:sz w:val="32"/>
          <w:szCs w:val="32"/>
          <w:highlight w:val="none"/>
          <w:lang w:val="en-US" w:eastAsia="zh-CN"/>
        </w:rPr>
        <w:t>。</w:t>
      </w:r>
    </w:p>
    <w:p w14:paraId="3A82CD1C">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Times New Roman" w:cs="Times New Roman"/>
          <w:sz w:val="32"/>
          <w:szCs w:val="32"/>
          <w:u w:val="none" w:color="auto"/>
          <w:lang w:val="en-US" w:eastAsia="zh-CN"/>
        </w:rPr>
      </w:pPr>
      <w:r>
        <w:rPr>
          <w:rFonts w:hint="eastAsia" w:hAnsi="仿宋_GB2312" w:cs="仿宋_GB2312"/>
          <w:b/>
          <w:bCs/>
          <w:sz w:val="32"/>
          <w:szCs w:val="32"/>
          <w:lang w:val="en-US" w:eastAsia="zh-CN"/>
        </w:rPr>
        <w:t>深入推进文旅康养业</w:t>
      </w:r>
      <w:r>
        <w:rPr>
          <w:rFonts w:hint="eastAsia" w:ascii="仿宋_GB2312" w:hAnsi="仿宋_GB2312" w:eastAsia="仿宋_GB2312" w:cs="仿宋_GB2312"/>
          <w:b/>
          <w:bCs/>
          <w:sz w:val="32"/>
          <w:szCs w:val="32"/>
          <w:lang w:val="en-US" w:eastAsia="zh-CN"/>
        </w:rPr>
        <w:t>。</w:t>
      </w:r>
      <w:r>
        <w:rPr>
          <w:rFonts w:hint="eastAsia" w:eastAsia="仿宋_GB2312" w:cs="仿宋_GB2312"/>
          <w:b w:val="0"/>
          <w:bCs w:val="0"/>
          <w:color w:val="auto"/>
          <w:sz w:val="32"/>
          <w:szCs w:val="32"/>
          <w:highlight w:val="none"/>
          <w:lang w:val="en-US" w:eastAsia="zh-CN"/>
        </w:rPr>
        <w:t>立足我县太行山水、忠义藏山、梁家寨温泉、红色文化、民俗文化等文旅资源优势，积极</w:t>
      </w:r>
      <w:r>
        <w:rPr>
          <w:rFonts w:hint="eastAsia" w:ascii="Times New Roman" w:hAnsi="Times New Roman" w:eastAsia="仿宋_GB2312" w:cs="仿宋_GB2312"/>
          <w:b w:val="0"/>
          <w:bCs w:val="0"/>
          <w:color w:val="auto"/>
          <w:sz w:val="32"/>
          <w:szCs w:val="32"/>
          <w:highlight w:val="none"/>
          <w:lang w:val="en-US" w:eastAsia="zh-CN"/>
        </w:rPr>
        <w:t>推动文旅康养</w:t>
      </w:r>
      <w:r>
        <w:rPr>
          <w:rFonts w:hint="eastAsia" w:eastAsia="仿宋_GB2312" w:cs="仿宋_GB2312"/>
          <w:b w:val="0"/>
          <w:bCs w:val="0"/>
          <w:color w:val="auto"/>
          <w:sz w:val="32"/>
          <w:szCs w:val="32"/>
          <w:highlight w:val="none"/>
          <w:lang w:val="en-US" w:eastAsia="zh-CN"/>
        </w:rPr>
        <w:t>产业</w:t>
      </w:r>
      <w:r>
        <w:rPr>
          <w:rFonts w:hint="eastAsia" w:ascii="Times New Roman" w:hAnsi="Times New Roman" w:eastAsia="仿宋_GB2312" w:cs="仿宋_GB2312"/>
          <w:b w:val="0"/>
          <w:bCs w:val="0"/>
          <w:color w:val="auto"/>
          <w:sz w:val="32"/>
          <w:szCs w:val="32"/>
          <w:highlight w:val="none"/>
          <w:lang w:val="en-US" w:eastAsia="zh-CN"/>
        </w:rPr>
        <w:t>深度融合，</w:t>
      </w:r>
      <w:r>
        <w:rPr>
          <w:rFonts w:hint="eastAsia" w:hAnsi="仿宋_GB2312" w:cs="仿宋_GB2312"/>
          <w:b w:val="0"/>
          <w:bCs w:val="0"/>
          <w:sz w:val="32"/>
          <w:szCs w:val="32"/>
          <w:lang w:val="en-US" w:eastAsia="zh-CN"/>
        </w:rPr>
        <w:t>支持现有藏山等A级旅游景区</w:t>
      </w:r>
      <w:r>
        <w:rPr>
          <w:rFonts w:hint="eastAsia" w:ascii="Times New Roman" w:cs="Times New Roman"/>
          <w:sz w:val="32"/>
          <w:szCs w:val="32"/>
          <w:u w:val="none" w:color="auto"/>
          <w:lang w:eastAsia="zh-CN"/>
        </w:rPr>
        <w:t>对标提升</w:t>
      </w:r>
      <w:r>
        <w:rPr>
          <w:rFonts w:hint="eastAsia" w:ascii="Times New Roman" w:hAnsi="Times New Roman" w:eastAsia="仿宋_GB2312" w:cs="Times New Roman"/>
          <w:sz w:val="32"/>
          <w:szCs w:val="32"/>
          <w:u w:val="none" w:color="auto"/>
          <w:lang w:eastAsia="zh-CN"/>
        </w:rPr>
        <w:t>，全面升级旅游产品、基础设施和</w:t>
      </w:r>
      <w:r>
        <w:rPr>
          <w:rFonts w:hint="eastAsia" w:ascii="Times New Roman" w:cs="Times New Roman"/>
          <w:sz w:val="32"/>
          <w:szCs w:val="32"/>
          <w:u w:val="none" w:color="auto"/>
          <w:lang w:eastAsia="zh-CN"/>
        </w:rPr>
        <w:t>配套服务</w:t>
      </w:r>
      <w:r>
        <w:rPr>
          <w:rFonts w:hint="eastAsia" w:ascii="Times New Roman" w:hAnsi="Times New Roman" w:eastAsia="仿宋_GB2312" w:cs="仿宋_GB2312"/>
          <w:b w:val="0"/>
          <w:bCs w:val="0"/>
          <w:color w:val="auto"/>
          <w:sz w:val="32"/>
          <w:szCs w:val="32"/>
          <w:highlight w:val="none"/>
          <w:lang w:val="en-US" w:eastAsia="zh-CN"/>
        </w:rPr>
        <w:t>，</w:t>
      </w:r>
      <w:r>
        <w:rPr>
          <w:rFonts w:hint="eastAsia" w:eastAsia="仿宋_GB2312" w:cs="仿宋_GB2312"/>
          <w:b w:val="0"/>
          <w:bCs w:val="0"/>
          <w:color w:val="auto"/>
          <w:sz w:val="32"/>
          <w:szCs w:val="32"/>
          <w:highlight w:val="none"/>
          <w:lang w:val="en-US" w:eastAsia="zh-CN"/>
        </w:rPr>
        <w:t>创新</w:t>
      </w:r>
      <w:r>
        <w:rPr>
          <w:rFonts w:hint="eastAsia" w:ascii="Times New Roman" w:hAnsi="Times New Roman" w:eastAsia="仿宋_GB2312" w:cs="仿宋_GB2312"/>
          <w:b w:val="0"/>
          <w:bCs w:val="0"/>
          <w:color w:val="auto"/>
          <w:sz w:val="32"/>
          <w:szCs w:val="32"/>
          <w:highlight w:val="none"/>
          <w:lang w:val="en-US" w:eastAsia="zh-CN"/>
        </w:rPr>
        <w:t>开发高品质</w:t>
      </w:r>
      <w:r>
        <w:rPr>
          <w:rFonts w:hint="eastAsia" w:eastAsia="仿宋_GB2312" w:cs="仿宋_GB2312"/>
          <w:b w:val="0"/>
          <w:bCs w:val="0"/>
          <w:color w:val="auto"/>
          <w:sz w:val="32"/>
          <w:szCs w:val="32"/>
          <w:highlight w:val="none"/>
          <w:lang w:val="en-US" w:eastAsia="zh-CN"/>
        </w:rPr>
        <w:t>文旅</w:t>
      </w:r>
      <w:r>
        <w:rPr>
          <w:rFonts w:hint="eastAsia" w:ascii="Times New Roman" w:hAnsi="Times New Roman" w:eastAsia="仿宋_GB2312" w:cs="仿宋_GB2312"/>
          <w:b w:val="0"/>
          <w:bCs w:val="0"/>
          <w:color w:val="auto"/>
          <w:sz w:val="32"/>
          <w:szCs w:val="32"/>
          <w:highlight w:val="none"/>
          <w:lang w:val="en-US" w:eastAsia="zh-CN"/>
        </w:rPr>
        <w:t>康养产品，着力打造精品旅游线路，不断完善旅游基础设施和公共服务，围绕“吃、住、行、游、购、娱”全要素，提升服务品质，激发文旅消费潜力</w:t>
      </w:r>
      <w:r>
        <w:rPr>
          <w:rFonts w:hint="eastAsia" w:ascii="Times New Roman" w:cs="仿宋_GB2312"/>
          <w:b w:val="0"/>
          <w:bCs w:val="0"/>
          <w:color w:val="auto"/>
          <w:sz w:val="32"/>
          <w:szCs w:val="32"/>
          <w:highlight w:val="none"/>
          <w:lang w:val="en-US" w:eastAsia="zh-CN"/>
        </w:rPr>
        <w:t>，</w:t>
      </w:r>
      <w:r>
        <w:rPr>
          <w:rFonts w:hint="eastAsia" w:ascii="Times New Roman" w:hAnsi="Times New Roman" w:eastAsia="仿宋_GB2312" w:cs="仿宋_GB2312"/>
          <w:b w:val="0"/>
          <w:bCs w:val="0"/>
          <w:color w:val="auto"/>
          <w:sz w:val="32"/>
          <w:szCs w:val="32"/>
          <w:highlight w:val="none"/>
          <w:lang w:val="en-US" w:eastAsia="zh-CN"/>
        </w:rPr>
        <w:t>推动文旅康养产业</w:t>
      </w:r>
      <w:r>
        <w:rPr>
          <w:rFonts w:hint="eastAsia" w:ascii="Times New Roman" w:cs="仿宋_GB2312"/>
          <w:b w:val="0"/>
          <w:bCs w:val="0"/>
          <w:color w:val="auto"/>
          <w:sz w:val="32"/>
          <w:szCs w:val="32"/>
          <w:highlight w:val="none"/>
          <w:lang w:val="en-US" w:eastAsia="zh-CN"/>
        </w:rPr>
        <w:t>持续发展。</w:t>
      </w:r>
    </w:p>
    <w:p w14:paraId="024A387D">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仿宋" w:hAnsi="仿宋" w:eastAsia="仿宋" w:cs="仿宋"/>
          <w:b/>
          <w:bCs/>
          <w:i w:val="0"/>
          <w:iCs w:val="0"/>
          <w:caps w:val="0"/>
          <w:spacing w:val="0"/>
          <w:kern w:val="0"/>
          <w:sz w:val="32"/>
          <w:szCs w:val="32"/>
          <w:shd w:val="clear" w:color="auto" w:fill="auto"/>
          <w:lang w:val="en-US" w:eastAsia="zh-CN" w:bidi="ar"/>
        </w:rPr>
      </w:pPr>
      <w:r>
        <w:rPr>
          <w:rFonts w:hint="eastAsia" w:ascii="楷体_GB2312" w:hAnsi="楷体_GB2312" w:eastAsia="楷体_GB2312" w:cs="楷体_GB2312"/>
          <w:b/>
          <w:bCs/>
          <w:i w:val="0"/>
          <w:iCs w:val="0"/>
          <w:caps w:val="0"/>
          <w:spacing w:val="0"/>
          <w:kern w:val="0"/>
          <w:sz w:val="32"/>
          <w:szCs w:val="32"/>
          <w:shd w:val="clear" w:color="auto" w:fill="auto"/>
          <w:lang w:val="en-US" w:eastAsia="zh-CN" w:bidi="ar"/>
        </w:rPr>
        <w:t>（二）持续畅通城乡要素双向流动</w:t>
      </w:r>
    </w:p>
    <w:p w14:paraId="4F8E682C">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仿宋" w:hAnsi="仿宋" w:eastAsia="仿宋" w:cs="仿宋"/>
          <w:b/>
          <w:bCs/>
          <w:i w:val="0"/>
          <w:iCs w:val="0"/>
          <w:caps w:val="0"/>
          <w:spacing w:val="0"/>
          <w:kern w:val="0"/>
          <w:sz w:val="32"/>
          <w:szCs w:val="32"/>
          <w:shd w:val="clear" w:color="auto" w:fill="auto"/>
          <w:lang w:val="en-US" w:eastAsia="zh-CN" w:bidi="ar"/>
        </w:rPr>
      </w:pPr>
      <w:r>
        <w:rPr>
          <w:rFonts w:hint="eastAsia" w:ascii="仿宋_GB2312" w:hAnsi="仿宋_GB2312" w:eastAsia="仿宋_GB2312" w:cs="仿宋_GB2312"/>
          <w:b/>
          <w:bCs/>
          <w:i w:val="0"/>
          <w:iCs w:val="0"/>
          <w:caps w:val="0"/>
          <w:spacing w:val="0"/>
          <w:kern w:val="0"/>
          <w:sz w:val="32"/>
          <w:szCs w:val="32"/>
          <w:shd w:val="clear" w:color="auto" w:fill="auto"/>
          <w:lang w:val="en-US" w:eastAsia="zh-CN" w:bidi="ar"/>
        </w:rPr>
        <w:t>提升县城综合承载能力。</w:t>
      </w:r>
      <w:r>
        <w:rPr>
          <w:rFonts w:hint="eastAsia" w:ascii="仿宋_GB2312" w:hAnsi="仿宋_GB2312" w:eastAsia="仿宋_GB2312" w:cs="仿宋_GB2312"/>
          <w:b w:val="0"/>
          <w:bCs w:val="0"/>
          <w:i w:val="0"/>
          <w:iCs w:val="0"/>
          <w:caps w:val="0"/>
          <w:spacing w:val="0"/>
          <w:kern w:val="0"/>
          <w:sz w:val="32"/>
          <w:szCs w:val="32"/>
          <w:shd w:val="clear" w:color="auto" w:fill="auto"/>
          <w:lang w:val="en-US" w:eastAsia="zh-CN" w:bidi="ar"/>
        </w:rPr>
        <w:t>持续推进县城扩容提质，</w:t>
      </w:r>
      <w:r>
        <w:rPr>
          <w:rFonts w:hint="eastAsia" w:hAnsi="仿宋_GB2312" w:cs="仿宋_GB2312"/>
          <w:b w:val="0"/>
          <w:bCs w:val="0"/>
          <w:i w:val="0"/>
          <w:iCs w:val="0"/>
          <w:caps w:val="0"/>
          <w:spacing w:val="0"/>
          <w:kern w:val="0"/>
          <w:sz w:val="32"/>
          <w:szCs w:val="32"/>
          <w:shd w:val="clear" w:color="auto" w:fill="auto"/>
          <w:lang w:val="en-US" w:eastAsia="zh-CN" w:bidi="ar"/>
        </w:rPr>
        <w:t>通过城市更新，完成城市燃气管道更新改造、老旧小区改造等工程任务，</w:t>
      </w:r>
      <w:r>
        <w:rPr>
          <w:rFonts w:hint="eastAsia" w:hAnsi="Calibri" w:cs="Times New Roman"/>
          <w:sz w:val="32"/>
          <w:szCs w:val="32"/>
          <w:lang w:eastAsia="zh-CN"/>
        </w:rPr>
        <w:t>提升城市承载力。不断加大对教育、医疗、交通、商贸以及文化建设等方面的投入，</w:t>
      </w:r>
      <w:r>
        <w:rPr>
          <w:rFonts w:hint="eastAsia" w:ascii="仿宋_GB2312" w:hAnsi="仿宋_GB2312" w:eastAsia="仿宋_GB2312" w:cs="仿宋_GB2312"/>
          <w:b w:val="0"/>
          <w:bCs w:val="0"/>
          <w:i w:val="0"/>
          <w:iCs w:val="0"/>
          <w:caps w:val="0"/>
          <w:spacing w:val="0"/>
          <w:kern w:val="0"/>
          <w:sz w:val="32"/>
          <w:szCs w:val="32"/>
          <w:shd w:val="clear" w:color="auto" w:fill="auto"/>
          <w:lang w:val="en-US" w:eastAsia="zh-CN" w:bidi="ar"/>
        </w:rPr>
        <w:t>优化公共服务布局，增强县城人口集聚、产业承载、辐射带动能力</w:t>
      </w:r>
      <w:r>
        <w:rPr>
          <w:rFonts w:hint="eastAsia" w:hAnsi="仿宋_GB2312" w:cs="仿宋_GB2312"/>
          <w:b w:val="0"/>
          <w:bCs w:val="0"/>
          <w:i w:val="0"/>
          <w:iCs w:val="0"/>
          <w:caps w:val="0"/>
          <w:spacing w:val="0"/>
          <w:kern w:val="0"/>
          <w:sz w:val="32"/>
          <w:szCs w:val="32"/>
          <w:shd w:val="clear" w:color="auto" w:fill="auto"/>
          <w:lang w:val="en-US" w:eastAsia="zh-CN" w:bidi="ar"/>
        </w:rPr>
        <w:t>。加快经开区基础设施项目建设，完善园区道路、供电、供热等基础设施，为企业入驻、人才创业等提供坚实基础，为城乡产业融合提供载体。</w:t>
      </w:r>
    </w:p>
    <w:p w14:paraId="6E644718">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71" w:firstLineChars="200"/>
        <w:textAlignment w:val="auto"/>
        <w:rPr>
          <w:rFonts w:hint="eastAsia" w:hAnsi="仿宋_GB2312" w:cs="仿宋_GB2312"/>
          <w:b w:val="0"/>
          <w:bCs w:val="0"/>
          <w:color w:val="auto"/>
          <w:sz w:val="32"/>
          <w:szCs w:val="32"/>
          <w:lang w:val="en-US" w:eastAsia="zh-CN"/>
        </w:rPr>
      </w:pPr>
      <w:r>
        <w:rPr>
          <w:rFonts w:hint="eastAsia" w:hAnsi="仿宋_GB2312" w:cs="仿宋_GB2312"/>
          <w:b/>
          <w:bCs/>
          <w:spacing w:val="7"/>
          <w:sz w:val="32"/>
          <w:szCs w:val="32"/>
          <w:shd w:val="clear" w:color="auto" w:fill="FFFFFF"/>
          <w:lang w:val="en-US" w:eastAsia="zh-CN"/>
        </w:rPr>
        <w:t>不断推进</w:t>
      </w:r>
      <w:r>
        <w:rPr>
          <w:rFonts w:hint="eastAsia" w:ascii="仿宋_GB2312" w:hAnsi="仿宋_GB2312" w:eastAsia="仿宋_GB2312" w:cs="仿宋_GB2312"/>
          <w:b/>
          <w:bCs/>
          <w:spacing w:val="7"/>
          <w:sz w:val="32"/>
          <w:szCs w:val="32"/>
          <w:shd w:val="clear" w:color="auto" w:fill="FFFFFF"/>
          <w:lang w:val="en-US" w:eastAsia="zh-CN"/>
        </w:rPr>
        <w:t>乡村</w:t>
      </w:r>
      <w:r>
        <w:rPr>
          <w:rFonts w:hint="eastAsia" w:hAnsi="仿宋_GB2312" w:cs="仿宋_GB2312"/>
          <w:b/>
          <w:bCs/>
          <w:spacing w:val="7"/>
          <w:sz w:val="32"/>
          <w:szCs w:val="32"/>
          <w:shd w:val="clear" w:color="auto" w:fill="FFFFFF"/>
          <w:lang w:val="en-US" w:eastAsia="zh-CN"/>
        </w:rPr>
        <w:t>建设</w:t>
      </w:r>
      <w:r>
        <w:rPr>
          <w:rFonts w:hint="eastAsia" w:ascii="仿宋_GB2312" w:hAnsi="仿宋_GB2312" w:eastAsia="仿宋_GB2312" w:cs="仿宋_GB2312"/>
          <w:b/>
          <w:bCs/>
          <w:spacing w:val="7"/>
          <w:sz w:val="32"/>
          <w:szCs w:val="32"/>
          <w:shd w:val="clear" w:color="auto" w:fill="FFFFFF"/>
          <w:lang w:val="en-US" w:eastAsia="zh-CN"/>
        </w:rPr>
        <w:t>。</w:t>
      </w:r>
      <w:r>
        <w:rPr>
          <w:rFonts w:hint="default" w:ascii="Times New Roman" w:hAnsi="Times New Roman" w:eastAsia="仿宋_GB2312" w:cs="Times New Roman"/>
          <w:b w:val="0"/>
          <w:bCs w:val="0"/>
          <w:color w:val="auto"/>
          <w:sz w:val="32"/>
          <w:szCs w:val="32"/>
          <w:lang w:val="en" w:eastAsia="zh-CN"/>
        </w:rPr>
        <w:t>深入践行</w:t>
      </w:r>
      <w:r>
        <w:rPr>
          <w:rFonts w:hint="eastAsia" w:ascii="Times New Roman" w:hAnsi="Times New Roman" w:eastAsia="仿宋_GB2312" w:cs="Times New Roman"/>
          <w:b w:val="0"/>
          <w:bCs w:val="0"/>
          <w:color w:val="auto"/>
          <w:sz w:val="32"/>
          <w:szCs w:val="32"/>
          <w:lang w:val="en" w:eastAsia="zh-CN"/>
        </w:rPr>
        <w:t>“</w:t>
      </w:r>
      <w:r>
        <w:rPr>
          <w:rFonts w:hint="default" w:ascii="Times New Roman" w:hAnsi="Times New Roman" w:eastAsia="仿宋_GB2312" w:cs="Times New Roman"/>
          <w:b w:val="0"/>
          <w:bCs w:val="0"/>
          <w:color w:val="auto"/>
          <w:sz w:val="32"/>
          <w:szCs w:val="32"/>
          <w:lang w:val="en" w:eastAsia="zh-CN"/>
        </w:rPr>
        <w:t>千万工程</w:t>
      </w:r>
      <w:r>
        <w:rPr>
          <w:rFonts w:hint="eastAsia" w:ascii="Times New Roman" w:hAnsi="Times New Roman" w:eastAsia="仿宋_GB2312" w:cs="Times New Roman"/>
          <w:b w:val="0"/>
          <w:bCs w:val="0"/>
          <w:i w:val="0"/>
          <w:caps w:val="0"/>
          <w:color w:val="auto"/>
          <w:spacing w:val="0"/>
          <w:w w:val="100"/>
          <w:sz w:val="32"/>
          <w:szCs w:val="32"/>
          <w:lang w:val="en-US" w:eastAsia="zh-CN" w:bidi="zh-CN"/>
        </w:rPr>
        <w:t>”</w:t>
      </w:r>
      <w:r>
        <w:rPr>
          <w:rFonts w:hint="default" w:ascii="Times New Roman" w:hAnsi="Times New Roman" w:eastAsia="仿宋_GB2312" w:cs="Times New Roman"/>
          <w:b w:val="0"/>
          <w:bCs w:val="0"/>
          <w:color w:val="auto"/>
          <w:sz w:val="32"/>
          <w:szCs w:val="32"/>
          <w:lang w:val="en" w:eastAsia="zh-CN"/>
        </w:rPr>
        <w:t>经验，</w:t>
      </w:r>
      <w:r>
        <w:rPr>
          <w:rFonts w:hint="default" w:ascii="Times New Roman" w:hAnsi="Times New Roman" w:eastAsia="仿宋_GB2312" w:cs="Times New Roman"/>
          <w:b w:val="0"/>
          <w:bCs w:val="0"/>
          <w:color w:val="auto"/>
          <w:kern w:val="0"/>
          <w:sz w:val="32"/>
          <w:szCs w:val="32"/>
          <w:lang w:val="en-US" w:eastAsia="zh-CN" w:bidi="ar"/>
        </w:rPr>
        <w:t>开展农村人居环境整治，</w:t>
      </w:r>
      <w:r>
        <w:rPr>
          <w:rFonts w:hint="default" w:ascii="Times New Roman" w:hAnsi="Times New Roman" w:eastAsia="仿宋_GB2312" w:cs="Times New Roman"/>
          <w:b w:val="0"/>
          <w:bCs w:val="0"/>
          <w:color w:val="auto"/>
          <w:spacing w:val="12"/>
          <w:sz w:val="32"/>
          <w:szCs w:val="32"/>
          <w:lang w:val="en-US" w:eastAsia="zh-CN"/>
        </w:rPr>
        <w:t>完成</w:t>
      </w:r>
      <w:r>
        <w:rPr>
          <w:rFonts w:hint="eastAsia" w:ascii="Times New Roman" w:cs="Times New Roman"/>
          <w:b w:val="0"/>
          <w:bCs w:val="0"/>
          <w:color w:val="auto"/>
          <w:spacing w:val="12"/>
          <w:sz w:val="32"/>
          <w:szCs w:val="32"/>
          <w:lang w:val="en-US" w:eastAsia="zh-CN"/>
        </w:rPr>
        <w:t>2026年</w:t>
      </w:r>
      <w:r>
        <w:rPr>
          <w:rFonts w:hint="default" w:ascii="Times New Roman" w:hAnsi="Times New Roman" w:eastAsia="仿宋_GB2312" w:cs="Times New Roman"/>
          <w:b w:val="0"/>
          <w:bCs w:val="0"/>
          <w:color w:val="auto"/>
          <w:spacing w:val="12"/>
          <w:sz w:val="32"/>
          <w:szCs w:val="32"/>
          <w:lang w:val="en-US" w:eastAsia="zh-CN"/>
        </w:rPr>
        <w:t>4000座农村户厕改造任务</w:t>
      </w:r>
      <w:r>
        <w:rPr>
          <w:rFonts w:hint="default" w:ascii="Times New Roman" w:hAnsi="Times New Roman" w:eastAsia="仿宋_GB2312" w:cs="Times New Roman"/>
          <w:b w:val="0"/>
          <w:bCs w:val="0"/>
          <w:color w:val="auto"/>
          <w:kern w:val="0"/>
          <w:sz w:val="32"/>
          <w:szCs w:val="32"/>
          <w:lang w:val="en-US" w:eastAsia="zh-CN" w:bidi="ar"/>
        </w:rPr>
        <w:t>。</w:t>
      </w:r>
      <w:r>
        <w:rPr>
          <w:rFonts w:hint="eastAsia" w:ascii="Times New Roman" w:hAnsi="Times New Roman" w:eastAsia="仿宋_GB2312" w:cs="Times New Roman"/>
          <w:b w:val="0"/>
          <w:bCs w:val="0"/>
          <w:color w:val="auto"/>
          <w:kern w:val="0"/>
          <w:sz w:val="32"/>
          <w:szCs w:val="32"/>
          <w:lang w:val="en-US" w:eastAsia="zh-CN" w:bidi="ar"/>
        </w:rPr>
        <w:t>加快推进县城及周边饮用水网扩容提质工程和全县农村小型引调水工程建设，</w:t>
      </w:r>
      <w:r>
        <w:rPr>
          <w:rFonts w:hint="default" w:ascii="Times New Roman" w:hAnsi="Times New Roman" w:eastAsia="仿宋_GB2312" w:cs="Times New Roman"/>
          <w:b w:val="0"/>
          <w:bCs w:val="0"/>
          <w:color w:val="auto"/>
          <w:kern w:val="0"/>
          <w:sz w:val="32"/>
          <w:szCs w:val="32"/>
          <w:lang w:val="en-US" w:eastAsia="zh-CN" w:bidi="ar"/>
        </w:rPr>
        <w:t>实施农村饮水安全巩固提升工程和维修养护，稳步提升农村供水规模化率和自来水入户率。</w:t>
      </w:r>
      <w:r>
        <w:rPr>
          <w:rFonts w:hint="eastAsia" w:ascii="Times New Roman" w:hAnsi="Times New Roman" w:eastAsia="仿宋_GB2312" w:cs="Times New Roman"/>
          <w:i w:val="0"/>
          <w:iCs w:val="0"/>
          <w:caps w:val="0"/>
          <w:color w:val="000000"/>
          <w:spacing w:val="0"/>
          <w:sz w:val="32"/>
          <w:szCs w:val="32"/>
          <w:shd w:val="clear" w:color="auto" w:fill="FFFFFF"/>
          <w:lang w:eastAsia="zh-CN"/>
        </w:rPr>
        <w:t>持续巩固义务教育、基本医疗、住房安全“三保障”和饮水安全成果，</w:t>
      </w:r>
      <w:r>
        <w:rPr>
          <w:rFonts w:hint="eastAsia" w:ascii="仿宋_GB2312" w:hAnsi="仿宋_GB2312" w:eastAsia="仿宋_GB2312" w:cs="仿宋_GB2312"/>
          <w:b w:val="0"/>
          <w:bCs w:val="0"/>
          <w:color w:val="auto"/>
          <w:sz w:val="32"/>
          <w:szCs w:val="32"/>
          <w:lang w:val="en-US" w:eastAsia="zh-CN"/>
        </w:rPr>
        <w:t>不断增强脱贫群众获得感安全感幸福感</w:t>
      </w:r>
      <w:r>
        <w:rPr>
          <w:rFonts w:hint="eastAsia" w:hAnsi="仿宋_GB2312" w:cs="仿宋_GB2312"/>
          <w:b w:val="0"/>
          <w:bCs w:val="0"/>
          <w:color w:val="auto"/>
          <w:sz w:val="32"/>
          <w:szCs w:val="32"/>
          <w:lang w:val="en-US" w:eastAsia="zh-CN"/>
        </w:rPr>
        <w:t>。</w:t>
      </w:r>
    </w:p>
    <w:p w14:paraId="007F839D">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hAnsi="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健全要素双向流动机制。</w:t>
      </w:r>
      <w:r>
        <w:rPr>
          <w:rFonts w:hint="eastAsia" w:ascii="仿宋_GB2312" w:hAnsi="仿宋_GB2312" w:eastAsia="仿宋_GB2312" w:cs="仿宋_GB2312"/>
          <w:b w:val="0"/>
          <w:bCs w:val="0"/>
          <w:color w:val="auto"/>
          <w:sz w:val="32"/>
          <w:szCs w:val="32"/>
          <w:lang w:val="en-US" w:eastAsia="zh-CN"/>
        </w:rPr>
        <w:t>完善我县国土空间规划体系，</w:t>
      </w:r>
      <w:r>
        <w:rPr>
          <w:rFonts w:hint="eastAsia" w:ascii="仿宋_GB2312" w:hAnsi="仿宋_GB2312" w:eastAsia="仿宋_GB2312" w:cs="仿宋_GB2312"/>
          <w:b w:val="0"/>
          <w:bCs w:val="0"/>
          <w:kern w:val="2"/>
          <w:sz w:val="32"/>
          <w:szCs w:val="24"/>
          <w:lang w:val="en-US" w:eastAsia="zh-CN" w:bidi="ar-SA"/>
        </w:rPr>
        <w:t>强化规划传导和规划用途管制，实施规划全生命周期管理</w:t>
      </w:r>
      <w:r>
        <w:rPr>
          <w:rFonts w:hint="eastAsia" w:hAnsi="仿宋_GB2312" w:cs="仿宋_GB2312"/>
          <w:b w:val="0"/>
          <w:bCs w:val="0"/>
          <w:kern w:val="2"/>
          <w:sz w:val="32"/>
          <w:szCs w:val="24"/>
          <w:lang w:val="en-US" w:eastAsia="zh-CN" w:bidi="ar-SA"/>
        </w:rPr>
        <w:t>，</w:t>
      </w:r>
      <w:r>
        <w:rPr>
          <w:rFonts w:hint="eastAsia" w:ascii="仿宋_GB2312" w:hAnsi="仿宋_GB2312" w:eastAsia="仿宋_GB2312" w:cs="仿宋_GB2312"/>
          <w:b w:val="0"/>
          <w:bCs w:val="0"/>
          <w:kern w:val="2"/>
          <w:sz w:val="32"/>
          <w:szCs w:val="24"/>
          <w:lang w:val="en-US" w:eastAsia="zh-CN" w:bidi="ar-SA"/>
        </w:rPr>
        <w:t>精心打造绿色城市、特色乡镇、美丽乡村，切实发挥国土空间规划在经济社会发展中的引导作用</w:t>
      </w:r>
      <w:r>
        <w:rPr>
          <w:rFonts w:hint="eastAsia" w:hAnsi="仿宋_GB2312" w:cs="仿宋_GB2312"/>
          <w:b w:val="0"/>
          <w:bCs w:val="0"/>
          <w:kern w:val="2"/>
          <w:sz w:val="32"/>
          <w:szCs w:val="24"/>
          <w:lang w:val="en-US" w:eastAsia="zh-CN" w:bidi="ar-SA"/>
        </w:rPr>
        <w:t>。鼓励金融机构开发适配乡村特点的信贷产品。鼓励企业家、技术人才、高校毕业生等优秀人才回乡创业，建设家乡。</w:t>
      </w:r>
    </w:p>
    <w:p w14:paraId="42D95096">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仿宋" w:hAnsi="仿宋" w:eastAsia="仿宋" w:cs="仿宋"/>
          <w:b/>
          <w:bCs/>
          <w:color w:val="auto"/>
          <w:kern w:val="2"/>
          <w:sz w:val="32"/>
          <w:szCs w:val="32"/>
          <w:highlight w:val="none"/>
          <w:u w:val="none"/>
          <w:lang w:val="en-US" w:eastAsia="zh-CN" w:bidi="ar-SA"/>
        </w:rPr>
      </w:pPr>
      <w:r>
        <w:rPr>
          <w:rFonts w:hint="eastAsia" w:ascii="楷体_GB2312" w:hAnsi="楷体_GB2312" w:eastAsia="楷体_GB2312" w:cs="楷体_GB2312"/>
          <w:b/>
          <w:bCs/>
          <w:color w:val="auto"/>
          <w:kern w:val="2"/>
          <w:sz w:val="32"/>
          <w:szCs w:val="32"/>
          <w:highlight w:val="none"/>
          <w:u w:val="none"/>
          <w:lang w:val="en-US" w:eastAsia="zh-CN" w:bidi="ar-SA"/>
        </w:rPr>
        <w:t>（三）筑牢生态安全发展绿色底色</w:t>
      </w:r>
    </w:p>
    <w:p w14:paraId="3FD1C9A6">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3"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kern w:val="2"/>
          <w:sz w:val="32"/>
          <w:szCs w:val="32"/>
          <w:highlight w:val="none"/>
          <w:u w:val="none"/>
          <w:lang w:val="en-US" w:eastAsia="zh-CN" w:bidi="ar-SA"/>
        </w:rPr>
        <w:t>坚决筑牢生态屏障。</w:t>
      </w:r>
      <w:r>
        <w:rPr>
          <w:rFonts w:hint="eastAsia" w:ascii="仿宋_GB2312" w:hAnsi="仿宋_GB2312" w:eastAsia="仿宋_GB2312" w:cs="仿宋_GB2312"/>
          <w:color w:val="auto"/>
          <w:kern w:val="2"/>
          <w:sz w:val="32"/>
          <w:szCs w:val="32"/>
          <w:highlight w:val="none"/>
          <w:u w:val="none"/>
          <w:lang w:val="en-US" w:eastAsia="zh-CN" w:bidi="ar-SA"/>
        </w:rPr>
        <w:t>扎实开展美丽阳泉建设</w:t>
      </w:r>
      <w:r>
        <w:rPr>
          <w:rFonts w:hint="eastAsia" w:ascii="仿宋_GB2312" w:hAnsi="仿宋_GB2312" w:eastAsia="仿宋_GB2312" w:cs="仿宋_GB2312"/>
          <w:b w:val="0"/>
          <w:bCs w:val="0"/>
          <w:color w:val="auto"/>
          <w:sz w:val="32"/>
          <w:szCs w:val="32"/>
          <w:u w:val="none"/>
          <w:lang w:val="en-US" w:eastAsia="zh-CN"/>
        </w:rPr>
        <w:t>·</w:t>
      </w:r>
      <w:r>
        <w:rPr>
          <w:rFonts w:hint="eastAsia" w:ascii="仿宋_GB2312" w:hAnsi="仿宋_GB2312" w:eastAsia="仿宋_GB2312" w:cs="仿宋_GB2312"/>
          <w:color w:val="auto"/>
          <w:kern w:val="2"/>
          <w:sz w:val="32"/>
          <w:szCs w:val="32"/>
          <w:highlight w:val="none"/>
          <w:u w:val="none"/>
          <w:lang w:val="en-US" w:eastAsia="zh-CN" w:bidi="ar-SA"/>
        </w:rPr>
        <w:t>盂县行动，持续打好蓝天、碧水、净土保卫战。统筹推进黄河流域生态保护和高质量发展，积极开展</w:t>
      </w:r>
      <w:r>
        <w:rPr>
          <w:rFonts w:hint="eastAsia" w:hAnsi="仿宋_GB2312" w:cs="仿宋_GB2312"/>
          <w:color w:val="auto"/>
          <w:kern w:val="2"/>
          <w:sz w:val="32"/>
          <w:szCs w:val="32"/>
          <w:highlight w:val="none"/>
          <w:u w:val="none"/>
          <w:lang w:val="en-US" w:eastAsia="zh-CN" w:bidi="ar-SA"/>
        </w:rPr>
        <w:t>全域土地综合整治</w:t>
      </w:r>
      <w:r>
        <w:rPr>
          <w:rFonts w:hint="eastAsia" w:ascii="仿宋_GB2312" w:hAnsi="仿宋_GB2312" w:eastAsia="仿宋_GB2312" w:cs="仿宋_GB2312"/>
          <w:color w:val="auto"/>
          <w:kern w:val="2"/>
          <w:sz w:val="32"/>
          <w:szCs w:val="32"/>
          <w:highlight w:val="none"/>
          <w:u w:val="none"/>
          <w:lang w:val="en-US" w:eastAsia="zh-CN" w:bidi="ar-SA"/>
        </w:rPr>
        <w:t>，扎实推进黄河重点生态区太行山西麓（中段）历史遗留废弃矿山生态修复示范工程。</w:t>
      </w:r>
      <w:r>
        <w:rPr>
          <w:rFonts w:hint="eastAsia" w:hAnsi="仿宋_GB2312" w:cs="仿宋_GB2312"/>
          <w:color w:val="auto"/>
          <w:kern w:val="2"/>
          <w:sz w:val="32"/>
          <w:szCs w:val="32"/>
          <w:highlight w:val="none"/>
          <w:u w:val="none"/>
          <w:lang w:val="en-US" w:eastAsia="zh-CN" w:bidi="ar-SA"/>
        </w:rPr>
        <w:t>对符合条件的生态修复项目，积极争取上级资金支持。积极落实国家、省、市碳排放相关政策。</w:t>
      </w:r>
    </w:p>
    <w:p w14:paraId="36D1A707">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p>
    <w:p w14:paraId="76C7052D">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感谢您对盂县经济高质量发展工作的关心与支持。</w:t>
      </w:r>
    </w:p>
    <w:p w14:paraId="6E76AC35">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0" w:firstLineChars="200"/>
        <w:textAlignment w:val="auto"/>
        <w:rPr>
          <w:rFonts w:hint="eastAsia" w:ascii="仿宋" w:hAnsi="仿宋" w:eastAsia="仿宋" w:cs="仿宋"/>
          <w:b w:val="0"/>
          <w:bCs w:val="0"/>
          <w:color w:val="auto"/>
          <w:sz w:val="32"/>
          <w:szCs w:val="32"/>
          <w:lang w:val="en-US" w:eastAsia="zh-CN"/>
        </w:rPr>
      </w:pPr>
      <w:bookmarkStart w:id="0" w:name="_GoBack"/>
      <w:bookmarkEnd w:id="0"/>
    </w:p>
    <w:p w14:paraId="242FCE12">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0" w:firstLineChars="200"/>
        <w:textAlignment w:val="auto"/>
        <w:rPr>
          <w:rFonts w:hint="eastAsia" w:ascii="仿宋" w:hAnsi="仿宋" w:eastAsia="仿宋" w:cs="仿宋"/>
          <w:b w:val="0"/>
          <w:bCs w:val="0"/>
          <w:color w:val="auto"/>
          <w:sz w:val="32"/>
          <w:szCs w:val="32"/>
          <w:lang w:val="en-US" w:eastAsia="zh-CN"/>
        </w:rPr>
      </w:pPr>
    </w:p>
    <w:p w14:paraId="320F074F">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firstLine="640" w:firstLineChars="200"/>
        <w:textAlignment w:val="auto"/>
        <w:rPr>
          <w:rFonts w:hint="eastAsia" w:ascii="仿宋" w:hAnsi="仿宋" w:eastAsia="仿宋" w:cs="仿宋"/>
          <w:b w:val="0"/>
          <w:bCs w:val="0"/>
          <w:color w:val="auto"/>
          <w:sz w:val="32"/>
          <w:szCs w:val="32"/>
          <w:lang w:val="en-US" w:eastAsia="zh-CN"/>
        </w:rPr>
      </w:pPr>
    </w:p>
    <w:p w14:paraId="6702C493">
      <w:pPr>
        <w:pStyle w:val="4"/>
        <w:keepNext w:val="0"/>
        <w:keepLines w:val="0"/>
        <w:pageBreakBefore w:val="0"/>
        <w:widowControl w:val="0"/>
        <w:numPr>
          <w:ilvl w:val="0"/>
          <w:numId w:val="0"/>
        </w:numPr>
        <w:tabs>
          <w:tab w:val="left" w:pos="6940"/>
          <w:tab w:val="left" w:pos="7140"/>
          <w:tab w:val="left" w:pos="7560"/>
        </w:tabs>
        <w:kinsoku/>
        <w:wordWrap/>
        <w:overflowPunct/>
        <w:topLinePunct w:val="0"/>
        <w:autoSpaceDE/>
        <w:autoSpaceDN/>
        <w:bidi w:val="0"/>
        <w:adjustRightInd/>
        <w:snapToGrid/>
        <w:spacing w:after="0" w:afterLines="0" w:line="560" w:lineRule="exact"/>
        <w:ind w:right="630" w:rightChars="300" w:firstLine="640" w:firstLineChars="200"/>
        <w:jc w:val="right"/>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盂县发展和改革局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972A57"/>
    <w:rsid w:val="02A15484"/>
    <w:rsid w:val="04133216"/>
    <w:rsid w:val="154D0345"/>
    <w:rsid w:val="1A63719D"/>
    <w:rsid w:val="1C511068"/>
    <w:rsid w:val="1DC77E9A"/>
    <w:rsid w:val="222776B4"/>
    <w:rsid w:val="282431A8"/>
    <w:rsid w:val="2DEB211E"/>
    <w:rsid w:val="310E5321"/>
    <w:rsid w:val="42FB5577"/>
    <w:rsid w:val="431A566A"/>
    <w:rsid w:val="448139AF"/>
    <w:rsid w:val="478E3646"/>
    <w:rsid w:val="48085A89"/>
    <w:rsid w:val="48481213"/>
    <w:rsid w:val="49714A26"/>
    <w:rsid w:val="4F695D20"/>
    <w:rsid w:val="57436E8D"/>
    <w:rsid w:val="59C778E7"/>
    <w:rsid w:val="5AEB29A2"/>
    <w:rsid w:val="5DBB0867"/>
    <w:rsid w:val="5E677C9B"/>
    <w:rsid w:val="61980948"/>
    <w:rsid w:val="67666DEF"/>
    <w:rsid w:val="6CE5603F"/>
    <w:rsid w:val="6F742218"/>
    <w:rsid w:val="705D19F0"/>
    <w:rsid w:val="760858AB"/>
    <w:rsid w:val="76211D62"/>
    <w:rsid w:val="768776ED"/>
    <w:rsid w:val="7B5ADD9E"/>
    <w:rsid w:val="7D972A57"/>
    <w:rsid w:val="FFF50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Body Text First Indent 21"/>
    <w:basedOn w:val="5"/>
    <w:autoRedefine/>
    <w:qFormat/>
    <w:uiPriority w:val="0"/>
    <w:pPr>
      <w:ind w:left="0" w:firstLine="420"/>
    </w:pPr>
    <w:rPr>
      <w:rFonts w:ascii="仿宋_GB2312" w:eastAsia="仿宋_GB2312" w:cs="仿宋_GB2312"/>
      <w:sz w:val="32"/>
      <w:szCs w:val="32"/>
    </w:rPr>
  </w:style>
  <w:style w:type="paragraph" w:customStyle="1" w:styleId="5">
    <w:name w:val="Body Text Indent1"/>
    <w:basedOn w:val="1"/>
    <w:autoRedefine/>
    <w:qFormat/>
    <w:uiPriority w:val="0"/>
    <w:pPr>
      <w:spacing w:after="120" w:afterLines="0"/>
      <w:ind w:left="420" w:leftChars="200"/>
    </w:pPr>
  </w:style>
  <w:style w:type="character" w:customStyle="1" w:styleId="6">
    <w:name w:val="NormalCharacter"/>
    <w:basedOn w:val="3"/>
    <w:qFormat/>
    <w:uiPriority w:val="0"/>
    <w:rPr>
      <w:rFonts w:hint="default" w:ascii="Calibri" w:hAnsi="Calibri" w:eastAsia="宋体"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c4e8e3d0-2c7e-4dd6-8f76-a95ee82f18bc</errorID>
      <errorWord>（</errorWord>
      <group>L1_Format</group>
      <groupName>格式问题</groupName>
      <ability>L2_HalfPunc_CN</ability>
      <abilityName>全半角检查</abilityName>
      <candidateList>
        <item>(</item>
      </candidateList>
      <explain>文本全半角错误。</explain>
      <paraID>56EB57C6</paraID>
      <start>0</start>
      <end>1</end>
      <status>unmodified</status>
      <modifiedWord/>
      <trackRevisions>false</trackRevisions>
    </reviewItem>
    <reviewItem>
      <errorID>a5d47dca-c1b3-4039-ad7e-b1cc079a3ec9</errorID>
      <errorWord>）</errorWord>
      <group>L1_Format</group>
      <groupName>格式问题</groupName>
      <ability>L2_HalfPunc_CN</ability>
      <abilityName>全半角检查</abilityName>
      <candidateList>
        <item>)</item>
      </candidateList>
      <explain>文本全半角错误。</explain>
      <paraID>56EB57C6</paraID>
      <start>2</start>
      <end>3</end>
      <status>unmodified</status>
      <modifiedWord/>
      <trackRevisions>false</trackRevisions>
    </reviewItem>
    <reviewItem>
      <errorID>3d20fe46-fed1-4c50-9076-01cdc596ad19</errorID>
      <errorWord>历届全会精神</errorWord>
      <group>L1_Word</group>
      <groupName>字词问题</groupName>
      <ability>L2_Typo</ability>
      <abilityName>字词错误</abilityName>
      <candidateList>
        <item>历次全会精神</item>
      </candidateList>
      <explain/>
      <paraID>  383BFD</paraID>
      <start>19</start>
      <end>25</end>
      <status>modified</status>
      <modifiedWord>历次全会精神</modifiedWord>
      <trackRevisions>false</trackRevisions>
    </reviewItem>
    <reviewItem>
      <errorID>3a25c660-7c13-4413-bb94-254c0ee22bb0</errorID>
      <errorWord>县委县政府</errorWord>
      <group>L1_Political</group>
      <groupName>政治性问题</groupName>
      <ability>L2_Keyword</ability>
      <abilityName>固定表述</abilityName>
      <candidateList>
        <item>县委、县政府</item>
      </candidateList>
      <explain>注意检查当前固定表述标点是否使用规范。</explain>
      <paraID>  383BFD</paraID>
      <start>40</start>
      <end>46</end>
      <status>modified</status>
      <modifiedWord>县委、县政府</modifiedWord>
      <trackRevisions>false</trackRevisions>
    </reviewItem>
    <reviewItem>
      <errorID>0cad3cf2-469b-4481-91d5-4f5c2099566b</errorID>
      <errorWord>A级景区</errorWord>
      <group>L1_Word</group>
      <groupName>字词问题</groupName>
      <ability>L2_Typo</ability>
      <abilityName>字词错误</abilityName>
      <candidateList>
        <item>A级旅游景区</item>
      </candidateList>
      <explain/>
      <paraID>3A82CD1C</paraID>
      <start>69</start>
      <end>75</end>
      <status>modified</status>
      <modifiedWord>A级旅游景区</modifiedWord>
      <trackRevisions>false</trackRevisions>
    </reviewItem>
    <reviewItem>
      <errorID>2b8d389c-b293-4170-adc7-99c3813671b4</errorID>
      <errorWord>全域土地综合治理</errorWord>
      <group>L1_Political</group>
      <groupName>政治性问题</groupName>
      <ability>L2_Unpolitical</ability>
      <abilityName>政治敏感错误</abilityName>
      <candidateList>
        <item>全域土地综合整治</item>
      </candidateList>
      <explain/>
      <paraID>3FD1C9A6</paraID>
      <start>64</start>
      <end>72</end>
      <status>modified</status>
      <modifiedWord>全域土地综合整治</modifiedWord>
      <trackRevisions>false</trackRevisions>
    </reviewItem>
  </reviewItems>
  <config/>
</contractReview>
</file>

<file path=customXml/itemProps1.xml><?xml version="1.0" encoding="utf-8"?>
<ds:datastoreItem xmlns:ds="http://schemas.openxmlformats.org/officeDocument/2006/customXml" ds:itemID="{bafe4d5e-0d7f-4ce3-9f5f-3f7a027027cf}">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2484</Words>
  <Characters>2511</Characters>
  <Lines>0</Lines>
  <Paragraphs>0</Paragraphs>
  <TotalTime>5</TotalTime>
  <ScaleCrop>false</ScaleCrop>
  <LinksUpToDate>false</LinksUpToDate>
  <CharactersWithSpaces>2513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2025-06-16T19:33:00Z</dcterms:created>
  <dc:creator>阳止拾玖</dc:creator>
  <cp:lastModifiedBy>哈哈哈哈哈</cp:lastModifiedBy>
  <cp:lastPrinted>2026-05-25T11:45:00Z</cp:lastPrinted>
  <dcterms:modified xsi:type="dcterms:W3CDTF">2026-07-21T03:05:06Z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921D2D205D5D4AF88EF8B24D9AC4C5B3_13</vt:lpwstr>
  </property>
  <property fmtid="{D5CDD505-2E9C-101B-9397-08002B2CF9AE}" pid="4" name="KSOTemplateDocerSaveRecord">
    <vt:lpwstr>eyJoZGlkIjoiMjk4N2FmYjkwMTIyYjM1ZmFhOWU3YWJhYzNlMzAzOGMiLCJ1c2VySWQiOiI1Mzg4Mzc1NDUifQ==</vt:lpwstr>
  </property>
</Properties>
</file>