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2AED1">
      <w:pPr>
        <w:jc w:val="right"/>
        <w:rPr>
          <w:rFonts w:hint="eastAsia"/>
          <w:sz w:val="32"/>
          <w:szCs w:val="32"/>
        </w:rPr>
      </w:pPr>
      <w:r>
        <w:rPr>
          <w:rFonts w:hint="eastAsia"/>
          <w:sz w:val="32"/>
          <w:szCs w:val="32"/>
        </w:rPr>
        <w:t>B</w:t>
      </w:r>
    </w:p>
    <w:p w14:paraId="1952182E">
      <w:pPr>
        <w:jc w:val="right"/>
        <w:rPr>
          <w:rFonts w:hint="eastAsia" w:ascii="仿宋" w:hAnsi="仿宋" w:eastAsia="仿宋" w:cs="仿宋"/>
          <w:sz w:val="36"/>
          <w:szCs w:val="36"/>
          <w:lang w:eastAsia="zh-CN"/>
        </w:rPr>
      </w:pPr>
    </w:p>
    <w:p w14:paraId="67DA3C95">
      <w:pPr>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对盂县第十届政协六次会议第13号建议的答复</w:t>
      </w:r>
    </w:p>
    <w:p w14:paraId="7BB67773">
      <w:pPr>
        <w:jc w:val="center"/>
        <w:rPr>
          <w:rFonts w:hint="eastAsia" w:ascii="仿宋" w:hAnsi="仿宋" w:eastAsia="仿宋" w:cs="仿宋"/>
          <w:sz w:val="36"/>
          <w:szCs w:val="36"/>
          <w:lang w:val="en-US" w:eastAsia="zh-CN"/>
        </w:rPr>
      </w:pPr>
    </w:p>
    <w:p w14:paraId="06B96C2D">
      <w:p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民进阳泉市直四支部：</w:t>
      </w:r>
    </w:p>
    <w:p w14:paraId="4962E5F4">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您们提出的《深入优化营商环境 赋能我县民营企业高质量发展》的提案已收悉，现答复如下：</w:t>
      </w:r>
    </w:p>
    <w:p w14:paraId="59F436B4">
      <w:pPr>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近年来在县委、县政府的坚强领导和市科技局的有力指导下，全县上下深入贯彻党的二十大和二十届历次全会精神，全面落实国家、省、市关于“加快高水平科技自立自强，引领发展新质生产力”的决策部署，坚持把科技创新作为推动高质量发展的核心引擎，聚焦重点产业、强化平台建设、优化创新生态，全县科技创新工作取得积极成效。</w:t>
      </w:r>
    </w:p>
    <w:p w14:paraId="51061B69">
      <w:pPr>
        <w:numPr>
          <w:ilvl w:val="0"/>
          <w:numId w:val="1"/>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入企服务提质效，惠企政策精准达。</w:t>
      </w:r>
      <w:r>
        <w:rPr>
          <w:rFonts w:hint="eastAsia" w:ascii="仿宋" w:hAnsi="仿宋" w:eastAsia="仿宋" w:cs="仿宋"/>
          <w:b w:val="0"/>
          <w:bCs w:val="0"/>
          <w:sz w:val="32"/>
          <w:szCs w:val="32"/>
          <w:lang w:val="en-US" w:eastAsia="zh-CN"/>
        </w:rPr>
        <w:t>制定《入企服务月工作方案》，建立县科级一把手包联机制，以“出实招、办实事、求实效”为导向，精准对接企业需求，用情用力破解发展难题，为企业高质量发展筑牢保障防线。2025年累计完成规上工业增加值62.6亿元，同比增长6.39%。同时，成功组织欧贝姆、西小坪申报战新产业奖补资金143.2万元；推荐鑫磊能源争取超长期国债设备更新资金343万元。深度落实市、县“泉好办”“盂快办”入企服务部署，梳理编制《惠企政策汇编》，通过深入企业一线宣传讲解，累计发放宣传册200余册，显著提升政策知晓度与覆盖面，确保政策红利直达快享、精准滴灌。</w:t>
      </w:r>
      <w:r>
        <w:rPr>
          <w:rFonts w:hint="eastAsia" w:ascii="仿宋" w:hAnsi="仿宋" w:eastAsia="仿宋" w:cs="仿宋"/>
          <w:b/>
          <w:bCs/>
          <w:sz w:val="32"/>
          <w:szCs w:val="32"/>
          <w:lang w:val="en-US" w:eastAsia="zh-CN"/>
        </w:rPr>
        <w:t xml:space="preserve">  </w:t>
      </w:r>
    </w:p>
    <w:p w14:paraId="57AC61A6">
      <w:pPr>
        <w:numPr>
          <w:ilvl w:val="0"/>
          <w:numId w:val="0"/>
        </w:numPr>
        <w:ind w:firstLine="643" w:firstLineChars="200"/>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二、清欠治理筑防线，账款化解见实效。</w:t>
      </w:r>
      <w:r>
        <w:rPr>
          <w:rFonts w:hint="eastAsia" w:ascii="仿宋" w:hAnsi="仿宋" w:eastAsia="仿宋" w:cs="仿宋"/>
          <w:b w:val="0"/>
          <w:bCs w:val="0"/>
          <w:sz w:val="32"/>
          <w:szCs w:val="32"/>
          <w:lang w:val="en-US" w:eastAsia="zh-CN"/>
        </w:rPr>
        <w:t xml:space="preserve">县清欠办结合工作实际，制定出台《关于解决拖欠企业账款问题的落实意见》，健全项目全过程管理、政府拖欠预防、国有企业拖欠防范、拖欠账款化解等系列机制，不定期向拖欠主体下发催办函，督促签订承诺书，构建常态化、制度化清欠工作格局。盂县“两不一欠”台账欠款28笔 ，已全部清偿完毕，实现台账内欠款“清零见底”，切实为企业纾困解难，提振市场主体发展信心。 </w:t>
      </w:r>
    </w:p>
    <w:p w14:paraId="63F08D4F">
      <w:pPr>
        <w:numPr>
          <w:ilvl w:val="0"/>
          <w:numId w:val="0"/>
        </w:numPr>
        <w:ind w:firstLine="643" w:firstLineChars="200"/>
        <w:rPr>
          <w:rFonts w:hint="default"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三、抓实安全闭环管控，守牢治本攻坚红线。</w:t>
      </w:r>
      <w:r>
        <w:rPr>
          <w:rFonts w:hint="eastAsia" w:ascii="仿宋" w:hAnsi="仿宋" w:eastAsia="仿宋" w:cs="仿宋"/>
          <w:b w:val="0"/>
          <w:bCs w:val="0"/>
          <w:sz w:val="32"/>
          <w:szCs w:val="32"/>
          <w:lang w:val="en-US" w:eastAsia="zh-CN"/>
        </w:rPr>
        <w:t>按照县安委办工作要求，我局制定了2025年度安全生产监督检查计划、安全生产权力清单和责任清单、安全生产工作重点任务清单。全面落实安全生产治本攻坚三年行动年度重点工作任务清单内容，各企业结合自身实际，明确安全生产治本攻坚三年行动重点任务，常态化开展重大事故隐患判定标准宣贯、重大事故隐患排查治理、安全教育培训、安全警示教育、安全隐患大排查、安全责任大落实等活动。</w:t>
      </w:r>
    </w:p>
    <w:p w14:paraId="69A83A7D">
      <w:pPr>
        <w:numPr>
          <w:ilvl w:val="0"/>
          <w:numId w:val="0"/>
        </w:numPr>
        <w:ind w:firstLine="643" w:firstLineChars="200"/>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四、聚力科创双向联动，培优专精特新梯队。</w:t>
      </w:r>
      <w:r>
        <w:rPr>
          <w:rFonts w:hint="eastAsia" w:ascii="仿宋" w:hAnsi="仿宋" w:eastAsia="仿宋" w:cs="仿宋"/>
          <w:b w:val="0"/>
          <w:bCs w:val="0"/>
          <w:sz w:val="32"/>
          <w:szCs w:val="32"/>
          <w:lang w:val="en-US" w:eastAsia="zh-CN"/>
        </w:rPr>
        <w:t>立足县域钙基材料主导产业集群优势，紧扣产业转型升级主线，聚焦创新赋能提质，统筹推进政产学研深度融合，把提升企业核心创新能力作为推动产业从要素驱动向创新驱动转型的关键举措。全面摸排辖区优质工业及科创小微企业，实行建档入库、分类培育、精准赋能梯度管理，累计培育“专精特新”企业7家。严格对照盂办发〔2021〕15号文件要求，足额落实专项奖补激励政策，对获评“专精特新”企业依规给予1万元一次性财政奖励。精准兑现惠企科创红利，2024年兑付奖励企业2家、2025年兑付奖励企业1家，分别为山西中石鼎鑫新材料有限公司、山西太钢鑫磊资源有限公司、山西欧贝母纳米科技有限公司，以实打实政策激励护航企业深耕科创攻关、提质扩能增效，夯实区域特色产业创新发展根基。</w:t>
      </w:r>
    </w:p>
    <w:p w14:paraId="2D6BF4E1">
      <w:pPr>
        <w:ind w:firstLine="640" w:firstLineChars="200"/>
        <w:rPr>
          <w:rFonts w:hint="eastAsia" w:ascii="仿宋" w:hAnsi="仿宋" w:eastAsia="仿宋"/>
          <w:sz w:val="32"/>
          <w:szCs w:val="32"/>
        </w:rPr>
      </w:pPr>
      <w:r>
        <w:rPr>
          <w:rFonts w:hint="eastAsia" w:ascii="仿宋" w:hAnsi="仿宋" w:eastAsia="仿宋"/>
          <w:sz w:val="32"/>
          <w:szCs w:val="32"/>
        </w:rPr>
        <w:t>希望您继续关注和支持我们的工作。</w:t>
      </w:r>
    </w:p>
    <w:p w14:paraId="3D814C2B">
      <w:pPr>
        <w:ind w:firstLine="640" w:firstLineChars="200"/>
        <w:jc w:val="both"/>
        <w:rPr>
          <w:rFonts w:hint="eastAsia" w:ascii="仿宋" w:hAnsi="仿宋" w:eastAsia="仿宋" w:cs="仿宋"/>
          <w:sz w:val="32"/>
          <w:szCs w:val="32"/>
          <w:lang w:val="en-US" w:eastAsia="zh-CN"/>
        </w:rPr>
      </w:pPr>
    </w:p>
    <w:p w14:paraId="12D7364D">
      <w:pPr>
        <w:ind w:firstLine="640" w:firstLineChars="200"/>
        <w:jc w:val="both"/>
        <w:rPr>
          <w:rFonts w:hint="eastAsia" w:ascii="仿宋" w:hAnsi="仿宋" w:eastAsia="仿宋" w:cs="仿宋"/>
          <w:sz w:val="32"/>
          <w:szCs w:val="32"/>
          <w:lang w:val="en-US" w:eastAsia="zh-CN"/>
        </w:rPr>
      </w:pPr>
    </w:p>
    <w:p w14:paraId="06A6D393">
      <w:pPr>
        <w:ind w:firstLine="640" w:firstLineChars="200"/>
        <w:jc w:val="both"/>
        <w:rPr>
          <w:rFonts w:hint="eastAsia" w:ascii="仿宋" w:hAnsi="仿宋" w:eastAsia="仿宋" w:cs="仿宋"/>
          <w:sz w:val="32"/>
          <w:szCs w:val="32"/>
          <w:lang w:val="en-US" w:eastAsia="zh-CN"/>
        </w:rPr>
      </w:pPr>
      <w:bookmarkStart w:id="0" w:name="_GoBack"/>
      <w:bookmarkEnd w:id="0"/>
    </w:p>
    <w:p w14:paraId="7EA21809">
      <w:pPr>
        <w:keepNext w:val="0"/>
        <w:keepLines w:val="0"/>
        <w:pageBreakBefore w:val="0"/>
        <w:widowControl w:val="0"/>
        <w:tabs>
          <w:tab w:val="left" w:pos="6940"/>
        </w:tabs>
        <w:kinsoku/>
        <w:wordWrap/>
        <w:overflowPunct/>
        <w:topLinePunct w:val="0"/>
        <w:autoSpaceDE/>
        <w:autoSpaceDN/>
        <w:bidi w:val="0"/>
        <w:adjustRightInd/>
        <w:snapToGrid/>
        <w:ind w:right="630" w:rightChars="300" w:firstLine="640" w:firstLineChars="200"/>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盂县工信和科技局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9D232"/>
    <w:multiLevelType w:val="singleLevel"/>
    <w:tmpl w:val="E599D23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44973"/>
    <w:rsid w:val="02BF4E80"/>
    <w:rsid w:val="08BB2E2F"/>
    <w:rsid w:val="09BD6C1D"/>
    <w:rsid w:val="1165206A"/>
    <w:rsid w:val="16331FAE"/>
    <w:rsid w:val="21366FB3"/>
    <w:rsid w:val="37862592"/>
    <w:rsid w:val="3A3B21E3"/>
    <w:rsid w:val="3D9E1D90"/>
    <w:rsid w:val="43410E67"/>
    <w:rsid w:val="467852BF"/>
    <w:rsid w:val="49080389"/>
    <w:rsid w:val="4CCF69D1"/>
    <w:rsid w:val="4E660AF6"/>
    <w:rsid w:val="4F6E54B1"/>
    <w:rsid w:val="52EB0472"/>
    <w:rsid w:val="53387F06"/>
    <w:rsid w:val="58782833"/>
    <w:rsid w:val="58D36C38"/>
    <w:rsid w:val="5E1025E0"/>
    <w:rsid w:val="5FA62A45"/>
    <w:rsid w:val="600D3E66"/>
    <w:rsid w:val="63CC4EB9"/>
    <w:rsid w:val="65560111"/>
    <w:rsid w:val="66633CE5"/>
    <w:rsid w:val="68A44973"/>
    <w:rsid w:val="69AC1480"/>
    <w:rsid w:val="6BA12C49"/>
    <w:rsid w:val="6BC75A3F"/>
    <w:rsid w:val="73A47BD6"/>
    <w:rsid w:val="7FCA4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560" w:lineRule="exact"/>
      <w:jc w:val="center"/>
      <w:outlineLvl w:val="0"/>
    </w:pPr>
    <w:rPr>
      <w:rFonts w:ascii="方正小标宋简体" w:hAnsi="方正小标宋简体" w:eastAsia="方正小标宋简体"/>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085178d8-5bfc-4f5f-86df-48dc09fc691a</errorID>
      <errorWord>您们</errorWord>
      <group>L1_Word</group>
      <groupName>字词问题</groupName>
      <ability>L2_Typo</ability>
      <abilityName>字词错误</abilityName>
      <candidateList>
        <item>你们</item>
      </candidateList>
      <explain/>
      <paraID>4962E5F4</paraID>
      <start>0</start>
      <end>2</end>
      <status>unmodified</status>
      <modifiedWord/>
      <trackRevisions>false</trackRevisions>
    </reviewItem>
    <reviewItem>
      <errorID>a70449d0-748d-4ed5-a4f4-3746f53346bc</errorID>
      <errorWord>深度</errorWord>
      <group>L1_Word</group>
      <groupName>字词问题</groupName>
      <ability>L2_Typo</ability>
      <abilityName>字词错误</abilityName>
      <candidateList>
        <item>深入</item>
      </candidateList>
      <explain/>
      <paraID>51061B69</paraID>
      <start>186</start>
      <end>188</end>
      <status>unmodified</status>
      <modifiedWord/>
      <trackRevisions>false</trackRevisions>
    </reviewItem>
  </reviewItems>
  <config/>
</contractReview>
</file>

<file path=customXml/itemProps1.xml><?xml version="1.0" encoding="utf-8"?>
<ds:datastoreItem xmlns:ds="http://schemas.openxmlformats.org/officeDocument/2006/customXml" ds:itemID="{80d91488-721a-404b-bfc9-01d4501f3f4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1224</Words>
  <Characters>1257</Characters>
  <Lines>0</Lines>
  <Paragraphs>0</Paragraphs>
  <TotalTime>10</TotalTime>
  <ScaleCrop>false</ScaleCrop>
  <LinksUpToDate>false</LinksUpToDate>
  <CharactersWithSpaces>1262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2025-06-17T01:59:00Z</dcterms:created>
  <dc:creator>Administrator</dc:creator>
  <cp:lastModifiedBy>哈哈哈哈哈</cp:lastModifiedBy>
  <dcterms:modified xsi:type="dcterms:W3CDTF">2026-07-21T03:02:56Z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CACE1C90ADD54D4694FD9264E10B659B_13</vt:lpwstr>
  </property>
  <property fmtid="{D5CDD505-2E9C-101B-9397-08002B2CF9AE}" pid="4" name="KSOTemplateDocerSaveRecord">
    <vt:lpwstr>eyJoZGlkIjoiMjk4N2FmYjkwMTIyYjM1ZmFhOWU3YWJhYzNlMzAzOGMiLCJ1c2VySWQiOiI1Mzg4Mzc1NDUifQ==</vt:lpwstr>
  </property>
</Properties>
</file>