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75861">
      <w:pPr>
        <w:jc w:val="right"/>
        <w:rPr>
          <w:rFonts w:hint="default" w:ascii="宋体" w:hAnsi="宋体"/>
          <w:b/>
          <w:sz w:val="44"/>
          <w:szCs w:val="44"/>
          <w:lang w:val="en-US" w:eastAsia="zh-CN"/>
        </w:rPr>
      </w:pPr>
      <w:r>
        <w:rPr>
          <w:rFonts w:hint="eastAsia" w:ascii="宋体" w:hAnsi="宋体"/>
          <w:b/>
          <w:sz w:val="44"/>
          <w:szCs w:val="44"/>
          <w:lang w:val="en-US" w:eastAsia="zh-CN"/>
        </w:rPr>
        <w:t xml:space="preserve"> B</w:t>
      </w:r>
    </w:p>
    <w:p w14:paraId="0E0EC899">
      <w:pPr>
        <w:jc w:val="right"/>
        <w:rPr>
          <w:rFonts w:hint="default" w:ascii="宋体" w:hAnsi="宋体"/>
          <w:b/>
          <w:sz w:val="44"/>
          <w:szCs w:val="44"/>
          <w:lang w:val="en-US" w:eastAsia="zh-CN"/>
        </w:rPr>
      </w:pPr>
    </w:p>
    <w:p w14:paraId="4FB78696">
      <w:pPr>
        <w:spacing w:line="240" w:lineRule="auto"/>
        <w:ind w:firstLine="0" w:firstLineChars="0"/>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对政协盂县第十届委员六次会议第114号提案的答复</w:t>
      </w:r>
    </w:p>
    <w:p w14:paraId="1AA76B09">
      <w:pPr>
        <w:adjustRightInd w:val="0"/>
        <w:spacing w:line="660" w:lineRule="exact"/>
        <w:jc w:val="center"/>
        <w:rPr>
          <w:rFonts w:hint="eastAsia" w:ascii="宋体" w:hAnsi="宋体" w:eastAsia="宋体" w:cs="宋体"/>
          <w:b/>
          <w:sz w:val="28"/>
          <w:szCs w:val="28"/>
          <w:lang w:val="en-US" w:eastAsia="zh-CN"/>
        </w:rPr>
      </w:pPr>
    </w:p>
    <w:p w14:paraId="663B7CF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u w:val="none"/>
          <w:lang w:val="en-US" w:eastAsia="zh-CN"/>
        </w:rPr>
        <w:t>梁新华</w:t>
      </w:r>
      <w:r>
        <w:rPr>
          <w:rFonts w:hint="eastAsia" w:ascii="仿宋" w:hAnsi="仿宋" w:eastAsia="仿宋" w:cs="仿宋"/>
          <w:kern w:val="2"/>
          <w:sz w:val="32"/>
          <w:szCs w:val="32"/>
          <w:u w:val="none"/>
          <w:lang w:val="en-US" w:eastAsia="zh-CN" w:bidi="ar-SA"/>
        </w:rPr>
        <w:t>委员</w:t>
      </w:r>
      <w:r>
        <w:rPr>
          <w:rFonts w:hint="eastAsia" w:ascii="仿宋" w:hAnsi="仿宋" w:eastAsia="仿宋" w:cs="仿宋"/>
          <w:kern w:val="2"/>
          <w:sz w:val="32"/>
          <w:szCs w:val="32"/>
          <w:lang w:val="en-US" w:eastAsia="zh-CN" w:bidi="ar-SA"/>
        </w:rPr>
        <w:t>：</w:t>
      </w:r>
    </w:p>
    <w:p w14:paraId="30404518">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您提出的关于《关于提升我县农村老年人养老服务水平的建议》已收悉，现答复如下：</w:t>
      </w:r>
    </w:p>
    <w:p w14:paraId="1E53BF20">
      <w:pPr>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firstLine="640" w:firstLineChars="200"/>
        <w:textAlignment w:val="auto"/>
        <w:rPr>
          <w:rFonts w:hint="default"/>
          <w:lang w:val="en-US" w:eastAsia="zh-CN"/>
        </w:rPr>
      </w:pPr>
      <w:r>
        <w:rPr>
          <w:rFonts w:hint="eastAsia" w:ascii="仿宋" w:hAnsi="仿宋" w:eastAsia="仿宋" w:cs="仿宋"/>
          <w:sz w:val="32"/>
          <w:szCs w:val="32"/>
          <w:lang w:val="en-US" w:eastAsia="zh-CN"/>
        </w:rPr>
        <w:t>随着我县人口老龄化的不断发展，农村老年人确实存在留守老年人得不到照护、经济基础差、养老服</w:t>
      </w:r>
      <w:bookmarkStart w:id="0" w:name="_GoBack"/>
      <w:bookmarkEnd w:id="0"/>
      <w:r>
        <w:rPr>
          <w:rFonts w:hint="eastAsia" w:ascii="仿宋" w:hAnsi="仿宋" w:eastAsia="仿宋" w:cs="仿宋"/>
          <w:sz w:val="32"/>
          <w:szCs w:val="32"/>
          <w:lang w:val="en-US" w:eastAsia="zh-CN"/>
        </w:rPr>
        <w:t>务不均衡等问题，农村养老服务发展对于维护社会和谐稳定至关重要。近年来，我县委、县政府高度重视养老服务工作，尤其是加强农村基础兜底养老服务工作。加大资金投入用于基础设施建设及特殊困难老年人居家适老化改造，出台乡镇敬老院运营指导意见等政策文件，加强部门联动常态化督导检查，提升养老服务质量。截至目前我县农村形成了以9家养老机构（其中乡镇敬老院8个，农村民办养老机构1个）、163个老年人日间照料中心为主体的养老服务体系，服务半径基本可以覆盖全县13个乡镇和城镇社区。养老供需基本得到平衡，逐步实现老年人“老有所养，老有所乐”。下一步我局将做好以下工作：</w:t>
      </w:r>
    </w:p>
    <w:p w14:paraId="286FAA0F">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加大资金政策支持。积极争取财政资金支持用于特殊困难老年人居家适老化改造及农村日间照料中心提档升级，完善基础设施建设。鼓励社会力量参与养老服务，对符合条件的企业和机构落实税收减免、运营补贴等优惠政策。</w:t>
      </w:r>
    </w:p>
    <w:p w14:paraId="63E666EC">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完善乡镇敬老院基础设施建设。2026年完成乡镇养老院提升项目，完善配套设施，推动现有乡镇敬老院转型为区域性养老服务中心，改造完成后可全托、日托、助餐、助浴、康复护理等综合服务功能，在满足特困人员入住需求的前提下，剩余床位向社会老人开放；</w:t>
      </w:r>
    </w:p>
    <w:p w14:paraId="55388F91">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三、倡导尊老孝老的理念。依托县文明办、各乡镇（城镇办），利用重阳节等重大节假日，开展“孝老爱亲”主题宣传活动和形式多样的“最美家庭”“孝老之星”评选表彰活动，倡导将赡养老人义务纳入村规民约，在全社会营造尊老孝老的社会氛围。</w:t>
      </w:r>
    </w:p>
    <w:p w14:paraId="6EDCFC02">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四、开展特殊困难老年人探访关爱工作。建立特殊困难老年人台账，并实行动态调整，</w:t>
      </w:r>
      <w:r>
        <w:rPr>
          <w:rFonts w:hint="eastAsia" w:ascii="仿宋" w:hAnsi="仿宋" w:eastAsia="仿宋" w:cs="仿宋"/>
          <w:sz w:val="32"/>
          <w:szCs w:val="32"/>
        </w:rPr>
        <w:t>积极倡导志愿服务参与</w:t>
      </w:r>
      <w:r>
        <w:rPr>
          <w:rFonts w:hint="eastAsia" w:ascii="仿宋" w:hAnsi="仿宋" w:eastAsia="仿宋" w:cs="仿宋"/>
          <w:sz w:val="32"/>
          <w:szCs w:val="32"/>
          <w:lang w:val="en-US" w:eastAsia="zh-CN"/>
        </w:rPr>
        <w:t>农村</w:t>
      </w:r>
      <w:r>
        <w:rPr>
          <w:rFonts w:hint="eastAsia" w:ascii="仿宋" w:hAnsi="仿宋" w:eastAsia="仿宋" w:cs="仿宋"/>
          <w:sz w:val="32"/>
          <w:szCs w:val="32"/>
        </w:rPr>
        <w:t>养老服务，</w:t>
      </w:r>
      <w:r>
        <w:rPr>
          <w:rFonts w:hint="eastAsia" w:ascii="仿宋" w:hAnsi="仿宋" w:eastAsia="仿宋" w:cs="仿宋"/>
          <w:sz w:val="32"/>
          <w:szCs w:val="32"/>
          <w:lang w:val="en-US" w:eastAsia="zh-CN"/>
        </w:rPr>
        <w:t>鼓励低龄老人结对帮扶高龄老人，</w:t>
      </w:r>
      <w:r>
        <w:rPr>
          <w:rFonts w:hint="eastAsia" w:ascii="仿宋" w:hAnsi="仿宋" w:eastAsia="仿宋" w:cs="仿宋"/>
          <w:sz w:val="32"/>
          <w:szCs w:val="32"/>
        </w:rPr>
        <w:t>发动本地志愿者、</w:t>
      </w:r>
      <w:r>
        <w:rPr>
          <w:rFonts w:hint="eastAsia" w:ascii="仿宋" w:hAnsi="仿宋" w:eastAsia="仿宋" w:cs="仿宋"/>
          <w:sz w:val="32"/>
          <w:szCs w:val="32"/>
          <w:lang w:val="en-US" w:eastAsia="zh-CN"/>
        </w:rPr>
        <w:t>村里低龄健康老人、党员干部、返乡青年</w:t>
      </w:r>
      <w:r>
        <w:rPr>
          <w:rFonts w:hint="eastAsia" w:ascii="仿宋" w:hAnsi="仿宋" w:eastAsia="仿宋" w:cs="仿宋"/>
          <w:sz w:val="32"/>
          <w:szCs w:val="32"/>
        </w:rPr>
        <w:t>爱心人士与农村老年人结成帮扶对子。</w:t>
      </w:r>
      <w:r>
        <w:rPr>
          <w:rFonts w:hint="eastAsia" w:ascii="仿宋" w:hAnsi="仿宋" w:eastAsia="仿宋" w:cs="仿宋"/>
          <w:sz w:val="32"/>
          <w:szCs w:val="32"/>
          <w:lang w:val="en-US" w:eastAsia="zh-CN"/>
        </w:rPr>
        <w:t>尤其关注独居、留守、失能老人的生活状况和需求，完善定期巡访制度，</w:t>
      </w:r>
      <w:r>
        <w:rPr>
          <w:rFonts w:hint="eastAsia" w:ascii="仿宋" w:hAnsi="仿宋" w:eastAsia="仿宋" w:cs="仿宋"/>
          <w:sz w:val="32"/>
          <w:szCs w:val="32"/>
        </w:rPr>
        <w:t>志愿者为老年人提供生活照</w:t>
      </w:r>
      <w:r>
        <w:rPr>
          <w:rFonts w:hint="eastAsia" w:ascii="仿宋" w:hAnsi="仿宋" w:eastAsia="仿宋" w:cs="仿宋"/>
          <w:b w:val="0"/>
          <w:bCs w:val="0"/>
          <w:sz w:val="32"/>
          <w:szCs w:val="32"/>
        </w:rPr>
        <w:t>料、心理慰藉、</w:t>
      </w:r>
      <w:r>
        <w:rPr>
          <w:rFonts w:hint="eastAsia" w:ascii="仿宋" w:hAnsi="仿宋" w:eastAsia="仿宋" w:cs="仿宋"/>
          <w:b w:val="0"/>
          <w:bCs w:val="0"/>
          <w:sz w:val="32"/>
          <w:szCs w:val="32"/>
          <w:lang w:val="en-US" w:eastAsia="zh-CN"/>
        </w:rPr>
        <w:t>娱乐活动</w:t>
      </w:r>
      <w:r>
        <w:rPr>
          <w:rFonts w:hint="eastAsia" w:ascii="仿宋" w:hAnsi="仿宋" w:eastAsia="仿宋" w:cs="仿宋"/>
          <w:b w:val="0"/>
          <w:bCs w:val="0"/>
          <w:sz w:val="32"/>
          <w:szCs w:val="32"/>
        </w:rPr>
        <w:t>等个性化服务</w:t>
      </w:r>
      <w:r>
        <w:rPr>
          <w:rFonts w:hint="eastAsia" w:ascii="仿宋" w:hAnsi="仿宋" w:eastAsia="仿宋" w:cs="仿宋"/>
          <w:b w:val="0"/>
          <w:bCs w:val="0"/>
          <w:sz w:val="32"/>
          <w:szCs w:val="32"/>
          <w:lang w:eastAsia="zh-CN"/>
        </w:rPr>
        <w:t>。</w:t>
      </w:r>
    </w:p>
    <w:p w14:paraId="1E6994BC">
      <w:pPr>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感谢您对我县农村养老服务工作的关心和支持，希望您继续关注和支持民政工作。</w:t>
      </w:r>
    </w:p>
    <w:p w14:paraId="243E6E09">
      <w:pPr>
        <w:keepNext w:val="0"/>
        <w:keepLines w:val="0"/>
        <w:pageBreakBefore w:val="0"/>
        <w:widowControl w:val="0"/>
        <w:kinsoku/>
        <w:wordWrap/>
        <w:overflowPunct/>
        <w:topLinePunct w:val="0"/>
        <w:autoSpaceDE/>
        <w:autoSpaceDN/>
        <w:bidi w:val="0"/>
        <w:adjustRightInd/>
        <w:snapToGrid/>
        <w:spacing w:beforeAutospacing="0" w:line="560" w:lineRule="exact"/>
        <w:ind w:left="0" w:firstLine="640" w:firstLineChars="200"/>
        <w:textAlignment w:val="auto"/>
        <w:rPr>
          <w:rFonts w:hint="eastAsia" w:ascii="仿宋" w:hAnsi="仿宋" w:eastAsia="仿宋" w:cs="仿宋"/>
          <w:sz w:val="32"/>
          <w:szCs w:val="32"/>
          <w:lang w:val="en-US" w:eastAsia="zh-CN"/>
        </w:rPr>
      </w:pPr>
    </w:p>
    <w:p w14:paraId="594B1C49">
      <w:pPr>
        <w:pStyle w:val="2"/>
        <w:rPr>
          <w:rFonts w:hint="eastAsia" w:ascii="仿宋" w:hAnsi="仿宋" w:eastAsia="仿宋" w:cs="仿宋"/>
          <w:sz w:val="32"/>
          <w:szCs w:val="32"/>
          <w:lang w:val="en-US" w:eastAsia="zh-CN"/>
        </w:rPr>
      </w:pPr>
    </w:p>
    <w:p w14:paraId="3F4D30B8">
      <w:pPr>
        <w:rPr>
          <w:rFonts w:hint="eastAsia"/>
          <w:lang w:val="en-US" w:eastAsia="zh-CN"/>
        </w:rPr>
      </w:pPr>
    </w:p>
    <w:p w14:paraId="56EBE3AD">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right="210" w:rightChars="100" w:firstLine="640" w:firstLineChars="200"/>
        <w:jc w:val="right"/>
        <w:textAlignment w:val="auto"/>
        <w:rPr>
          <w:rFonts w:hint="eastAsia" w:ascii="宋体" w:hAnsi="宋体" w:eastAsia="宋体" w:cs="宋体"/>
          <w:sz w:val="28"/>
          <w:szCs w:val="28"/>
          <w:lang w:val="en-US" w:eastAsia="zh-CN"/>
        </w:rPr>
      </w:pPr>
      <w:r>
        <w:rPr>
          <w:rFonts w:hint="eastAsia" w:ascii="仿宋" w:hAnsi="仿宋" w:eastAsia="仿宋" w:cs="仿宋"/>
          <w:sz w:val="32"/>
          <w:szCs w:val="32"/>
          <w:lang w:val="en-US" w:eastAsia="zh-CN"/>
        </w:rPr>
        <w:t xml:space="preserve">盂县民政局 </w:t>
      </w:r>
      <w:r>
        <w:rPr>
          <w:rFonts w:hint="eastAsia" w:ascii="宋体" w:hAnsi="宋体" w:eastAsia="宋体" w:cs="宋体"/>
          <w:sz w:val="28"/>
          <w:szCs w:val="28"/>
          <w:lang w:val="en-US" w:eastAsia="zh-CN"/>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50CF4"/>
    <w:rsid w:val="146D2C0E"/>
    <w:rsid w:val="24585E4C"/>
    <w:rsid w:val="2D89178D"/>
    <w:rsid w:val="3E3156C1"/>
    <w:rsid w:val="66B7548A"/>
    <w:rsid w:val="6EB7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before="100" w:beforeAutospacing="1" w:line="580" w:lineRule="exact"/>
      <w:ind w:firstLine="420" w:firstLineChars="200"/>
    </w:pPr>
    <w:rPr>
      <w:rFonts w:ascii="仿宋_GB2312" w:hAnsi="仿宋_GB2312" w:eastAsia="宋体" w:cs="Times New Roman"/>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740c2904-0ca6-44ef-a611-783fc3ce7c1b}">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927</Words>
  <Characters>935</Characters>
  <Lines>0</Lines>
  <Paragraphs>0</Paragraphs>
  <TotalTime>2</TotalTime>
  <ScaleCrop>false</ScaleCrop>
  <LinksUpToDate>false</LinksUpToDate>
  <CharactersWithSpaces>938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2026-02-17T06:35:00Z</dcterms:created>
  <dc:creator>LENOVO</dc:creator>
  <cp:lastModifiedBy>哈哈哈哈哈</cp:lastModifiedBy>
  <dcterms:modified xsi:type="dcterms:W3CDTF">2026-07-22T02:10:11Z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eyJoZGlkIjoiMjk4N2FmYjkwMTIyYjM1ZmFhOWU3YWJhYzNlMzAzOGMiLCJ1c2VySWQiOiI1Mzg4Mzc1NDUifQ==</vt:lpwstr>
  </property>
  <property fmtid="{D5CDD505-2E9C-101B-9397-08002B2CF9AE}" pid="4" name="ICV">
    <vt:lpwstr>263456B37DBB4BCCAC83194C124C736D_12</vt:lpwstr>
  </property>
</Properties>
</file>