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F4720"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B</w:t>
      </w:r>
    </w:p>
    <w:p w14:paraId="19F3848F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政协盂县第十届委员六次会议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第113号提案的答复</w:t>
      </w:r>
    </w:p>
    <w:p w14:paraId="6ABEBAA7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2631C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段爱军委员： </w:t>
      </w:r>
    </w:p>
    <w:p w14:paraId="2E201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您提出的《关于推进盂县智慧养老体系建设的建议》已收悉。经认真研究，现答复如下：</w:t>
      </w:r>
    </w:p>
    <w:p w14:paraId="70903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一、关于数据整合与精准服务</w:t>
      </w:r>
    </w:p>
    <w:p w14:paraId="5F3A4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我局将智慧养老健康数据整合纳入全县卫生健康信息化重点工作，正在推进与民政、医保、社区等部门的数据接口打通工作。依托县全民健康信息平台，完成老年人健康档案、慢病管理、就医记录等核心数据的归集，构建“老人健康画像”，实现对高血压、糖尿病等慢病老人的精准服务推送，如上门随访提醒、用药指导等。 </w:t>
      </w:r>
    </w:p>
    <w:p w14:paraId="541F2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 xml:space="preserve">二、关于医疗护理服务供给 </w:t>
      </w:r>
    </w:p>
    <w:p w14:paraId="4E1A2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 医养结合服务：2026年计划在全县配备全科医生和护理人员，提供常见病诊疗、康复护理、健康监测等服务；在农村地区，由乡镇卫生院组建“流动医疗服务队”，结合“一键呼叫器”响应机制，为独居老人提供上门医疗服务。</w:t>
      </w:r>
    </w:p>
    <w:p w14:paraId="76CC6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 专业机构培育：支持县人民医院、县中医医院、乡镇卫生院与养老服务企业合作，开展医养结合试点，通过购买服务方式，为智慧养老平台提供专业医疗护理支撑，满足老年人多样化健康需求。</w:t>
      </w:r>
    </w:p>
    <w:p w14:paraId="11A81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 xml:space="preserve">三、关于适老化健康服务 </w:t>
      </w:r>
    </w:p>
    <w:p w14:paraId="274A9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 数字健康培训：联合民政、社区等部门，在城镇社区、农村开展“智慧健康养老”培训，重点教授老年人使用智能手环、健康监测设备及线上就医服务，通过方言教学、案例演示等方式降低使用门槛。</w:t>
      </w:r>
    </w:p>
    <w:p w14:paraId="58396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 服务流程优化：简化老年人就医、健康管理流程，在“盂县智慧养老”数据中心嵌入健康服务模块，支持一键预约挂号、在线问诊、慢病随访等功能，实现“数据多跑路、老人少跑腿”。</w:t>
      </w:r>
    </w:p>
    <w:p w14:paraId="47D39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 xml:space="preserve">四、关于协同机制建设 </w:t>
      </w:r>
    </w:p>
    <w:p w14:paraId="0740B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我局将建立与民政、社区、企业的常态化联动机制，及时反馈老年人健康需求，共享服务记录，推动形成“健康监测—精准干预—持续服务”的闭环管理，助力构建“线上+线下”融合的智慧养老服务体系。 </w:t>
      </w:r>
    </w:p>
    <w:p w14:paraId="38F9A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感谢您对我县卫生健康和养老事业的关心支持，我们将持续深化智慧养老健康服务，切实提升老年人的获得感、幸福感和安全感。</w:t>
      </w:r>
    </w:p>
    <w:p w14:paraId="3D5A5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2F065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744EB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FCBFEB9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1"/>
        <w:jc w:val="right"/>
        <w:textAlignment w:val="auto"/>
        <w:rPr>
          <w:rFonts w:hint="default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        盂县卫生健康和体育局</w:t>
      </w:r>
    </w:p>
    <w:p w14:paraId="191D955A">
      <w:pPr>
        <w:ind w:firstLine="4800" w:firstLineChars="1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2C7EC1-55A7-447C-9F1F-BFCF294A9B2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F66FC11-910A-4207-83FC-72A2A531A9D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8663B0E-3E20-4B45-AC4B-8C59056E401C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26533410-63BA-448D-BF63-ED67D457445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B2F6F"/>
    <w:rsid w:val="1AAE5985"/>
    <w:rsid w:val="386664E9"/>
    <w:rsid w:val="395B2F6F"/>
    <w:rsid w:val="44507CD3"/>
    <w:rsid w:val="486E1A12"/>
    <w:rsid w:val="4DC71D12"/>
    <w:rsid w:val="52147E0E"/>
    <w:rsid w:val="648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92acb10f-436e-46c4-ada7-21ddd15449a6</errorID>
      <errorWord>慢病</errorWord>
      <group>L1_Word</group>
      <groupName>字词问题</groupName>
      <ability>L2_Typo</ability>
      <abilityName>字词错误</abilityName>
      <candidateList>
        <item>慢性病</item>
      </candidateList>
      <explain/>
      <paraID>583963E6</paraID>
      <start>61</start>
      <end>63</end>
      <status>ignored</status>
      <modifiedWord/>
      <trackRevisions>false</trackRevisions>
    </reviewItem>
    <reviewItem>
      <errorID>6e8d0619-d0bb-4a32-ae73-81f3e7599344</errorID>
      <errorWord>获得感、幸福感和安全感</errorWord>
      <group>L1_Political</group>
      <groupName>政治性问题</groupName>
      <ability>L2_Keyword</ability>
      <abilityName>固定表述</abilityName>
      <candidateList>
        <item>获得感、幸福感、安全感</item>
      </candidateList>
      <explain>词汇“获得感、幸福感、安全感”在特定场景下为固定表述形式，请确认此处的“获得感、幸福感和安全感”是否存在不当。</explain>
      <paraID>38F9A1F5</paraID>
      <start>45</start>
      <end>56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2920515-96b6-48ea-b71e-a70ccd275a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773</Words>
  <Characters>782</Characters>
  <Lines>0</Lines>
  <Paragraphs>0</Paragraphs>
  <TotalTime>3</TotalTime>
  <ScaleCrop>false</ScaleCrop>
  <LinksUpToDate>false</LinksUpToDate>
  <CharactersWithSpaces>837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2026-03-09T06:58:00Z</dcterms:created>
  <dc:creator>Administrator</dc:creator>
  <cp:lastModifiedBy>哈哈哈哈哈</cp:lastModifiedBy>
  <cp:lastPrinted>2026-05-21T11:19:00Z</cp:lastPrinted>
  <dcterms:modified xsi:type="dcterms:W3CDTF">2026-07-22T02:11:39Z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9F41319B6E544F649CC544DBF0722E28_13</vt:lpwstr>
  </property>
</Properties>
</file>