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E2AED1">
      <w:pPr>
        <w:jc w:val="righ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B</w:t>
      </w:r>
    </w:p>
    <w:p w14:paraId="20306396">
      <w:pPr>
        <w:jc w:val="center"/>
        <w:rPr>
          <w:rFonts w:hint="eastAsia" w:ascii="仿宋" w:hAnsi="仿宋" w:eastAsia="仿宋"/>
          <w:b/>
          <w:sz w:val="32"/>
          <w:szCs w:val="32"/>
        </w:rPr>
      </w:pPr>
    </w:p>
    <w:p w14:paraId="67DA3C95">
      <w:pPr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对盂县第十届政协六次会议第1号建议的答复</w:t>
      </w:r>
    </w:p>
    <w:p w14:paraId="6F1D1EC7">
      <w:pPr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</w:p>
    <w:p w14:paraId="5811B0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胡达菲、侯宝清委员</w:t>
      </w:r>
      <w:r>
        <w:rPr>
          <w:rFonts w:hint="eastAsia" w:ascii="仿宋" w:hAnsi="仿宋" w:eastAsia="仿宋"/>
          <w:sz w:val="32"/>
          <w:szCs w:val="32"/>
        </w:rPr>
        <w:t>：</w:t>
      </w:r>
    </w:p>
    <w:p w14:paraId="4393D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您提出的《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关于资源依赖型地区推动制造业高质量发展的建议</w:t>
      </w:r>
      <w:r>
        <w:rPr>
          <w:rFonts w:hint="eastAsia" w:ascii="仿宋" w:hAnsi="仿宋" w:eastAsia="仿宋"/>
          <w:sz w:val="32"/>
          <w:szCs w:val="32"/>
        </w:rPr>
        <w:t>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已</w:t>
      </w:r>
      <w:r>
        <w:rPr>
          <w:rFonts w:hint="eastAsia" w:ascii="仿宋" w:hAnsi="仿宋" w:eastAsia="仿宋"/>
          <w:sz w:val="32"/>
          <w:szCs w:val="32"/>
        </w:rPr>
        <w:t>收悉，现答复如下：</w:t>
      </w:r>
    </w:p>
    <w:p w14:paraId="6EB584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为推动我县制造业高质量发展，2025年我们主要做了以下几方面工作：</w:t>
      </w:r>
    </w:p>
    <w:p w14:paraId="3E19E4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一是开展常态化入企服务，推动惠企政策落地见效。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制定《入企服务月工作方案》，建立县科级一把手包联机制，以“出实招、办实事、求实效”为导向，精准对接企业需求，用情用力破解发展难题，为企业高质量发展筑牢保障防线。2025年1-12月，累计完成规上工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业增加值62.6亿元，同比增长6.39%。同时，成功组织欧贝姆、西小坪申报战新产业奖补资金143.2万元；推荐鑫磊能源争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取超长期国债设备更新资金343万元。深度落实市、县“泉好办”“盂快办”入企服务部署，梳理编制《惠企政策汇编》，通过深入企业一线宣传讲解，累计发放宣传册200余册，显著提升政策知晓度与覆盖面，确保政策红利直达快享、精准滴灌。</w:t>
      </w:r>
    </w:p>
    <w:p w14:paraId="6627D29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二是加快传统产业转型升级，激活存量发展动能。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聚焦传统优势产业提质增效，精准施策推动产业迭代升级，筑牢工业经济发展根基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在钙基材料行业，高标准完成《盂县钙基材料产业优化提升三年行动方案（2026-2028年）》（初稿）编制工作，同时，全力推进重点项目建设，中石鼎鑫120万吨氧化钙项目第二条生产线、鑫磊能源氢氧化钙车间顺利完成建设，进一步延伸了钙基材料产业链条。在耐火材料行业，推动金刚玉、圣川等重点企业完成环保设备升级改造，企业核心竞争力持续增强，产业发展质效稳步提升，全年新增规模以上耐火材料企业1家，为行业发展注入新活力。在有色行业，重点推进兆丰铝电新材料有限公司39.4万吨电解铝（一期29.4万吨）项目开工建设。</w:t>
      </w:r>
    </w:p>
    <w:p w14:paraId="075E96FC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三是因地制宜培育新质生产力，拓展增量发展空间。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立足县域资源禀赋，聚焦战略性新兴产业，大力发展新质生产力，推动产业结构优化升级。在废弃资源综合利用行业，大地海科固废综合利用项目顺利完成建设并达到投产条件，为全县实现固废减量化、资源化、无害化目标提供了重要产业支撑。同时，持续推进欧冶链金报废汽车拆解、弘盛益通废催化剂、瑞达活性炭等项目建设。在装备制造行业，产业发展势头强劲，全年实现工业增加值1820万元，同比增长18.14%，增速领跑全县制造业，成为县域工业经济新的增长极，为培育新质生产力、推动高质量发展注入了强劲动力。</w:t>
      </w:r>
    </w:p>
    <w:p w14:paraId="4E7D1B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四是推动科技创新和产业创新深度融合，赋能县域产业高质量发展。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我局抓好高成长型科技企业培育，制定科技型企业培育计划。今年，助力山西欧贝姆纳米科技有限公司、山西东大土壤科技股份有限公司、山西晋富源新材料有限公司成功申报高新技术企业，欧贝姆认定“专精特新”中小企业，欧冶链金获评省级绿色工厂，东大土壤获评省级、市级新型研发机构，为县域中小企业转型升级树立了标杆，在推动企业创新发展、提升核心竞争力方面取得阶段性成果。</w:t>
      </w:r>
    </w:p>
    <w:p w14:paraId="2D6BF4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希望您继续关注和支持我们的工作。</w:t>
      </w:r>
    </w:p>
    <w:p w14:paraId="4C1D0EF5">
      <w:pPr>
        <w:rPr>
          <w:rFonts w:hint="eastAsia" w:ascii="仿宋" w:hAnsi="仿宋" w:eastAsia="仿宋"/>
          <w:sz w:val="32"/>
          <w:szCs w:val="32"/>
        </w:rPr>
      </w:pPr>
    </w:p>
    <w:p w14:paraId="31BB1C90">
      <w:pPr>
        <w:rPr>
          <w:rFonts w:hint="eastAsia" w:ascii="仿宋" w:hAnsi="仿宋" w:eastAsia="仿宋"/>
          <w:sz w:val="32"/>
          <w:szCs w:val="32"/>
        </w:rPr>
      </w:pPr>
    </w:p>
    <w:p w14:paraId="06D088DF">
      <w:pPr>
        <w:rPr>
          <w:rFonts w:hint="eastAsia" w:ascii="仿宋" w:hAnsi="仿宋" w:eastAsia="仿宋"/>
          <w:sz w:val="32"/>
          <w:szCs w:val="32"/>
        </w:rPr>
      </w:pPr>
    </w:p>
    <w:p w14:paraId="1FBEC3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1166" w:rightChars="0"/>
        <w:jc w:val="right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盂县工信和科技局</w:t>
      </w:r>
    </w:p>
    <w:p w14:paraId="2FAD95B7">
      <w:pPr>
        <w:ind w:right="640"/>
        <w:jc w:val="right"/>
        <w:rPr>
          <w:rFonts w:ascii="仿宋" w:hAnsi="仿宋" w:eastAsia="仿宋"/>
          <w:sz w:val="32"/>
          <w:szCs w:val="32"/>
        </w:rPr>
      </w:pPr>
    </w:p>
    <w:p w14:paraId="1E42F542">
      <w:pPr>
        <w:rPr>
          <w:rFonts w:hint="default"/>
          <w:lang w:val="en-US" w:eastAsia="zh-CN"/>
        </w:rPr>
      </w:pPr>
    </w:p>
    <w:p w14:paraId="7E0A32C4"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hY2MxZjVlZDE1MGNmMmYyODViZjgyMzc3MGY1MTAifQ=="/>
  </w:docVars>
  <w:rsids>
    <w:rsidRoot w:val="00000000"/>
    <w:rsid w:val="03CD0613"/>
    <w:rsid w:val="082460BF"/>
    <w:rsid w:val="0FAA3E38"/>
    <w:rsid w:val="10163890"/>
    <w:rsid w:val="1A7A182D"/>
    <w:rsid w:val="23804CBA"/>
    <w:rsid w:val="2638651C"/>
    <w:rsid w:val="3953599D"/>
    <w:rsid w:val="3A1A4D37"/>
    <w:rsid w:val="40240823"/>
    <w:rsid w:val="43503578"/>
    <w:rsid w:val="44B57B36"/>
    <w:rsid w:val="4D705440"/>
    <w:rsid w:val="4F042C04"/>
    <w:rsid w:val="50B97E10"/>
    <w:rsid w:val="63F52580"/>
    <w:rsid w:val="737A29C8"/>
    <w:rsid w:val="78E959E0"/>
    <w:rsid w:val="7A723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line="560" w:lineRule="exact"/>
      <w:jc w:val="center"/>
      <w:outlineLvl w:val="0"/>
    </w:pPr>
    <w:rPr>
      <w:rFonts w:ascii="方正小标宋简体" w:hAnsi="方正小标宋简体" w:eastAsia="方正小标宋简体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31fefd1c-1046-4e18-ba04-d3fd8444a15c</errorID>
      <errorWord>-</errorWord>
      <group>L1_Punc</group>
      <groupName>标点问题</groupName>
      <ability>L2_Punc_CN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3E19E4DB</paraID>
      <start>109</start>
      <end>110</end>
      <status>unmodified</status>
      <modifiedWord/>
      <trackRevisions>false</trackRevisions>
    </reviewItem>
    <reviewItem>
      <errorID>878d19e2-46df-4e0b-8fae-c1f009a718cc</errorID>
      <errorWord>深度</errorWord>
      <group>L1_Word</group>
      <groupName>字词问题</groupName>
      <ability>L2_Typo</ability>
      <abilityName>字词错误</abilityName>
      <candidateList>
        <item>深入</item>
      </candidateList>
      <explain/>
      <paraID>3E19E4DB</paraID>
      <start>199</start>
      <end>201</end>
      <status>unmodified</status>
      <modifiedWord/>
      <trackRevisions>false</trackRevisions>
    </reviewItem>
    <reviewItem>
      <errorID>3cbbcf94-bd1b-492f-95da-d2a95712e6d7</errorID>
      <errorWord>-</errorWord>
      <group>L1_Punc</group>
      <groupName>标点问题</groupName>
      <ability>L2_Punc_CN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6627D299</paraID>
      <start>96</start>
      <end>97</end>
      <status>unmodified</status>
      <modifiedWord/>
      <trackRevisions>false</trackRevisions>
    </reviewItem>
    <reviewItem>
      <errorID>b0768fbf-f949-4ec0-b0b8-4b5d8ff0e65c</errorID>
      <errorWord>因地制宜培育新质生产力</errorWord>
      <group>L1_Political</group>
      <groupName>政治性问题</groupName>
      <ability>L2_Keyword</ability>
      <abilityName>固定表述</abilityName>
      <candidateList>
        <item>因地制宜发展新质生产力</item>
      </candidateList>
      <explain>词汇“因地制宜发展新质生产力”在特定场景下为固定表述形式，请确认此处的“因地制宜培育新质生产力”是否存在不当。</explain>
      <paraID> 75E96FC</paraID>
      <start>2</start>
      <end>13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8c536da7-ed42-4db5-a331-61d5d348c6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1146</Words>
  <Characters>1194</Characters>
  <Lines>0</Lines>
  <Paragraphs>0</Paragraphs>
  <TotalTime>6</TotalTime>
  <ScaleCrop>false</ScaleCrop>
  <LinksUpToDate>false</LinksUpToDate>
  <CharactersWithSpaces>1194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2024-07-19T07:18:00Z</dcterms:created>
  <dc:creator>lenovo</dc:creator>
  <cp:lastModifiedBy>哈哈哈哈哈</cp:lastModifiedBy>
  <cp:lastPrinted>2026-04-27T05:59:00Z</cp:lastPrinted>
  <dcterms:modified xsi:type="dcterms:W3CDTF">2026-07-21T02:56:37Z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2D805677AF1E4D9DA026814C30CC5576_12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