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2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right"/>
        <w:textAlignment w:val="auto"/>
        <w:rPr>
          <w:rFonts w:hint="eastAsia" w:ascii="方正小标宋简体" w:eastAsia="方正小标宋简体"/>
          <w:b/>
          <w:bCs/>
          <w:spacing w:val="0"/>
          <w:w w:val="97"/>
          <w:sz w:val="44"/>
          <w:lang w:val="en-US" w:eastAsia="zh-CN"/>
        </w:rPr>
      </w:pPr>
      <w:r>
        <w:rPr>
          <w:rFonts w:hint="eastAsia" w:ascii="方正小标宋简体" w:eastAsia="方正小标宋简体"/>
          <w:b/>
          <w:bCs/>
          <w:spacing w:val="0"/>
          <w:w w:val="97"/>
          <w:sz w:val="32"/>
          <w:szCs w:val="32"/>
          <w:lang w:val="en-US" w:eastAsia="zh-CN"/>
        </w:rPr>
        <w:t>（B）</w:t>
      </w:r>
    </w:p>
    <w:p w14:paraId="56EB57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20"/>
        <w:textAlignment w:val="auto"/>
        <w:rPr>
          <w:rFonts w:hint="eastAsia"/>
          <w:lang w:val="en-US" w:eastAsia="zh-CN"/>
        </w:rPr>
      </w:pPr>
    </w:p>
    <w:p w14:paraId="63D21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rPr>
          <w:rFonts w:hint="eastAsia" w:ascii="方正小标宋简体" w:eastAsia="方正小标宋简体"/>
          <w:b/>
          <w:bCs/>
          <w:spacing w:val="0"/>
          <w:w w:val="97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/>
          <w:bCs/>
          <w:spacing w:val="0"/>
          <w:w w:val="97"/>
          <w:sz w:val="36"/>
          <w:szCs w:val="36"/>
          <w:lang w:val="en-US" w:eastAsia="zh-CN"/>
        </w:rPr>
        <w:t>对政协盂县第十届委员会第五次会议第4号提案的</w:t>
      </w:r>
    </w:p>
    <w:p w14:paraId="29FED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rPr>
          <w:rFonts w:hint="default" w:ascii="方正小标宋简体" w:eastAsia="方正小标宋简体"/>
          <w:b/>
          <w:bCs/>
          <w:spacing w:val="0"/>
          <w:w w:val="97"/>
          <w:sz w:val="44"/>
          <w:lang w:val="en-US" w:eastAsia="zh-CN"/>
        </w:rPr>
      </w:pPr>
      <w:bookmarkStart w:id="2" w:name="_GoBack"/>
      <w:bookmarkEnd w:id="2"/>
      <w:r>
        <w:rPr>
          <w:rFonts w:hint="eastAsia" w:ascii="方正小标宋简体" w:eastAsia="方正小标宋简体"/>
          <w:b/>
          <w:bCs/>
          <w:spacing w:val="0"/>
          <w:w w:val="97"/>
          <w:sz w:val="36"/>
          <w:szCs w:val="36"/>
          <w:lang w:val="en-US" w:eastAsia="zh-CN"/>
        </w:rPr>
        <w:t>答复</w:t>
      </w:r>
    </w:p>
    <w:p w14:paraId="292BE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rPr>
          <w:rFonts w:hint="eastAsia" w:ascii="方正仿宋简体" w:hAnsi="方正仿宋简体" w:eastAsia="方正仿宋简体" w:cs="Times New Roman"/>
          <w:b/>
          <w:bCs/>
          <w:spacing w:val="-4"/>
          <w:sz w:val="32"/>
          <w:szCs w:val="32"/>
          <w:lang w:val="en-US" w:eastAsia="zh-CN"/>
        </w:rPr>
      </w:pPr>
    </w:p>
    <w:p w14:paraId="2ABB9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/>
        <w:textAlignment w:val="auto"/>
        <w:rPr>
          <w:rFonts w:hint="eastAsia" w:ascii="方正仿宋简体" w:hAnsi="方正仿宋简体" w:eastAsia="方正仿宋简体" w:cs="Times New Roman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魏金刚委员：</w:t>
      </w:r>
    </w:p>
    <w:p w14:paraId="4F44C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您提出的《关于推动盂县经济高质量发展的建议》的提案收悉，现答复如下：</w:t>
      </w:r>
    </w:p>
    <w:p w14:paraId="40D57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提案聚焦数字经济基础仍需夯实、传统产业转型压力大、农业现代化水平有待提升、区域协同发展不足、人才引育与职业教育匹配度不高等关键问题，针对我县经济高质量发展提出了建议，提出的建议具有前瞻性和可操作性，充分体现了您对我县经济高质量发展工作的高度关注和深入思考。我单位高度重视，结合提案中关于经济高质量发展的各项建议，立足我县经济发展实际，现将具体推进措施进行说明。</w:t>
      </w:r>
    </w:p>
    <w:p w14:paraId="68145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一、盂县经济高质量发展路径</w:t>
      </w:r>
    </w:p>
    <w:p w14:paraId="381C2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年来，盂县坚持以习近平新时代中国特色社会主义思想为指导，全面贯彻落实党的二十大和二十届二中、三中全会精神，深入学习贯彻习近平总书记对山西工作的重要讲话重要指示精神，按照市委“14510”总体思路和部署，围绕建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宜居宜业宜游的区域强县目标不动摇，坚持走高质量转型发展之路，产业结构不断优化，出现积极的变化态势。</w:t>
      </w:r>
    </w:p>
    <w:p w14:paraId="35C5CC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二、发展举措</w:t>
      </w:r>
    </w:p>
    <w:p w14:paraId="67F546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_GB2312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发展数字经济。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以科技引领创新和发展，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出台《盂县“数智新城”建设 2024年重点工作清单》，统筹全县数字经济建设，培育壮大数字经济产业链。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加快产业数字化发展，积极利用工业互联网、大数据中心等新兴数字技术提升产业效率，加快农业、制造业、服务业的数字化和智能化应用。</w:t>
      </w:r>
      <w:bookmarkStart w:id="0" w:name="_Toc144828958"/>
      <w:bookmarkStart w:id="1" w:name="_Toc144914875"/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加快布局5G基站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、“双千兆”网络，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推进数字产业化进程</w:t>
      </w:r>
      <w:bookmarkEnd w:id="0"/>
      <w:bookmarkEnd w:id="1"/>
      <w:r>
        <w:rPr>
          <w:rFonts w:hint="eastAsia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充分应用</w:t>
      </w: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  <w:t>智慧城管、“雪亮工程”、网络货运和数字直播平台。</w:t>
      </w:r>
    </w:p>
    <w:p w14:paraId="1B8D3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_GB2312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做强特色农业。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培育山西佳珍等链主企业，打造优势富硒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品牌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，现有涉硒龙头企业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个产品入选第一批“阳泉硒品”，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“点八核桃露”获得上海国际农产品博览会“金奖”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“盂县花椒”取得商标注册证书地理标志</w:t>
      </w: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zh-CN" w:eastAsia="zh-CN" w:bidi="zh-CN"/>
        </w:rPr>
        <w:t>持续发展富硒农业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zh-CN" w:eastAsia="zh-CN" w:bidi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打造优势富硒品牌，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zh-CN" w:eastAsia="zh-CN" w:bidi="zh-CN"/>
        </w:rPr>
        <w:t>加强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zh-CN" w:eastAsia="zh-CN" w:bidi="zh-CN"/>
        </w:rPr>
        <w:t>富硒产品、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zh-CN" w:eastAsia="zh-CN" w:bidi="zh-CN"/>
        </w:rPr>
        <w:t>绿色食品、地理标志农产品认证。</w:t>
      </w:r>
    </w:p>
    <w:p w14:paraId="20F1C3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科技赋能农业转型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借助智慧农业（大田）示范项目、智慧温室、鱼菜共生等先进技术，推动农业生产从传统模式向现代化生产转变。配备智能循环水控制系统，实现了“一水双收”的高效生产，成为农业科技应用的典型范例，为农业现代化发展提供了可借鉴的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6F2D0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完善交通物流网络。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太行一号旅游公路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</w:t>
      </w:r>
      <w:r>
        <w:rPr>
          <w:rFonts w:hint="eastAsia" w:cs="仿宋"/>
          <w:b w:val="0"/>
          <w:bCs w:val="0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主线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140.62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全部完工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通车，完成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新建和续建“四好农村路”共计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106.87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公里。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农村寄递物流逐步完善，智慧寄递物流（电子商务）项目竣工试运营，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个二级乡镇物流集散中心建设完成，全县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个乡镇、277个行政村三级标准化物流站点全覆盖。</w:t>
      </w:r>
    </w:p>
    <w:p w14:paraId="7B367E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ascii="Times New Roman" w:hAnsi="Times New Roman" w:cs="Times New Roman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文旅融合不断深化。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自2021年以来，新增</w:t>
      </w:r>
      <w:r>
        <w:rPr>
          <w:rFonts w:hint="eastAsia" w:ascii="Times New Roman" w:cs="Times New Roman"/>
          <w:kern w:val="2"/>
          <w:sz w:val="32"/>
          <w:szCs w:val="32"/>
          <w:lang w:val="en-US" w:eastAsia="zh-CN" w:bidi="ar"/>
        </w:rPr>
        <w:t>国家4A级旅游景区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1处（华北奕丰生态园），3</w:t>
      </w:r>
      <w:r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A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级旅游景区2处（大汖古村景区、水神山景区），培育了王炭咀村、石家塔村、禅房村、神泉村、骆驼道村、猫铺村等一批乡村旅游点。深度挖掘地区特色文化资源，打造特色路线2条（山水文化游、乡村红色游），精品旅游路线4条（梁家寨山水风情体验游、梁家寨红色文化游、忠义藏山历史文化游、休闲农业观光美丽乡村游）</w:t>
      </w:r>
      <w:r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2022年创建全域旅游示范区通过省级初审验收，至今持续深化全域旅游示范区创建工作。2023年盂县被列入全省重点打造文旅康养集聚区名单。大型山林实景剧《赵氏孤儿传说——再回藏山》，通过沉浸式戏剧故事体验藏山风景区的独特文化，“</w:t>
      </w:r>
      <w:r>
        <w:rPr>
          <w:rStyle w:val="6"/>
          <w:rFonts w:hint="default" w:ascii="Times New Roman" w:hAnsi="Times New Roman" w:eastAsia="仿宋_GB2312" w:cs="Times New Roman"/>
          <w:sz w:val="32"/>
          <w:szCs w:val="32"/>
          <w:lang w:eastAsia="zh-CN"/>
        </w:rPr>
        <w:t>忠义之乡</w:t>
      </w:r>
      <w:r>
        <w:rPr>
          <w:rStyle w:val="6"/>
          <w:rFonts w:hint="default" w:ascii="Times New Roman" w:hAnsi="Times New Roman" w:eastAsia="宋体" w:cs="Times New Roman"/>
          <w:sz w:val="32"/>
          <w:szCs w:val="32"/>
          <w:lang w:val="en-US"/>
        </w:rPr>
        <w:t>•</w:t>
      </w:r>
      <w:r>
        <w:rPr>
          <w:rStyle w:val="6"/>
          <w:rFonts w:hint="default" w:ascii="Times New Roman" w:hAnsi="Times New Roman" w:eastAsia="仿宋_GB2312" w:cs="Times New Roman"/>
          <w:sz w:val="32"/>
          <w:szCs w:val="32"/>
          <w:lang w:eastAsia="zh-CN"/>
        </w:rPr>
        <w:t>大美盂县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”品牌进一步打响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。</w:t>
      </w:r>
    </w:p>
    <w:p w14:paraId="1739E83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三、下一步发展方向</w:t>
      </w:r>
    </w:p>
    <w:p w14:paraId="5F46C0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今后盂县将继续认真贯彻落实党的二十大、二中、三中全会精神，以“三区两基地”为牵引，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扎实推动全县高质量转型发展，加快建设宜居宜业宜游的区域强县。</w:t>
      </w:r>
    </w:p>
    <w:p w14:paraId="1934998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持续</w:t>
      </w:r>
      <w:r>
        <w:rPr>
          <w:rFonts w:hint="eastAsia" w:ascii="Times New Roman" w:hAnsi="Times New Roman" w:eastAsia="仿宋_GB2312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发展数字经济</w:t>
      </w:r>
      <w:r>
        <w:rPr>
          <w:rFonts w:hint="default" w:ascii="Times New Roman" w:hAnsi="Times New Roman" w:eastAsia="仿宋_GB2312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加快产业数字化发展，积极利用工业互联网、大数据中心等新兴数字技术提升产业效率，加快农业、制造业、服务业的数字化和智能化应用。</w:t>
      </w:r>
      <w:r>
        <w:rPr>
          <w:rFonts w:hint="eastAsia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加快布局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5G基站、“双千兆”网络，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推进数字产业化进程</w:t>
      </w:r>
      <w:r>
        <w:rPr>
          <w:rFonts w:hint="eastAsia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充分应用</w:t>
      </w: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  <w:t>智慧城管、“雪亮工程”、网络货运和数字直播平台</w:t>
      </w:r>
      <w:r>
        <w:rPr>
          <w:rFonts w:hint="eastAsia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  <w:t>。</w:t>
      </w:r>
    </w:p>
    <w:p w14:paraId="25BEB12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cs="仿宋"/>
          <w:snapToGrid w:val="0"/>
          <w:color w:val="000000"/>
          <w:kern w:val="2"/>
          <w:sz w:val="32"/>
          <w:szCs w:val="32"/>
          <w:highlight w:val="none"/>
          <w:lang w:val="en-US" w:eastAsia="zh-CN" w:bidi="ar"/>
          <w:woUserID w:val="1"/>
        </w:rPr>
      </w:pP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打造</w:t>
      </w:r>
      <w:r>
        <w:rPr>
          <w:rFonts w:hint="eastAsia" w:ascii="Times New Roman" w:hAnsi="Times New Roman" w:eastAsia="仿宋_GB2312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现代农业体系。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以项目示范引领农业生产技术提升，推动我县农业高质量发展。按照“研究院+生产地+产业园+集散区”全产业链思路，推动</w:t>
      </w:r>
      <w:r>
        <w:rPr>
          <w:rFonts w:hint="eastAsia" w:hAnsi="仿宋_GB2312" w:cs="仿宋_GB2312"/>
          <w:color w:val="auto"/>
          <w:spacing w:val="0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企业组成“富硒+”品牌矩阵，发挥龙头企业引领作用，与农户和新型农业经营主体构建利益联结机制，持续促进农民增收。</w:t>
      </w:r>
    </w:p>
    <w:p w14:paraId="39B9A96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培育科技创新主体。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制定高企培育计划，滚动实施高新技术企业倍增计划，力争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县高新技术企业</w:t>
      </w:r>
      <w:r>
        <w:rPr>
          <w:rFonts w:hint="eastAsia" w:hAnsi="仿宋_GB2312" w:cs="仿宋_GB2312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不断增加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支持企业加大研发投入，提升研发能力。用好韩斌、徐明岗两支院士团队品牌，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  <w:lang w:val="en-US" w:eastAsia="zh-CN"/>
        </w:rPr>
        <w:t>加大东大土壤富硒肥料、富硒土壤调理剂等研发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推动科技创新专业实验室、中试基地等创新载体建设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。</w:t>
      </w:r>
    </w:p>
    <w:p w14:paraId="5EB98D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推动交通基础设施建设。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力争2025年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全面完成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太行一号旅游公路支线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条连接线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83.95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公里</w:t>
      </w:r>
      <w:r>
        <w:rPr>
          <w:rFonts w:hint="eastAsia" w:cs="仿宋"/>
          <w:sz w:val="32"/>
          <w:szCs w:val="32"/>
          <w:lang w:eastAsia="zh-CN"/>
        </w:rPr>
        <w:t>和“四好农村路”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81.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eastAsia" w:cs="仿宋"/>
          <w:sz w:val="32"/>
          <w:szCs w:val="32"/>
          <w:lang w:val="en-US" w:eastAsia="zh-CN"/>
        </w:rPr>
        <w:t>公里</w:t>
      </w:r>
      <w:r>
        <w:rPr>
          <w:rFonts w:hint="eastAsia" w:cs="仿宋"/>
          <w:sz w:val="32"/>
          <w:szCs w:val="32"/>
          <w:lang w:eastAsia="zh-CN"/>
        </w:rPr>
        <w:t>建设，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推动国道239肖家汇至滴水崖段公路改扩建项目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加快前期手续办理</w:t>
      </w:r>
      <w:r>
        <w:rPr>
          <w:rFonts w:hint="eastAsia" w:ascii="Times New Roman" w:hAnsi="Times New Roman" w:cs="Times New Roman"/>
          <w:sz w:val="32"/>
          <w:szCs w:val="32"/>
          <w:u w:val="none" w:color="auto"/>
          <w:lang w:val="en-US" w:eastAsia="zh-CN"/>
        </w:rPr>
        <w:t>。用好我县</w:t>
      </w:r>
      <w:r>
        <w:rPr>
          <w:rFonts w:hint="eastAsia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智慧寄递物流（电子商务）项目</w:t>
      </w:r>
      <w:r>
        <w:rPr>
          <w:rFonts w:hint="eastAsia" w:cs="仿宋"/>
          <w:sz w:val="32"/>
          <w:szCs w:val="32"/>
          <w:lang w:val="en-US" w:eastAsia="zh-CN"/>
        </w:rPr>
        <w:t>。</w:t>
      </w:r>
    </w:p>
    <w:p w14:paraId="31327A7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积极融入山西中部城市群建设。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阳泉北站促使盂县具有承东启西、连南接北的区位优势，要突显盂县的区位优势，积极搭建产业承接平台，完善产业园区基础设施，加强与东部地区的技术合作、人才交流。</w:t>
      </w:r>
    </w:p>
    <w:p w14:paraId="079E4D5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3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打造县域旅游高地。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 w:bidi="zh-CN"/>
        </w:rPr>
        <w:t>用好我县省级文旅康养集聚区招牌，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全速推进“省级全域旅游示范区”、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梁家寨温泉康养度假区省级文旅康养示范区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创建。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组织开展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梁家寨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“河灯节”、藏山庙会、华北奕丰生态园冰雪节等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各类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特色文化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活动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，扩大文旅影响力</w:t>
      </w:r>
      <w:r>
        <w:rPr>
          <w:rFonts w:hint="eastAsia" w:ascii="Times New Roman" w:hAnsi="Times New Roman" w:cs="Times New Roman"/>
          <w:sz w:val="32"/>
          <w:szCs w:val="32"/>
          <w:u w:val="none" w:color="auto"/>
          <w:lang w:val="en-US" w:eastAsia="zh-CN"/>
        </w:rPr>
        <w:t>。</w:t>
      </w:r>
    </w:p>
    <w:p w14:paraId="76C7052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感谢您对盂县经济高质量发展工作的关心支持。</w:t>
      </w:r>
    </w:p>
    <w:p w14:paraId="17B4CF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 w14:paraId="6E76AC3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 w14:paraId="664EE98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 w14:paraId="0BA745B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left="0" w:leftChars="0" w:firstLine="4419" w:firstLineChars="1381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盂县发展和改革局</w:t>
      </w:r>
    </w:p>
    <w:p w14:paraId="6702C49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20" w:lineRule="exact"/>
        <w:ind w:left="0" w:leftChars="0" w:firstLine="4419" w:firstLineChars="1381"/>
        <w:jc w:val="center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2025年9月19日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72A57"/>
    <w:rsid w:val="00280D75"/>
    <w:rsid w:val="02025461"/>
    <w:rsid w:val="056305AE"/>
    <w:rsid w:val="0ADB1A92"/>
    <w:rsid w:val="0B6251C3"/>
    <w:rsid w:val="0C50605E"/>
    <w:rsid w:val="1D1C29BC"/>
    <w:rsid w:val="1F467E57"/>
    <w:rsid w:val="2F5D5CD5"/>
    <w:rsid w:val="33812F3E"/>
    <w:rsid w:val="38BC2238"/>
    <w:rsid w:val="3BF03FA1"/>
    <w:rsid w:val="40444F38"/>
    <w:rsid w:val="40F07CC5"/>
    <w:rsid w:val="4EC63765"/>
    <w:rsid w:val="509A2BEF"/>
    <w:rsid w:val="575305B3"/>
    <w:rsid w:val="753D4E5A"/>
    <w:rsid w:val="7CD136D3"/>
    <w:rsid w:val="7D9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autoRedefine/>
    <w:qFormat/>
    <w:uiPriority w:val="0"/>
    <w:pPr>
      <w:ind w:left="0" w:firstLine="420"/>
    </w:pPr>
    <w:rPr>
      <w:rFonts w:ascii="仿宋_GB2312" w:eastAsia="仿宋_GB2312" w:cs="仿宋_GB2312"/>
      <w:sz w:val="32"/>
      <w:szCs w:val="32"/>
    </w:rPr>
  </w:style>
  <w:style w:type="paragraph" w:customStyle="1" w:styleId="3">
    <w:name w:val="Body Text Indent1"/>
    <w:basedOn w:val="1"/>
    <w:autoRedefine/>
    <w:qFormat/>
    <w:uiPriority w:val="0"/>
    <w:pPr>
      <w:spacing w:after="120" w:afterLines="0"/>
      <w:ind w:left="420" w:leftChars="200"/>
    </w:pPr>
  </w:style>
  <w:style w:type="character" w:customStyle="1" w:styleId="6">
    <w:name w:val="NormalCharacter"/>
    <w:basedOn w:val="5"/>
    <w:qFormat/>
    <w:uiPriority w:val="0"/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bd719191-ab49-411f-89d0-1c517f004667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DC28D87</paraID>
      <start>0</start>
      <end>1</end>
      <status>unmodified</status>
      <modifiedWord/>
      <trackRevisions>false</trackRevisions>
    </reviewItem>
    <reviewItem>
      <errorID>3ae52468-a24e-4435-96e5-472b75101976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DC28D87</paraID>
      <start>2</start>
      <end>3</end>
      <status>unmodified</status>
      <modifiedWord/>
      <trackRevisions>false</trackRevisions>
    </reviewItem>
    <reviewItem>
      <errorID>22ade38a-74ad-4080-be98-6cd2a8192071</errorID>
      <errorWord>雪亮工程</errorWord>
      <group>L1_Political</group>
      <groupName>政治性问题</groupName>
      <ability>L2_Keyword</ability>
      <abilityName>固定表述</abilityName>
      <candidateList>
        <item>“雪亮工程”</item>
      </candidateList>
      <explain>注意检查当前固定表述标点是否使用规范。</explain>
      <paraID>67F5462A</paraID>
      <start>166</start>
      <end>172</end>
      <status>modified</status>
      <modifiedWord>“雪亮工程”</modifiedWord>
      <trackRevisions>false</trackRevisions>
    </reviewItem>
    <reviewItem>
      <errorID>238a839c-7f26-4d25-8cc0-243a57711066</errorID>
      <errorWord>雪亮工程</errorWord>
      <group>L1_Political</group>
      <groupName>政治性问题</groupName>
      <ability>L2_Keyword</ability>
      <abilityName>固定表述</abilityName>
      <candidateList>
        <item>“雪亮工程”</item>
      </candidateList>
      <explain>注意检查当前固定表述标点是否使用规范。</explain>
      <paraID>19349980</paraID>
      <start>107</start>
      <end>113</end>
      <status>modified</status>
      <modifiedWord>“雪亮工程”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86aca0d-e565-4ae9-b9c3-1936e4c21b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2076</Words>
  <Characters>2128</Characters>
  <Lines>0</Lines>
  <Paragraphs>0</Paragraphs>
  <TotalTime>2</TotalTime>
  <ScaleCrop>false</ScaleCrop>
  <LinksUpToDate>false</LinksUpToDate>
  <CharactersWithSpaces>2129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2025-06-16T03:33:00Z</dcterms:created>
  <dc:creator>阳止拾玖</dc:creator>
  <cp:lastModifiedBy>哈哈哈哈哈</cp:lastModifiedBy>
  <cp:lastPrinted>2025-09-24T08:52:00Z</cp:lastPrinted>
  <dcterms:modified xsi:type="dcterms:W3CDTF">2025-11-27T02:38:54Z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40D9D815C1B64A8BAF19287231DE5454_13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