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0CC1">
      <w:pPr>
        <w:jc w:val="right"/>
        <w:rPr>
          <w:rFonts w:hint="eastAsia" w:ascii="仿宋" w:hAnsi="仿宋" w:eastAsia="仿宋" w:cs="仿宋"/>
          <w:b/>
          <w:bCs/>
          <w:i w:val="0"/>
          <w:iCs w:val="0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6"/>
          <w:szCs w:val="36"/>
          <w:u w:val="none"/>
          <w:lang w:val="en-US" w:eastAsia="zh-CN"/>
        </w:rPr>
        <w:t>（B）</w:t>
      </w:r>
    </w:p>
    <w:p w14:paraId="2C980500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6"/>
          <w:szCs w:val="36"/>
          <w:u w:val="none"/>
          <w:lang w:val="en-US" w:eastAsia="zh-CN"/>
        </w:rPr>
        <w:t>对政协盂县第十届委员会第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iCs w:val="0"/>
          <w:sz w:val="36"/>
          <w:szCs w:val="36"/>
          <w:u w:val="none"/>
          <w:lang w:val="en-US" w:eastAsia="zh-CN"/>
        </w:rPr>
        <w:t>五次会议第22号提案的答复</w:t>
      </w:r>
    </w:p>
    <w:p w14:paraId="2003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</w:pPr>
    </w:p>
    <w:p w14:paraId="6447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李昕泽委员：</w:t>
      </w:r>
    </w:p>
    <w:p w14:paraId="41D952B9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您提出的《关于加快发展我县低空经济的建议》提案收悉，现答复如下：</w:t>
      </w:r>
    </w:p>
    <w:p w14:paraId="7B95C772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盂县航空飞行营地项目已完成建设，盂县农旅投资集团有限公司将在县委、县政府、上级公司的领导和指引下，深入贯彻落实国家、省市关于发展低空经济的决策部署，充分挖掘盂县资源禀赋，进一步推动区域经济转型升级、服务民生需求、助力乡村振兴。将在通航业务、无人机业务、教育科技业务、航空俱乐部业务等领域开展全方位运营，以推动我县实现高质量发展、建设现代化强县。</w:t>
      </w:r>
    </w:p>
    <w:p w14:paraId="4C3042E7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40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u w:val="none"/>
          <w:lang w:val="en-US" w:eastAsia="zh-CN"/>
        </w:rPr>
        <w:t>一、加强政府引导和支持</w:t>
      </w:r>
    </w:p>
    <w:p w14:paraId="5FC810DB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  <w:t>（一）科学规划低空空域</w:t>
      </w:r>
    </w:p>
    <w:p w14:paraId="3608546B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 xml:space="preserve">积极配合相关部门推进低空空域管理改革试点，主动争取盂县全域纳入低空开放空域范围，优化飞行审批流程。       </w:t>
      </w:r>
    </w:p>
    <w:p w14:paraId="69C8F79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  <w:t>（二）完善基础设施网络</w:t>
      </w:r>
    </w:p>
    <w:p w14:paraId="56CB5F2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加快布局通用机场、起降点和飞行服务站，优先在工业园区、文旅景区、偏远乡村等区域规划建设通用航空起降设施，配套建设低空通信导航、气象监测、应急保障等系统,目前我县已建成了2个应急起降点。</w:t>
      </w:r>
    </w:p>
    <w:p w14:paraId="58736C66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  <w:t>（三）搭建交流合作平台</w:t>
      </w:r>
    </w:p>
    <w:p w14:paraId="37819D0A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申请县政府协调相关单位，争取承办省级低空经济论坛、无人机创新创业大赛等活动，吸引国内知名高校、科研院所和企业来盂考察洽谈，推动技术、人才、资本落地。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  <w:t xml:space="preserve">  （四）推动区域协同联动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 xml:space="preserve">    加强与周边县区在低空空域共享、基础设施共建、产业协同发展等方面的合作，探索建立跨区域低空经济联盟，共同打造太行山—太岳山低空经济走廊。</w:t>
      </w:r>
    </w:p>
    <w:p w14:paraId="6BEAD5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二、加快通航产业各业务的开展落地</w:t>
      </w:r>
    </w:p>
    <w:p w14:paraId="7C863FEC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9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-11"/>
          <w:kern w:val="0"/>
          <w:sz w:val="32"/>
          <w:szCs w:val="32"/>
          <w:lang w:val="en-US" w:eastAsia="zh-CN" w:bidi="ar"/>
        </w:rPr>
        <w:t>（一）低空经济＋旅游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规划在全县13个乡镇、30个重点村以及部分景区景点建设50个直升机起降点，已在盂县寄递物流、盂县核桃园完成2处直升机起降点的建设，后期按照规划建设具备直升机起降条件的旅游景点停机坪，真正将我市县低空旅游方便快捷的特点发挥出来，将30分钟环县旅游圈作为低空经济增长的一个亮点。打造以东梁乡为中心，覆盖阳泉各景点的30分钟低空游览旅游圈：从东梁出发，途径东梁农业公园、玉泉山森林公园、诸龙山森林公园、华北奕丰生态园、报国寺佛教文化园、盂县教科研基地产业园、藏山风景区、大汖温泉景区、梁家寨红色文化园的闭环空中旅游线路。</w:t>
      </w:r>
    </w:p>
    <w:p w14:paraId="7B8A2E7A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9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-11"/>
          <w:kern w:val="0"/>
          <w:sz w:val="32"/>
          <w:szCs w:val="32"/>
          <w:lang w:val="en-US" w:eastAsia="zh-CN" w:bidi="ar"/>
        </w:rPr>
        <w:t>（二）低空经济+农业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可通过建设无人机基站、低空物联网和智慧农业平台构建高效、绿色的农业生产体系。部署农业无人机集群，开展播种、施肥、喷药等作业，结合AI图像识别精准定位病虫害区域，降低农药使用量30%以上，提升作业效率5-10倍。利用轻型无人机或低空卫星遥感技术，实时采集农田多光谱数据，分析作物长势、土壤墒情和灾害风险，生成数字化农情报告，辅助决策。</w:t>
      </w:r>
    </w:p>
    <w:p w14:paraId="700F9DE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构建农村低空物流通道，通过无人机运输生鲜农产品至冷链中转站，解决偏远地区“最后一公里”运输难题，降低损耗率。搭建低空农业大数据中心，集成无人机采集数据、气象信息和市场动态，为农户提供全链条生产指导，推动订单农业发展。减少资源浪费，促进碳减排，助力乡村振兴；预计可降低综合生产成本20%，提高亩均产值15%。试点阶段可优先选择经济作物产区，逐步推广至粮食主产区。</w:t>
      </w:r>
    </w:p>
    <w:p w14:paraId="3081DCBE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针对西烟镇、东梁镇等农业主产区，提供作物生长监测（接入无人机搭载的多光谱相机数据）、病虫害预警模型，支持农户通过 APP 查看巡检报告。</w:t>
      </w:r>
    </w:p>
    <w:p w14:paraId="4E350FE9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9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-11"/>
          <w:kern w:val="0"/>
          <w:sz w:val="32"/>
          <w:szCs w:val="32"/>
          <w:lang w:val="en-US" w:eastAsia="zh-CN" w:bidi="ar"/>
        </w:rPr>
        <w:t>（三）低空经济+交通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新增机场飞行服务配套设施：建设空联网、服务网、设施网、航路及飞行服务站，形成无人机运行支撑网络。无人机平台及基站建设：单台覆盖30平方公里，南娄镇、牛村镇、东梁乡各设 2 处，其余10个乡镇各设1处。</w:t>
      </w:r>
    </w:p>
    <w:p w14:paraId="47A53D4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采用 “核心网 + 边缘节点 + 终端适配” 三层架构：核心网部署于南楼数字城地面管控中心，搭载 5G 独立组网（SA）核心网元设备（如 AMF、UPF），支持百万级设备接入；边缘节点与无人机基站联动，部署 MEC（移动边缘计算）服务器，实现数据本地化处理，降低端到端延迟。终端层面适配无人机机载通信模块，支持北斗双模定位（定位精度 1 米以内）与 5G NR-V2X 协议，确保飞行状态实时回传。</w:t>
      </w:r>
    </w:p>
    <w:p w14:paraId="753FA59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全县共建设16处基站，规划300条线路，做到全覆盖铺设。对接盂县寄递物流企业系统（如顺丰、邮政），支持无人机运力预约、路径优化（基于 Dijkstra 算法）、载重匹配（可识别无人机型号及最大载重），并提供电子面单生成与签收确认功能。</w:t>
      </w:r>
    </w:p>
    <w:p w14:paraId="1879FA80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与盂县应急管理局联动，预设 10 类应急场景（如山林火灾、道路救援），接收报警后 30 秒内自动匹配最近的无人机救援团队，同步推送事发现场三维地图（精度 5 米）。</w:t>
      </w:r>
    </w:p>
    <w:p w14:paraId="255D2CC8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对接盂县自然资源局矿山监管系统，聚焦牛村镇（煤矿集中区）、北下庄乡（石料矿分布区）、仙人乡（小型矿山聚集区）、南娄镇（历史遗留矿点）四大区域，通过无人机搭载高清变焦摄像头（100 倍光学变焦）及热成像仪，实现矿山全域动态巡查。系统预设 12 条固定巡查航线（每乡镇 3 条），每日早 6 点、晚 8 点自动执行巡航任务，支持手动触发紧急巡查（响应时间≤5 分钟）。​</w:t>
      </w:r>
    </w:p>
    <w:p w14:paraId="3B2B92AE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对接盂县电力公司运维系统，聚焦 110kV 及以上输电线路（全长约 300 公里）、20 座变电站及偏远山区配电设施，通过无人机搭载高清变焦摄像头（200 倍光学变焦）、红外热像仪（测温精度 ±2℃）及激光雷达（点云密度≥50 点 /㎡）实现全时段巡检，从而替代常规人工车辆巡检。</w:t>
      </w:r>
    </w:p>
    <w:p w14:paraId="1C39242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9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-11"/>
          <w:kern w:val="0"/>
          <w:sz w:val="32"/>
          <w:szCs w:val="32"/>
          <w:lang w:val="en-US" w:eastAsia="zh-CN" w:bidi="ar"/>
        </w:rPr>
        <w:t>（四）低空经济+医疗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汲取前期航空护林经验，协同应急局或林业局，按照“1+1+N”模式打造我县独有的航空应急救援体系化建设（附带水利河道巡查），重新定义采购模式和服务模式（与拥有五年以上航空救援经验的公司合作，共同打造完整体系的救援模式），确保30分钟快速响应，同时完成我县乃至全市以及周边县市各类应急救援演练任务。</w:t>
      </w:r>
    </w:p>
    <w:p w14:paraId="261C7403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我县人民医院已完成楼顶停机坪的建设，安排医疗型直升机入驻我县重点医院，联系矿产企业、道路交通管理部门，参照保险模式，以购买服务的形式，在发生重大事故时能够确保及时救援，保障人民生命财产安全。</w:t>
      </w:r>
    </w:p>
    <w:p w14:paraId="6569D273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在交通不便的山区、农村地区试点无人机配送疫苗、急救药品、血液制品等，解决基层医疗资源“最后一公里”难题；开通“空中急救绿色通道”，优先在旅游景区、重点工业园区部署医疗救援直升机，建立“黄金1小时”救援响应机制，为突发公共事件提供快速转运保障；联合通用航空企业、医疗机构开展“空中健康快车”活动，利用医疗飞行器提供远程会诊、移动诊疗、医疗专家下乡巡诊等服务，助力乡村振兴。</w:t>
      </w:r>
    </w:p>
    <w:p w14:paraId="42C53FED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希望您继续关注和支持盂县低空经济发展工作。</w:t>
      </w:r>
    </w:p>
    <w:p w14:paraId="7DF00817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</w:p>
    <w:p w14:paraId="1CC7BA55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</w:p>
    <w:p w14:paraId="158962A2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</w:p>
    <w:p w14:paraId="47E1B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000" w:firstLineChars="125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盂县国有资本运营有限公司</w:t>
      </w:r>
    </w:p>
    <w:p w14:paraId="38F65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000" w:firstLineChars="125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2025年 9月 1日</w:t>
      </w:r>
    </w:p>
    <w:p w14:paraId="2556B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40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1NjMyMmFjNmI2NDczNmQ1ZDhlNzYwMjZhZTJhYzQifQ=="/>
  </w:docVars>
  <w:rsids>
    <w:rsidRoot w:val="00000000"/>
    <w:rsid w:val="01AF13CC"/>
    <w:rsid w:val="02FE6515"/>
    <w:rsid w:val="07287718"/>
    <w:rsid w:val="0B381EF4"/>
    <w:rsid w:val="0C0F0EA7"/>
    <w:rsid w:val="0F503CB0"/>
    <w:rsid w:val="0F9954C0"/>
    <w:rsid w:val="10BE4C49"/>
    <w:rsid w:val="13D84274"/>
    <w:rsid w:val="16465E0D"/>
    <w:rsid w:val="1672275E"/>
    <w:rsid w:val="169721C5"/>
    <w:rsid w:val="17F43647"/>
    <w:rsid w:val="180E4708"/>
    <w:rsid w:val="18E90CD1"/>
    <w:rsid w:val="1917583F"/>
    <w:rsid w:val="19F618F8"/>
    <w:rsid w:val="1A3A0A64"/>
    <w:rsid w:val="1BFF5C2D"/>
    <w:rsid w:val="1D882867"/>
    <w:rsid w:val="1E3B5B2B"/>
    <w:rsid w:val="1F262338"/>
    <w:rsid w:val="203E7B55"/>
    <w:rsid w:val="205904EB"/>
    <w:rsid w:val="23607DE2"/>
    <w:rsid w:val="24303C58"/>
    <w:rsid w:val="26E1123A"/>
    <w:rsid w:val="2859377E"/>
    <w:rsid w:val="28AC4818"/>
    <w:rsid w:val="2CA23219"/>
    <w:rsid w:val="2D485B6F"/>
    <w:rsid w:val="2E3A7BAD"/>
    <w:rsid w:val="2EC15BD9"/>
    <w:rsid w:val="2F866F49"/>
    <w:rsid w:val="300541EB"/>
    <w:rsid w:val="335334BF"/>
    <w:rsid w:val="33AB6E58"/>
    <w:rsid w:val="34DF500B"/>
    <w:rsid w:val="35B20958"/>
    <w:rsid w:val="396C0E37"/>
    <w:rsid w:val="39D72754"/>
    <w:rsid w:val="3D4C5207"/>
    <w:rsid w:val="3EF8510F"/>
    <w:rsid w:val="3F7153F9"/>
    <w:rsid w:val="40041DC9"/>
    <w:rsid w:val="420C31B7"/>
    <w:rsid w:val="4274318F"/>
    <w:rsid w:val="4473751E"/>
    <w:rsid w:val="45B95E95"/>
    <w:rsid w:val="45FE72BB"/>
    <w:rsid w:val="493158A5"/>
    <w:rsid w:val="4A4437EF"/>
    <w:rsid w:val="4ACA3C0F"/>
    <w:rsid w:val="4DAB1AD6"/>
    <w:rsid w:val="4EA44F28"/>
    <w:rsid w:val="50A70C7B"/>
    <w:rsid w:val="51AE7DE7"/>
    <w:rsid w:val="54C73214"/>
    <w:rsid w:val="55C45E2B"/>
    <w:rsid w:val="56FE711B"/>
    <w:rsid w:val="578F2469"/>
    <w:rsid w:val="587C29ED"/>
    <w:rsid w:val="5AAB1367"/>
    <w:rsid w:val="5C1271C4"/>
    <w:rsid w:val="5C2A2760"/>
    <w:rsid w:val="5C86208C"/>
    <w:rsid w:val="5D064F7B"/>
    <w:rsid w:val="62075C0C"/>
    <w:rsid w:val="620B0BAD"/>
    <w:rsid w:val="63506F50"/>
    <w:rsid w:val="63B21EDF"/>
    <w:rsid w:val="667B2536"/>
    <w:rsid w:val="68C33D20"/>
    <w:rsid w:val="6C187D43"/>
    <w:rsid w:val="6E4476B1"/>
    <w:rsid w:val="6F743D95"/>
    <w:rsid w:val="71CC00E9"/>
    <w:rsid w:val="78F84707"/>
    <w:rsid w:val="7FE24F7C"/>
    <w:rsid w:val="7FF6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pPr>
      <w:spacing w:line="360" w:lineRule="auto"/>
      <w:ind w:firstLine="643" w:firstLineChars="200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next w:val="1"/>
    <w:autoRedefine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c42841ff-983d-4e28-bdca-1013c9841a90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536E0CC1</paraID>
      <start>0</start>
      <end>1</end>
      <status>unmodified</status>
      <modifiedWord/>
      <trackRevisions>false</trackRevisions>
    </reviewItem>
    <reviewItem>
      <errorID>a1ab6eee-c72b-4568-8dd4-09330f13cdae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536E0CC1</paraID>
      <start>2</start>
      <end>3</end>
      <status>unmodified</status>
      <modifiedWord/>
      <trackRevisions>false</trackRevisions>
    </reviewItem>
    <reviewItem>
      <errorID>bce17392-7644-479f-aebd-2cd57216b9c2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56CB5F21</paraID>
      <start>75</start>
      <end>76</end>
      <status>unmodified</status>
      <modifiedWord/>
      <trackRevisions>false</trackRevisions>
    </reviewItem>
    <reviewItem>
      <errorID>fd4bcd66-7d96-4385-9530-798a39af115a</errorID>
      <errorWord>"最后一公里"</errorWord>
      <group>L1_Political</group>
      <groupName>政治性问题</groupName>
      <ability>L2_Keyword</ability>
      <abilityName>固定表述</abilityName>
      <candidateList>
        <item>“最后一公里”</item>
      </candidateList>
      <explain>注意检查当前固定表述标点是否使用规范。</explain>
      <paraID>700F9DE1</paraID>
      <start>36</start>
      <end>43</end>
      <status>modified</status>
      <modifiedWord>“最后一公里”</modifiedWord>
      <trackRevisions>false</trackRevisions>
    </reviewItem>
    <reviewItem>
      <errorID>2033a2d1-10c0-4ffc-9e2f-04e1f05ef41e</errorID>
      <errorWord>故</errorWord>
      <group>L1_Word</group>
      <groupName>字词问题</groupName>
      <ability>L2_Typo</ability>
      <abilityName>字词错误</abilityName>
      <candidateList>
        <item>故时</item>
      </candidateList>
      <explain/>
      <paraID>261C7403</paraID>
      <start>73</start>
      <end>75</end>
      <status>modified</status>
      <modifiedWord>故时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f306385-2192-4256-a38d-31531d44f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2477</Words>
  <Characters>2544</Characters>
  <Lines>0</Lines>
  <Paragraphs>0</Paragraphs>
  <TotalTime>1376</TotalTime>
  <ScaleCrop>false</ScaleCrop>
  <LinksUpToDate>false</LinksUpToDate>
  <CharactersWithSpaces>2607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2024-08-06T09:12:00Z</dcterms:created>
  <dc:creator>1</dc:creator>
  <cp:lastModifiedBy>哈哈哈哈哈</cp:lastModifiedBy>
  <dcterms:modified xsi:type="dcterms:W3CDTF">2025-11-27T08:02:30Z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620C2C88082F471EB665B5CA5F42483C_13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