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                              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对政协盂县第十届三次会议第94号提案的答  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张志峰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委员：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您提出的《关于加大对农村田间路升级改造的建议》的提案已经收悉，现答复如下：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高标准基本农田建设，是指以建设高标准基本农田为目标，依据土地利用总体规划和土地整治规划，在农村土地整治重点区域及重大工程、基本农田保护区、基本农田整备区等开展的土地整治活动，并通过农村土地整治建设形成的集中连片、设施配套、高产稳产、生态良好、抗灾能力强，建设出与现代农业生产和经营方式相适应的基本农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农田建设主要内容包括土地平整、土壤改良、灌溉排水与节水设施、田间机耕道、农田防护与生态环境保持、农田输配电、损毁工程修复和农田建设相关的其它工程。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县从2011年到2022年已建设21.88万亩，据不完全统计已建田间道路（包括水泥路、水稳路和砂石路）403千米，今年计划实施3.22万亩，田间道路100余千米，根据中央及省市要求，2035年基本农田全部变成高标准农田，实现田、土、水、路、林、电、技、管配套，高标准农田建设标准已经从1500元增加到2300元，除部分不能实施的地块外，我县85%的耕地将全部变成高标准农田，田间道路的标准也会提高，通达率达到90%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领导签字：                   承办单位（盖章）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承办人姓名：赵明双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联系电话：03538081218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3200" w:firstLineChars="10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160" w:firstLineChars="13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2023年6月27日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wMjI5OWMwZjQ0M2Q4YWJmMWRiNTJhODA5NzY0MGUifQ=="/>
  </w:docVars>
  <w:rsids>
    <w:rsidRoot w:val="24F94AF1"/>
    <w:rsid w:val="19177D3C"/>
    <w:rsid w:val="1F5A7541"/>
    <w:rsid w:val="24F94AF1"/>
    <w:rsid w:val="30F7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505</Words>
  <Characters>540</Characters>
  <Lines>0</Lines>
  <Paragraphs>0</Paragraphs>
  <TotalTime>3</TotalTime>
  <ScaleCrop>false</ScaleCrop>
  <LinksUpToDate>false</LinksUpToDate>
  <CharactersWithSpaces>611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2023-06-27T02:03:00Z</dcterms:created>
  <dc:creator>日月</dc:creator>
  <cp:lastModifiedBy>Administrator</cp:lastModifiedBy>
  <cp:lastPrinted>2023-08-21T08:26:00Z</cp:lastPrinted>
  <dcterms:modified xsi:type="dcterms:W3CDTF">2023-10-19T07:56:13Z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81E304B3DC7449A891E5CCE24771A9A0_11</vt:lpwstr>
  </property>
</Properties>
</file>