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（B）</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w:t>
      </w:r>
      <w:r>
        <w:rPr>
          <w:rFonts w:hint="eastAsia" w:ascii="方正小标宋简体" w:hAnsi="方正小标宋简体" w:eastAsia="方正小标宋简体" w:cs="方正小标宋简体"/>
          <w:b w:val="0"/>
          <w:bCs/>
          <w:sz w:val="44"/>
          <w:szCs w:val="44"/>
          <w:lang w:eastAsia="zh-CN"/>
        </w:rPr>
        <w:t>十</w:t>
      </w:r>
      <w:r>
        <w:rPr>
          <w:rFonts w:hint="eastAsia" w:ascii="方正小标宋简体" w:hAnsi="方正小标宋简体" w:eastAsia="方正小标宋简体" w:cs="方正小标宋简体"/>
          <w:b w:val="0"/>
          <w:bCs/>
          <w:sz w:val="44"/>
          <w:szCs w:val="44"/>
        </w:rPr>
        <w:t>届委员会</w:t>
      </w:r>
      <w:r>
        <w:rPr>
          <w:rFonts w:hint="eastAsia" w:ascii="方正小标宋简体" w:hAnsi="方正小标宋简体" w:eastAsia="方正小标宋简体" w:cs="方正小标宋简体"/>
          <w:b w:val="0"/>
          <w:bCs/>
          <w:sz w:val="44"/>
          <w:szCs w:val="44"/>
          <w:lang w:val="en-US" w:eastAsia="zh-CN"/>
        </w:rPr>
        <w:t>三</w:t>
      </w:r>
      <w:r>
        <w:rPr>
          <w:rFonts w:hint="eastAsia" w:ascii="方正小标宋简体" w:hAnsi="方正小标宋简体" w:eastAsia="方正小标宋简体" w:cs="方正小标宋简体"/>
          <w:b w:val="0"/>
          <w:bCs/>
          <w:sz w:val="44"/>
          <w:szCs w:val="44"/>
        </w:rPr>
        <w:t>次会议</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宋体" w:hAnsi="宋体"/>
          <w:b/>
          <w:sz w:val="44"/>
          <w:szCs w:val="44"/>
        </w:rPr>
      </w:pPr>
      <w:r>
        <w:rPr>
          <w:rFonts w:hint="eastAsia" w:ascii="方正小标宋简体" w:hAnsi="方正小标宋简体" w:eastAsia="方正小标宋简体" w:cs="方正小标宋简体"/>
          <w:b w:val="0"/>
          <w:bCs/>
          <w:sz w:val="44"/>
          <w:szCs w:val="44"/>
        </w:rPr>
        <w:t>第</w:t>
      </w:r>
      <w:r>
        <w:rPr>
          <w:rFonts w:hint="eastAsia" w:ascii="方正小标宋简体" w:hAnsi="方正小标宋简体" w:eastAsia="方正小标宋简体" w:cs="方正小标宋简体"/>
          <w:b w:val="0"/>
          <w:bCs/>
          <w:sz w:val="44"/>
          <w:szCs w:val="44"/>
          <w:lang w:val="en-US" w:eastAsia="zh-CN"/>
        </w:rPr>
        <w:t>40</w:t>
      </w:r>
      <w:r>
        <w:rPr>
          <w:rFonts w:hint="eastAsia" w:ascii="方正小标宋简体" w:hAnsi="方正小标宋简体" w:eastAsia="方正小标宋简体" w:cs="方正小标宋简体"/>
          <w:b w:val="0"/>
          <w:bCs/>
          <w:sz w:val="44"/>
          <w:szCs w:val="44"/>
        </w:rPr>
        <w:t>号提案的答复</w:t>
      </w:r>
    </w:p>
    <w:p>
      <w:pPr>
        <w:pStyle w:val="6"/>
        <w:keepNext w:val="0"/>
        <w:keepLines w:val="0"/>
        <w:pageBreakBefore w:val="0"/>
        <w:widowControl w:val="0"/>
        <w:kinsoku/>
        <w:wordWrap/>
        <w:overflowPunct/>
        <w:topLinePunct w:val="0"/>
        <w:autoSpaceDE/>
        <w:autoSpaceDN/>
        <w:bidi w:val="0"/>
        <w:adjustRightInd/>
        <w:snapToGrid/>
        <w:spacing w:line="560" w:lineRule="exact"/>
        <w:ind w:firstLine="638" w:firstLineChars="200"/>
        <w:jc w:val="both"/>
        <w:textAlignment w:val="auto"/>
        <w:rPr>
          <w:rFonts w:hint="eastAsia" w:ascii="仿宋_GB2312" w:hAnsi="仿宋_GB2312" w:eastAsia="仿宋_GB2312" w:cs="仿宋_GB2312"/>
          <w:sz w:val="32"/>
          <w:szCs w:val="32"/>
          <w:lang w:val="en-US" w:eastAsia="zh-CN"/>
        </w:rPr>
      </w:pPr>
    </w:p>
    <w:p>
      <w:pPr>
        <w:pStyle w:val="6"/>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付晓峰委员：</w:t>
      </w:r>
    </w:p>
    <w:p>
      <w:pPr>
        <w:pStyle w:val="6"/>
        <w:keepNext w:val="0"/>
        <w:keepLines w:val="0"/>
        <w:pageBreakBefore w:val="0"/>
        <w:widowControl w:val="0"/>
        <w:kinsoku/>
        <w:wordWrap/>
        <w:overflowPunct/>
        <w:topLinePunct w:val="0"/>
        <w:autoSpaceDE/>
        <w:autoSpaceDN/>
        <w:bidi w:val="0"/>
        <w:adjustRightInd/>
        <w:snapToGrid/>
        <w:spacing w:line="560" w:lineRule="exact"/>
        <w:ind w:firstLine="638"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您提出的《关于推进卫生监督执法机构建设的建议》提案收悉，现答复如下：</w:t>
      </w:r>
    </w:p>
    <w:p>
      <w:pPr>
        <w:pStyle w:val="6"/>
        <w:keepNext w:val="0"/>
        <w:keepLines w:val="0"/>
        <w:pageBreakBefore w:val="0"/>
        <w:widowControl w:val="0"/>
        <w:kinsoku/>
        <w:wordWrap/>
        <w:overflowPunct/>
        <w:topLinePunct w:val="0"/>
        <w:autoSpaceDE/>
        <w:autoSpaceDN/>
        <w:bidi w:val="0"/>
        <w:adjustRightInd/>
        <w:snapToGrid/>
        <w:spacing w:line="560" w:lineRule="exact"/>
        <w:ind w:firstLine="638"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感谢您对我县卫生健康综合监督执法工作的关心和支持，为我县卫生健康综合监督工作提出了很好的建议！</w:t>
      </w:r>
    </w:p>
    <w:p>
      <w:pPr>
        <w:keepNext w:val="0"/>
        <w:keepLines w:val="0"/>
        <w:pageBreakBefore w:val="0"/>
        <w:widowControl w:val="0"/>
        <w:kinsoku/>
        <w:wordWrap/>
        <w:overflowPunct/>
        <w:topLinePunct w:val="0"/>
        <w:autoSpaceDE/>
        <w:autoSpaceDN/>
        <w:bidi w:val="0"/>
        <w:adjustRightInd/>
        <w:snapToGrid/>
        <w:spacing w:line="560" w:lineRule="exact"/>
        <w:ind w:firstLine="638"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县委县政府高度重视卫生健康行政执法工作，将卫生监督机构建设作为公共卫生体系建设的重要内容，纳入深化医疗卫生体制改革的总体框架，近年来做了大量的工作，有效保障了卫生健康综合监督工作的开展。</w:t>
      </w:r>
    </w:p>
    <w:p>
      <w:pPr>
        <w:keepNext w:val="0"/>
        <w:keepLines w:val="0"/>
        <w:pageBreakBefore w:val="0"/>
        <w:widowControl w:val="0"/>
        <w:kinsoku/>
        <w:wordWrap/>
        <w:overflowPunct/>
        <w:topLinePunct w:val="0"/>
        <w:autoSpaceDE/>
        <w:autoSpaceDN/>
        <w:bidi w:val="0"/>
        <w:adjustRightInd/>
        <w:snapToGrid/>
        <w:spacing w:line="560" w:lineRule="exact"/>
        <w:ind w:firstLine="638"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一、提升卫生健康综合监督机构规范化建设水平</w:t>
      </w:r>
    </w:p>
    <w:p>
      <w:pPr>
        <w:keepNext w:val="0"/>
        <w:keepLines w:val="0"/>
        <w:pageBreakBefore w:val="0"/>
        <w:widowControl w:val="0"/>
        <w:kinsoku/>
        <w:wordWrap/>
        <w:overflowPunct/>
        <w:topLinePunct w:val="0"/>
        <w:autoSpaceDE/>
        <w:autoSpaceDN/>
        <w:bidi w:val="0"/>
        <w:adjustRightInd/>
        <w:snapToGrid/>
        <w:spacing w:line="560" w:lineRule="exact"/>
        <w:ind w:firstLine="638"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为进一步加强</w:t>
      </w:r>
      <w:r>
        <w:rPr>
          <w:rFonts w:hint="eastAsia" w:ascii="仿宋_GB2312" w:hAnsi="仿宋_GB2312" w:eastAsia="仿宋_GB2312" w:cs="仿宋_GB2312"/>
          <w:sz w:val="32"/>
          <w:szCs w:val="32"/>
          <w:lang w:val="en-US" w:eastAsia="zh-CN"/>
        </w:rPr>
        <w:t>我县</w:t>
      </w:r>
      <w:r>
        <w:rPr>
          <w:rFonts w:hint="eastAsia" w:ascii="仿宋_GB2312" w:hAnsi="仿宋_GB2312" w:eastAsia="仿宋_GB2312" w:cs="仿宋_GB2312"/>
          <w:sz w:val="32"/>
          <w:szCs w:val="32"/>
        </w:rPr>
        <w:t>卫生健康综合监督体系建设，</w:t>
      </w:r>
      <w:r>
        <w:rPr>
          <w:rFonts w:hint="eastAsia" w:ascii="仿宋_GB2312" w:hAnsi="仿宋_GB2312" w:eastAsia="仿宋_GB2312" w:cs="仿宋_GB2312"/>
          <w:sz w:val="32"/>
          <w:szCs w:val="32"/>
          <w:lang w:val="en-US" w:eastAsia="zh-CN"/>
        </w:rPr>
        <w:t>有效解决</w:t>
      </w:r>
      <w:r>
        <w:rPr>
          <w:rFonts w:hint="eastAsia" w:ascii="仿宋_GB2312" w:hAnsi="仿宋_GB2312" w:eastAsia="仿宋_GB2312" w:cs="仿宋_GB2312"/>
          <w:sz w:val="32"/>
          <w:szCs w:val="32"/>
        </w:rPr>
        <w:t>卫生健康监督机构面临的办公用房紧缺、执法力量薄弱、功能用房不够完善等现实问题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全面提升卫生健康监督执法能力和服务水平，</w:t>
      </w:r>
      <w:r>
        <w:rPr>
          <w:rFonts w:hint="eastAsia" w:ascii="仿宋_GB2312" w:hAnsi="仿宋_GB2312" w:eastAsia="仿宋_GB2312" w:cs="仿宋_GB2312"/>
          <w:sz w:val="32"/>
          <w:szCs w:val="32"/>
          <w:lang w:val="en-US" w:eastAsia="zh-CN"/>
        </w:rPr>
        <w:t>县政府将盂县卫生健康综合行政执法队规范化建设纳入“十四五”卫生健康事业发展规划，自2021年起，用两年时间完成了盂县卫生健康综合行政执法队规范化建设，2022年底通过了省卫生健康委的考核验收，盂县卫生健康综合行政执法队在组织管理和机构设置、党的建设、基础设施建设、队伍建设、能力建设、制度建设、信息化建设等方面有了重大提升。</w:t>
      </w:r>
    </w:p>
    <w:p>
      <w:pPr>
        <w:pStyle w:val="2"/>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1、基础建设方面。2022年10月，盂县卫生健康综合行政执法队迁入新址（盂县孙家庄镇西崖底村大井湾），新办公场所业务用房面积约900m</w:t>
      </w:r>
      <w:r>
        <w:rPr>
          <w:rFonts w:hint="eastAsia" w:ascii="仿宋_GB2312" w:hAnsi="仿宋_GB2312" w:cs="仿宋_GB2312"/>
          <w:sz w:val="32"/>
          <w:szCs w:val="32"/>
          <w:vertAlign w:val="superscript"/>
          <w:lang w:val="en-US" w:eastAsia="zh-CN"/>
        </w:rPr>
        <w:t>2</w:t>
      </w:r>
      <w:r>
        <w:rPr>
          <w:rFonts w:hint="eastAsia" w:ascii="仿宋_GB2312" w:hAnsi="仿宋_GB2312" w:cs="仿宋_GB2312"/>
          <w:sz w:val="32"/>
          <w:szCs w:val="32"/>
          <w:vertAlign w:val="baseline"/>
          <w:lang w:val="en-US" w:eastAsia="zh-CN"/>
        </w:rPr>
        <w:t>，共</w:t>
      </w:r>
      <w:r>
        <w:rPr>
          <w:rFonts w:hint="eastAsia" w:ascii="仿宋_GB2312" w:hAnsi="仿宋_GB2312" w:eastAsia="仿宋_GB2312" w:cs="仿宋_GB2312"/>
          <w:sz w:val="32"/>
          <w:szCs w:val="32"/>
          <w:lang w:val="en-US" w:eastAsia="zh-CN"/>
        </w:rPr>
        <w:t>设置了九个业务科室</w:t>
      </w:r>
      <w:r>
        <w:rPr>
          <w:rFonts w:hint="eastAsia" w:ascii="仿宋_GB2312" w:hAnsi="仿宋_GB2312" w:cs="仿宋_GB2312"/>
          <w:sz w:val="32"/>
          <w:szCs w:val="32"/>
          <w:lang w:val="en-US" w:eastAsia="zh-CN"/>
        </w:rPr>
        <w:t>和</w:t>
      </w:r>
      <w:r>
        <w:rPr>
          <w:rFonts w:hint="eastAsia" w:ascii="仿宋_GB2312" w:hAnsi="仿宋_GB2312" w:eastAsia="仿宋_GB2312" w:cs="仿宋_GB2312"/>
          <w:sz w:val="32"/>
          <w:szCs w:val="32"/>
          <w:lang w:val="en-US" w:eastAsia="zh-CN"/>
        </w:rPr>
        <w:t>七个功能室，都为独立用房，有标识，</w:t>
      </w:r>
      <w:r>
        <w:rPr>
          <w:rFonts w:hint="eastAsia" w:ascii="仿宋_GB2312" w:hAnsi="仿宋_GB2312" w:cs="仿宋_GB2312"/>
          <w:sz w:val="32"/>
          <w:szCs w:val="32"/>
          <w:lang w:val="en-US" w:eastAsia="zh-CN"/>
        </w:rPr>
        <w:t>业务用房和办公环境有了显著改善，彻底解决了办公用房紧缺、功能用房不完善等问题</w:t>
      </w:r>
      <w:r>
        <w:rPr>
          <w:rFonts w:hint="eastAsia" w:ascii="仿宋_GB2312" w:hAnsi="仿宋_GB2312" w:eastAsia="仿宋_GB2312" w:cs="仿宋_GB2312"/>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2、执法装备方面。近年来，国家、省、市卫生健康委员会高度重视卫生健康综合监督工作，陆续为基层卫生监督机构配置了不少执法装备。县卫生健康综合行政执法队也根据工作需要，购置了一部分执法取证工具、现场快速检测设备以及办公设备。截至目前，共配备行政执法车辆3台、执法记录仪9台、录音设备1台、现场快速检测设备12台，执法装备基本能够满足当前行政执法工作的需要。</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cs="仿宋_GB2312"/>
          <w:sz w:val="32"/>
          <w:szCs w:val="32"/>
          <w:lang w:val="en-US" w:eastAsia="zh-CN"/>
        </w:rPr>
        <w:t>队伍建设方面。一是充实人员队伍。盂县卫生健康综合行政执法队核定编制13人，现在编在岗11人，缺编2人。针对缺编问题，2023年执法队计划招聘1人，目前招聘公告已发布。二是加强了对行政执法人员培训。通过在线培训、线下培训、邀请上级卫生监督机构现场传帮带等多种形式，不断提高卫生健康执法人员的能力和水平。三是全面实行行政执法人员资格管理和持证上岗制度。执法队现有11人中，除1名工勤人员无法办理行政执法证、卫生监督员证以及2名新进人员尚未申请办理行政执法证和卫生监督员证件外，其余8人先后全部取得了行政执法证和卫生监督员证。</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4、信息化建设方面。目前，盂县卫生健康综合行政执法队配备有移动执法终端。下一步，盂县卫生健康和体育局将充分利用疾病预防控制体系机构改革的契机，积极争取县政府财政支持，加强盂县疾病预防控制中心（盂县卫生监督所）的信息化建设工作，推进“智慧卫监”建设，探索将现代化非现场执法手段应用实际工作中，实现重点领域非现场执法和在线监督，做好“互联网+监管”“信用+监管”应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二、推进综合行政执法体制改革</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一是积极推进下放乡镇行政执法权改革。按照省、市、县人民政府关于向乡镇政府和街道办事处下放部分行政执法职权的决定，2023年盂县卫生健康和体育局将向乡镇政府下放1项行政处罚权，目前在县司法局的组织下，已完成对乡镇综合行政执法人员的培训，其他相关工作正在有序推进。下一步，盂县卫生健康和体育局将按照县委县政府的安排，按照“应放尽放、能放则放”原则，逐步将行政执法权下放乡镇政府，届时卫生健康行政执法人员相对不足的问题，将逐步得到解决。</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二是积极推进疾病预防控制体系机构改革。按照国家推进疾控体系机构改革的总体要求，目前盂县疾病预防控制局、盂县疾病预防控制中心（盂县卫生监督所）均已挂牌成立，待盂县疾病预防控制中心（盂县卫生监督所）三定方案制定后，符合条件的原疾病预防控制中心人员也可申请办理行政执法证和卫生监督员证，我县卫生健康行政执法人员数量将会有大的提升，基本能够满足日常行政执法工作的需要。</w:t>
      </w:r>
    </w:p>
    <w:p>
      <w:pPr>
        <w:keepNext w:val="0"/>
        <w:keepLines w:val="0"/>
        <w:pageBreakBefore w:val="0"/>
        <w:widowControl w:val="0"/>
        <w:kinsoku/>
        <w:wordWrap/>
        <w:overflowPunct/>
        <w:topLinePunct w:val="0"/>
        <w:autoSpaceDE/>
        <w:autoSpaceDN/>
        <w:bidi w:val="0"/>
        <w:adjustRightInd/>
        <w:snapToGrid/>
        <w:spacing w:line="560" w:lineRule="exact"/>
        <w:ind w:firstLine="638"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三、完善部门协同机制</w:t>
      </w:r>
    </w:p>
    <w:p>
      <w:pPr>
        <w:keepNext w:val="0"/>
        <w:keepLines w:val="0"/>
        <w:pageBreakBefore w:val="0"/>
        <w:widowControl w:val="0"/>
        <w:kinsoku/>
        <w:wordWrap/>
        <w:overflowPunct/>
        <w:topLinePunct w:val="0"/>
        <w:autoSpaceDE/>
        <w:autoSpaceDN/>
        <w:bidi w:val="0"/>
        <w:adjustRightInd/>
        <w:snapToGrid/>
        <w:spacing w:line="560" w:lineRule="exact"/>
        <w:ind w:firstLine="638"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一是与县市场监管、文旅、公安等部门建立了协同监管机制，每年与相关部门开展联合双随机抽查。</w:t>
      </w:r>
    </w:p>
    <w:p>
      <w:pPr>
        <w:widowControl w:val="0"/>
        <w:spacing w:line="560" w:lineRule="exact"/>
        <w:ind w:left="0" w:leftChars="0" w:firstLine="638"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建立了与县行政审批服务管理局的审管衔接机制。在审批环节，盂县卫生健康和体育局积极配合县行政审批部门开展现场勘查等工作，提出审批意见或建议。县行政审批局在审批过程中，通过审管一体化平台及时推送全流程行政审批信息。</w:t>
      </w:r>
    </w:p>
    <w:p>
      <w:pPr>
        <w:widowControl w:val="0"/>
        <w:spacing w:line="560" w:lineRule="exact"/>
        <w:ind w:left="0" w:leftChars="0" w:firstLine="638"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三是建立了与上级卫生监督机构的协同配合机制。对一些疑难复杂案件和监管难点，及时请示或邀请上级执法机构进行指导，帮助和推动工作开展。</w:t>
      </w:r>
    </w:p>
    <w:p>
      <w:pPr>
        <w:widowControl w:val="0"/>
        <w:spacing w:line="560" w:lineRule="exact"/>
        <w:ind w:left="0" w:leftChars="0" w:firstLine="638"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四是建立完善与乡镇综合行政执法机构的沟通协作机制。乡镇正式承接下放的行政执法权后，盂县卫生健康和体育局将加强对乡镇综合行政执法工作的培训与指导，确保乡镇能够接得住、管得好。</w:t>
      </w:r>
    </w:p>
    <w:p>
      <w:pPr>
        <w:widowControl w:val="0"/>
        <w:spacing w:line="560" w:lineRule="exact"/>
        <w:ind w:left="0" w:leftChars="0" w:firstLine="638" w:firstLineChars="200"/>
        <w:jc w:val="both"/>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是充分发挥基层卫生监督协管服务的职能。目前，我县已经建立完善了基层卫生监督协管服务体系，根据服务人口和服务半径，每个乡镇卫生院均配备了卫生监督协管员，协管员的数量达到了平均每个乡镇3人以上。基层卫生监督协管员负责辖区内公共场所卫生、生活饮用水卫生、学校卫生、职业卫生、非法行医和非法采供血等方面巡查，为卫生监督执法工作提供可靠信息和线索来源。下一步，我县将进一步加强对协管员的培训和管理，创新卫生监督协管服务模式和工作思路，充分发挥卫生监督协管服务职能，为人民群众的健康安全保驾护航。</w:t>
      </w:r>
    </w:p>
    <w:p>
      <w:pPr>
        <w:widowControl w:val="0"/>
        <w:spacing w:line="560" w:lineRule="exact"/>
        <w:ind w:left="0" w:leftChars="0" w:firstLine="638" w:firstLineChars="200"/>
        <w:jc w:val="both"/>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五、强化</w:t>
      </w:r>
      <w:r>
        <w:rPr>
          <w:rFonts w:hint="eastAsia" w:ascii="黑体" w:hAnsi="黑体" w:eastAsia="黑体" w:cs="黑体"/>
          <w:sz w:val="32"/>
          <w:szCs w:val="32"/>
          <w:lang w:val="en-US" w:eastAsia="zh-CN"/>
        </w:rPr>
        <w:t>经费保障</w:t>
      </w:r>
    </w:p>
    <w:p>
      <w:pPr>
        <w:widowControl w:val="0"/>
        <w:spacing w:line="560" w:lineRule="exact"/>
        <w:ind w:left="0" w:leftChars="0" w:firstLine="638"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国家已将公共卫生、职业卫生、医疗卫生、传染病防治和消毒产品卫生的随机监督抽查以及相关的监督执法能力建设、信息化建设、宣传、培训、调研、调查、督导及重大案件调查处理等工作纳入公共卫生服务项目管理，并根据项目实施情况拨付相关资金，解决了国家随机监督抽检检测</w:t>
      </w:r>
      <w:bookmarkStart w:id="0" w:name="_GoBack"/>
      <w:bookmarkEnd w:id="0"/>
      <w:r>
        <w:rPr>
          <w:rFonts w:hint="eastAsia" w:ascii="仿宋_GB2312" w:hAnsi="仿宋_GB2312" w:eastAsia="仿宋_GB2312" w:cs="仿宋_GB2312"/>
          <w:sz w:val="32"/>
          <w:szCs w:val="32"/>
          <w:lang w:val="en-US" w:eastAsia="zh-CN"/>
        </w:rPr>
        <w:t>项目费用不足的问题。</w:t>
      </w:r>
    </w:p>
    <w:p>
      <w:pPr>
        <w:widowControl w:val="0"/>
        <w:spacing w:line="560" w:lineRule="exact"/>
        <w:ind w:left="0" w:leftChars="0" w:firstLine="638"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二是县政府将卫生监督执法工作经费纳入了县财政预算，并在执法队的新建项目、新址搬迁等方面给予了大力支持，有效保障了卫生健康行政执法工作的正常开展。</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再次感谢您对</w:t>
      </w:r>
      <w:r>
        <w:rPr>
          <w:rFonts w:hint="eastAsia" w:ascii="仿宋_GB2312" w:hAnsi="仿宋_GB2312" w:cs="仿宋_GB2312"/>
          <w:sz w:val="32"/>
          <w:szCs w:val="32"/>
          <w:lang w:val="en-US" w:eastAsia="zh-CN"/>
        </w:rPr>
        <w:t>我</w:t>
      </w:r>
      <w:r>
        <w:rPr>
          <w:rFonts w:hint="eastAsia" w:ascii="仿宋_GB2312" w:hAnsi="仿宋_GB2312" w:eastAsia="仿宋_GB2312" w:cs="仿宋_GB2312"/>
          <w:sz w:val="32"/>
          <w:szCs w:val="32"/>
          <w:lang w:val="en-US" w:eastAsia="zh-CN"/>
        </w:rPr>
        <w:t>县</w:t>
      </w:r>
      <w:r>
        <w:rPr>
          <w:rFonts w:hint="eastAsia" w:ascii="仿宋_GB2312" w:hAnsi="仿宋_GB2312" w:cs="仿宋_GB2312"/>
          <w:sz w:val="32"/>
          <w:szCs w:val="32"/>
          <w:lang w:val="en-US" w:eastAsia="zh-CN"/>
        </w:rPr>
        <w:t>卫生健康综合监督工作</w:t>
      </w:r>
      <w:r>
        <w:rPr>
          <w:rFonts w:hint="eastAsia" w:ascii="仿宋_GB2312" w:hAnsi="仿宋_GB2312" w:eastAsia="仿宋_GB2312" w:cs="仿宋_GB2312"/>
          <w:sz w:val="32"/>
          <w:szCs w:val="32"/>
          <w:lang w:val="en-US" w:eastAsia="zh-CN"/>
        </w:rPr>
        <w:t>的关心和支持，希望您继续提出宝贵的意见</w:t>
      </w:r>
      <w:r>
        <w:rPr>
          <w:rFonts w:hint="eastAsia" w:ascii="仿宋_GB2312" w:hAnsi="仿宋_GB2312" w:cs="仿宋_GB2312"/>
          <w:sz w:val="32"/>
          <w:szCs w:val="32"/>
          <w:lang w:val="en-US" w:eastAsia="zh-CN"/>
        </w:rPr>
        <w:t>或</w:t>
      </w:r>
      <w:r>
        <w:rPr>
          <w:rFonts w:hint="eastAsia" w:ascii="仿宋_GB2312" w:hAnsi="仿宋_GB2312" w:eastAsia="仿宋_GB2312" w:cs="仿宋_GB2312"/>
          <w:sz w:val="32"/>
          <w:szCs w:val="32"/>
          <w:lang w:val="en-US" w:eastAsia="zh-CN"/>
        </w:rPr>
        <w:t>建议！</w:t>
      </w: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领导签字：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承办单位：盂县卫生健康和体育局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 办 人：</w:t>
      </w:r>
      <w:r>
        <w:rPr>
          <w:rFonts w:hint="eastAsia" w:ascii="仿宋_GB2312" w:hAnsi="仿宋_GB2312" w:cs="仿宋_GB2312"/>
          <w:sz w:val="32"/>
          <w:szCs w:val="32"/>
          <w:lang w:val="en-US" w:eastAsia="zh-CN"/>
        </w:rPr>
        <w:t>姚建军</w:t>
      </w:r>
      <w:r>
        <w:rPr>
          <w:rFonts w:hint="eastAsia" w:ascii="仿宋_GB2312" w:hAnsi="仿宋_GB2312" w:eastAsia="仿宋_GB2312" w:cs="仿宋_GB2312"/>
          <w:sz w:val="32"/>
          <w:szCs w:val="32"/>
          <w:lang w:val="en-US" w:eastAsia="zh-CN"/>
        </w:rPr>
        <w:t xml:space="preserve">    </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联系电话：5600120                       </w:t>
      </w:r>
    </w:p>
    <w:p>
      <w:pPr>
        <w:pStyle w:val="2"/>
        <w:rPr>
          <w:rFonts w:hint="eastAsia" w:ascii="仿宋_GB2312" w:hAnsi="仿宋_GB2312" w:eastAsia="仿宋_GB2312" w:cs="仿宋_GB2312"/>
          <w:sz w:val="32"/>
          <w:szCs w:val="32"/>
          <w:lang w:val="en-US" w:eastAsia="zh-CN"/>
        </w:rPr>
      </w:pPr>
    </w:p>
    <w:p>
      <w:pPr>
        <w:pStyle w:val="2"/>
        <w:ind w:firstLine="4785" w:firstLineChars="1500"/>
        <w:rPr>
          <w:rFonts w:hint="default"/>
          <w:lang w:val="en-US"/>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日</w:t>
      </w:r>
    </w:p>
    <w:sectPr>
      <w:pgSz w:w="11990" w:h="16900"/>
      <w:pgMar w:top="2098" w:right="1474" w:bottom="1984" w:left="1587" w:header="992" w:footer="850" w:gutter="0"/>
      <w:cols w:space="0" w:num="1"/>
      <w:rtlGutter w:val="0"/>
      <w:docGrid w:type="linesAndChars" w:linePitch="582" w:charSpace="-2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6C0E36-4455-41F9-9333-011079ABCA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F6513F5F-0505-4F3D-AE21-6BA3D052663D}"/>
  </w:font>
  <w:font w:name="方正小标宋简体">
    <w:panose1 w:val="02000000000000000000"/>
    <w:charset w:val="86"/>
    <w:family w:val="auto"/>
    <w:pitch w:val="default"/>
    <w:sig w:usb0="00000001" w:usb1="08000000" w:usb2="00000000" w:usb3="00000000" w:csb0="00040000" w:csb1="00000000"/>
    <w:embedRegular r:id="rId3" w:fontKey="{E252D7D6-7964-4F64-A7B8-341F1FD09AF7}"/>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6BC52AF3"/>
    <w:rsid w:val="01037633"/>
    <w:rsid w:val="02920F7B"/>
    <w:rsid w:val="0E7475B3"/>
    <w:rsid w:val="143156F8"/>
    <w:rsid w:val="17131172"/>
    <w:rsid w:val="1D7A3778"/>
    <w:rsid w:val="1E096D09"/>
    <w:rsid w:val="1E254984"/>
    <w:rsid w:val="1ED2388F"/>
    <w:rsid w:val="1FFB4D52"/>
    <w:rsid w:val="205C50A9"/>
    <w:rsid w:val="209F6845"/>
    <w:rsid w:val="23A16EA8"/>
    <w:rsid w:val="25C35712"/>
    <w:rsid w:val="270D07E6"/>
    <w:rsid w:val="297349CA"/>
    <w:rsid w:val="2A1B4A63"/>
    <w:rsid w:val="2F114797"/>
    <w:rsid w:val="319F38CE"/>
    <w:rsid w:val="32132A6D"/>
    <w:rsid w:val="34BD23A1"/>
    <w:rsid w:val="35245113"/>
    <w:rsid w:val="375230FB"/>
    <w:rsid w:val="3881462B"/>
    <w:rsid w:val="3C6750AB"/>
    <w:rsid w:val="3CC974A7"/>
    <w:rsid w:val="3E62109A"/>
    <w:rsid w:val="3F895317"/>
    <w:rsid w:val="41962EF5"/>
    <w:rsid w:val="42FC75B0"/>
    <w:rsid w:val="438479A3"/>
    <w:rsid w:val="44F35BE9"/>
    <w:rsid w:val="456B5183"/>
    <w:rsid w:val="47355516"/>
    <w:rsid w:val="473A79A8"/>
    <w:rsid w:val="48776F30"/>
    <w:rsid w:val="49C5522D"/>
    <w:rsid w:val="4A5B2F2E"/>
    <w:rsid w:val="4C99027A"/>
    <w:rsid w:val="50275192"/>
    <w:rsid w:val="555005C6"/>
    <w:rsid w:val="570F1328"/>
    <w:rsid w:val="5BC14BBB"/>
    <w:rsid w:val="5BE868ED"/>
    <w:rsid w:val="5CE53594"/>
    <w:rsid w:val="600A2E58"/>
    <w:rsid w:val="60F303A1"/>
    <w:rsid w:val="625701B5"/>
    <w:rsid w:val="63731E50"/>
    <w:rsid w:val="647C62A4"/>
    <w:rsid w:val="64A41E32"/>
    <w:rsid w:val="676C33B5"/>
    <w:rsid w:val="6ADD55BE"/>
    <w:rsid w:val="6BC52AF3"/>
    <w:rsid w:val="6E875DCC"/>
    <w:rsid w:val="6F2341FE"/>
    <w:rsid w:val="70506AAE"/>
    <w:rsid w:val="736F4393"/>
    <w:rsid w:val="7619375A"/>
    <w:rsid w:val="78654DF4"/>
    <w:rsid w:val="7E296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560" w:lineRule="exact"/>
      <w:ind w:left="0" w:leftChars="0" w:firstLine="880" w:firstLineChars="200"/>
    </w:pPr>
    <w:rPr>
      <w:rFonts w:ascii="Times New Roman" w:hAnsi="Times New Roman" w:eastAsia="仿宋_GB231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0"/>
    <w:pPr>
      <w:spacing w:line="560" w:lineRule="exact"/>
      <w:jc w:val="center"/>
      <w:outlineLvl w:val="0"/>
    </w:pPr>
    <w:rPr>
      <w:rFonts w:ascii="方正小标宋简体" w:hAnsi="方正小标宋简体" w:eastAsia="方正小标宋简体"/>
      <w:sz w:val="44"/>
    </w:rPr>
  </w:style>
  <w:style w:type="character" w:styleId="9">
    <w:name w:val="Strong"/>
    <w:basedOn w:val="8"/>
    <w:qFormat/>
    <w:uiPriority w:val="0"/>
    <w:rPr>
      <w:b/>
    </w:rPr>
  </w:style>
  <w:style w:type="paragraph" w:customStyle="1" w:styleId="10">
    <w:name w:val="样式1"/>
    <w:basedOn w:val="2"/>
    <w:qFormat/>
    <w:uiPriority w:val="0"/>
    <w:pPr>
      <w:spacing w:line="560" w:lineRule="exact"/>
      <w:ind w:left="160" w:leftChars="50" w:firstLine="880" w:firstLineChars="200"/>
    </w:pPr>
    <w:rPr>
      <w:rFonts w:ascii="Times New Roman" w:hAnsi="Times New Roman" w:eastAsia="仿宋_GB2312"/>
    </w:rPr>
  </w:style>
  <w:style w:type="paragraph" w:customStyle="1" w:styleId="11">
    <w:name w:val="样式2"/>
    <w:basedOn w:val="1"/>
    <w:qFormat/>
    <w:uiPriority w:val="0"/>
    <w:pPr>
      <w:spacing w:line="560" w:lineRule="exact"/>
      <w:ind w:firstLine="880" w:firstLineChars="200"/>
    </w:pPr>
    <w:rPr>
      <w:rFonts w:ascii="Times New Roman" w:hAnsi="Times New Roman"/>
    </w:rPr>
  </w:style>
  <w:style w:type="paragraph" w:customStyle="1" w:styleId="12">
    <w:name w:val="样式3"/>
    <w:basedOn w:val="2"/>
    <w:qFormat/>
    <w:uiPriority w:val="0"/>
    <w:pPr>
      <w:spacing w:line="560" w:lineRule="exact"/>
      <w:ind w:left="0" w:leftChars="0" w:firstLine="880" w:firstLineChars="200"/>
    </w:pPr>
    <w:rPr>
      <w:rFonts w:ascii="Times New Roman" w:hAnsi="Times New Roman"/>
    </w:rPr>
  </w:style>
  <w:style w:type="paragraph" w:customStyle="1" w:styleId="13">
    <w:name w:val="样式5"/>
    <w:basedOn w:val="1"/>
    <w:qFormat/>
    <w:uiPriority w:val="0"/>
    <w:pPr>
      <w:spacing w:line="560" w:lineRule="exact"/>
      <w:ind w:firstLine="880" w:firstLineChars="200"/>
    </w:pPr>
    <w:rPr>
      <w:rFonts w:ascii="Times New Roman"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2465</Words>
  <Characters>2500</Characters>
  <Lines>0</Lines>
  <Paragraphs>0</Paragraphs>
  <TotalTime>2</TotalTime>
  <ScaleCrop>false</ScaleCrop>
  <LinksUpToDate>false</LinksUpToDate>
  <CharactersWithSpaces>2567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2022-05-05T00:58:00Z</dcterms:created>
  <dc:creator>☆顺其自然☆</dc:creator>
  <cp:lastModifiedBy>赵瑞</cp:lastModifiedBy>
  <cp:lastPrinted>2022-07-13T03:06:00Z</cp:lastPrinted>
  <dcterms:modified xsi:type="dcterms:W3CDTF">2023-10-23T02:39:23Z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DAA07D13AE5E44BE8F53EDE979F8A872_13</vt:lpwstr>
  </property>
</Properties>
</file>