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对政协盂县第十届委员三次会议第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尊敬的张翠平委员：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你好，你们提出的《抢抓数字乡村建设机遇 占领数字经济新高地》收悉，经我局认真研究后，现答复如下：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的二十大报告对全面推进乡村振兴进行了科学规划和战略部署。习近平总书记在党的二十大报告中提出，“加快发展数字经济，促进数字经济和实体经济深度融合”。2023年中央一号文件提出，深入实施数字乡村发展行动，推动数字化应用场景研发推广。一系列重要指示和重要部署，为新时代全面推进数字乡村建设、以数字技术赋能农业农村现代化指明了方向。我县认真落实中央、省委一号文件对数字农业作出的重要部署，着力推进数字农业产业转型升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一、我县数字乡村建设成效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近年来，我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围绕农业农村现代化，大力推动数字乡村建设，激发乡村发展新动能。物联网、人工智能等数字技术越来越多应用到农业生产、经营管理、“三农”服务各个环节，乡村的种植、养殖、加工、营销的数字化改造正在有序推进并不断完善，智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渔业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、智慧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温室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等新型农业生产载体建设蔚然成风。依靠数字乡村建设，农村网络基础设施明显改善，农业生产信息化水平稳步提高，乡村治理数字化成就凸显，城乡间的“数字鸿沟”不断缩小，这些变化正促进乡村生产生活更加便捷高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盂县秀水镇东关南村盂县聚强农机专业合作社的鱼菜共生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借助智能化设备照顾鱼苗。养鱼的水经过4道过滤后用于水培蔬菜，种菜的水经过消杀后流回鱼池。这个循环过程由机器自动完成。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智能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设备的加入使鱼菜共生二期基地实现精准感知、可视化监测、变化预警等功能，提高生产效率的同时降低了人力成本。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现代农业产业园智慧连栋温室项目是我市重点项目之一，建设了占地2.6万平方米的智慧连栋温室。智慧连栋温室安装配套了净水系统、补光系统、计算机自动控制系统、物联网系统、智能物流苗床系统等。依托这些高科技手段，智慧连栋温室可以实现数字化管理平台对生产过程智能化管控。高科技手段的应用颠覆了传统农业的生产模式，打破了季节、时空的限制，生产效益得到大幅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二、我县数字乡村建设的下一步工作计划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（一）大力提高农村数字化基础设施建设水平。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推动数字乡村建设高质量发展，必须加快在农村布局人工智能、物联网、光纤网络等新型基础设施，让农田管理、农业生产、快递物流等环节实现数字化、智能化。同时，不断加强平台建设与数据管理，建立数据共享机制、拓展数据获取途径，重视数据搜集、流动和使用过程中的安全问题，完善乡村数据要素市场和数据管理制度，不断提升农村信息化发展工程建设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（二）</w:t>
      </w:r>
      <w:r>
        <w:rPr>
          <w:rFonts w:hint="default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不断加强“数字人才”力量支撑。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建设数字乡村，人才是关键。要更好地引进、留住、培养和使用人才，就必须为数字人才提供政策制度保障，通过财政支持设立引导资金、岗位补贴等方式，吸引更多紧缺的数字技术专业人才、技术密集型人才、管理人才、“新农人”等回归乡村、留在乡村。与此同时，坚持培训和引进相结合，开展专家网上授课、远程答疑、进村入户指导等培训服务，逐步壮大乡村数字化人才队伍。此外，还要不断提高农民数字化能力与素养，定期开展宣传教育，推动数字技术下乡，加深农民对数字化的了解和认知，为数字乡村建设增添后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color w:val="222222"/>
          <w:sz w:val="21"/>
          <w:szCs w:val="21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（三）</w:t>
      </w:r>
      <w:r>
        <w:rPr>
          <w:rFonts w:hint="default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加大数字乡村建设资金投入。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首先，在财政支农资金撬动下，充分利用保险和担保杠杆作用，构建多元化资金支持体系。其次，将财政资金引入到电子商务、农产品加工制造、农作物耕种等领域，实施农村数字金融服务行动，探索建立统一的农村信用评价标准，推动建立农村信用评价数字化平台，构建以新型农业经营主体和农户为主的信用信息共享机制，提高金融普惠性。最后，引导企业、高校、研究机构等社会力量有序参与数字乡村建设，聚焦关键技术研发、增强科研投入力度、加大科技创新供给、推动科技成果转化，提高数字产品的适应性，推动农业农村实现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下一步，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我县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将持续加大推进“数字乡村”建设力度，立足自身实际，全方位、多领域推进“数字乡村”建设，用“数字化”谱写新时代乡村振兴新篇章。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感谢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对我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工作的关心，希望继续对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“三农”工作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给予支持。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领导签字：                 承办单位（盖章）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1600" w:id="747054593"/>
        </w:rPr>
        <w:t>承办人姓名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史金萍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8097754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2023年6月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MjI5OWMwZjQ0M2Q4YWJmMWRiNTJhODA5NzY0MGUifQ=="/>
  </w:docVars>
  <w:rsids>
    <w:rsidRoot w:val="28196688"/>
    <w:rsid w:val="00E62DEF"/>
    <w:rsid w:val="01BD7A4F"/>
    <w:rsid w:val="021872CE"/>
    <w:rsid w:val="0256710B"/>
    <w:rsid w:val="03C07382"/>
    <w:rsid w:val="04D72BD5"/>
    <w:rsid w:val="05113C78"/>
    <w:rsid w:val="07852DBD"/>
    <w:rsid w:val="08096ED2"/>
    <w:rsid w:val="091A5483"/>
    <w:rsid w:val="093D4E7B"/>
    <w:rsid w:val="0CFB58CF"/>
    <w:rsid w:val="0D7C256C"/>
    <w:rsid w:val="0E3B6E96"/>
    <w:rsid w:val="10905CBD"/>
    <w:rsid w:val="115832F0"/>
    <w:rsid w:val="12486EC1"/>
    <w:rsid w:val="134C29E0"/>
    <w:rsid w:val="14975EDD"/>
    <w:rsid w:val="151B6ADC"/>
    <w:rsid w:val="15C03212"/>
    <w:rsid w:val="163E7D92"/>
    <w:rsid w:val="16970417"/>
    <w:rsid w:val="198253AE"/>
    <w:rsid w:val="19CC487B"/>
    <w:rsid w:val="1A2E4BEE"/>
    <w:rsid w:val="1A756C92"/>
    <w:rsid w:val="1AB01AA7"/>
    <w:rsid w:val="1B1D4C62"/>
    <w:rsid w:val="1B340C66"/>
    <w:rsid w:val="1B60781F"/>
    <w:rsid w:val="1D557E55"/>
    <w:rsid w:val="1D7A639C"/>
    <w:rsid w:val="1D864D41"/>
    <w:rsid w:val="1E0345E3"/>
    <w:rsid w:val="1E0C3498"/>
    <w:rsid w:val="1F114ADE"/>
    <w:rsid w:val="1FA15E62"/>
    <w:rsid w:val="1FD20711"/>
    <w:rsid w:val="20310CA7"/>
    <w:rsid w:val="213A031C"/>
    <w:rsid w:val="221072CF"/>
    <w:rsid w:val="23290648"/>
    <w:rsid w:val="232E2103"/>
    <w:rsid w:val="25FD116D"/>
    <w:rsid w:val="27DA63B5"/>
    <w:rsid w:val="280378BD"/>
    <w:rsid w:val="28196688"/>
    <w:rsid w:val="28E5604B"/>
    <w:rsid w:val="2A9F7442"/>
    <w:rsid w:val="2B17347C"/>
    <w:rsid w:val="2B365FF8"/>
    <w:rsid w:val="2B373B1E"/>
    <w:rsid w:val="2C3342E6"/>
    <w:rsid w:val="2CB05936"/>
    <w:rsid w:val="2CBF1E23"/>
    <w:rsid w:val="2DB4107B"/>
    <w:rsid w:val="2E5541C4"/>
    <w:rsid w:val="30ED7159"/>
    <w:rsid w:val="32116E77"/>
    <w:rsid w:val="348C0A37"/>
    <w:rsid w:val="350E58F0"/>
    <w:rsid w:val="38455ACD"/>
    <w:rsid w:val="3A3B7187"/>
    <w:rsid w:val="3C2B6D87"/>
    <w:rsid w:val="3FF027C2"/>
    <w:rsid w:val="40784565"/>
    <w:rsid w:val="40FC6F44"/>
    <w:rsid w:val="4101455B"/>
    <w:rsid w:val="413E130B"/>
    <w:rsid w:val="42576B28"/>
    <w:rsid w:val="43014CE6"/>
    <w:rsid w:val="44232DA7"/>
    <w:rsid w:val="45795008"/>
    <w:rsid w:val="458D2861"/>
    <w:rsid w:val="472B40E0"/>
    <w:rsid w:val="475C698F"/>
    <w:rsid w:val="47F70466"/>
    <w:rsid w:val="48C26CC5"/>
    <w:rsid w:val="4AB368C6"/>
    <w:rsid w:val="4CF82CB6"/>
    <w:rsid w:val="4F786330"/>
    <w:rsid w:val="52C04276"/>
    <w:rsid w:val="53DD46A1"/>
    <w:rsid w:val="548B440F"/>
    <w:rsid w:val="548E5CAE"/>
    <w:rsid w:val="54A159E1"/>
    <w:rsid w:val="54A51975"/>
    <w:rsid w:val="57E75E01"/>
    <w:rsid w:val="58AB42E3"/>
    <w:rsid w:val="58ED38EB"/>
    <w:rsid w:val="5A2C3F9F"/>
    <w:rsid w:val="5B991B08"/>
    <w:rsid w:val="5D537A94"/>
    <w:rsid w:val="5DC10EA2"/>
    <w:rsid w:val="5F16521D"/>
    <w:rsid w:val="5FCF3D4A"/>
    <w:rsid w:val="60BD5461"/>
    <w:rsid w:val="614918DA"/>
    <w:rsid w:val="63952BB5"/>
    <w:rsid w:val="63B868A3"/>
    <w:rsid w:val="64DD2A65"/>
    <w:rsid w:val="651B533C"/>
    <w:rsid w:val="664B4963"/>
    <w:rsid w:val="685F7A84"/>
    <w:rsid w:val="688B27D8"/>
    <w:rsid w:val="689C6793"/>
    <w:rsid w:val="6A6E7069"/>
    <w:rsid w:val="6A7C687C"/>
    <w:rsid w:val="6A841BD5"/>
    <w:rsid w:val="6AB733D0"/>
    <w:rsid w:val="6D2F407A"/>
    <w:rsid w:val="6E1312A6"/>
    <w:rsid w:val="6E93082B"/>
    <w:rsid w:val="6EE449F0"/>
    <w:rsid w:val="6EF74724"/>
    <w:rsid w:val="700147B2"/>
    <w:rsid w:val="7040659E"/>
    <w:rsid w:val="707324D0"/>
    <w:rsid w:val="724265FE"/>
    <w:rsid w:val="72A66B8C"/>
    <w:rsid w:val="74793E2D"/>
    <w:rsid w:val="751B4EE4"/>
    <w:rsid w:val="75EF084A"/>
    <w:rsid w:val="76285B0A"/>
    <w:rsid w:val="7682521B"/>
    <w:rsid w:val="772938E8"/>
    <w:rsid w:val="797D7F1B"/>
    <w:rsid w:val="7BA06143"/>
    <w:rsid w:val="7F1C1F84"/>
    <w:rsid w:val="7FE0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2023-08-23T01:53:00Z</dcterms:created>
  <dc:creator>十一月的肖邦</dc:creator>
  <cp:lastModifiedBy>Administrator</cp:lastModifiedBy>
  <dcterms:modified xsi:type="dcterms:W3CDTF">2023-10-19T00:43:17Z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3D6BFAFA239F429E9C08254569A19CE1_13</vt:lpwstr>
  </property>
</Properties>
</file>