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对政协盂县第十届委员会三次会议第22号提案的答复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齐泽峰委员：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您提出的关于《关于进一步做好富硒产业发展的建议》的提案收悉，现答复如下：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加强宣传，使大众了解富硒产品。在国内外医药界和营养学界，硒被誉为“生命的火种”“长寿元素”“抗癌之王”“天然解毒剂”和“健康的保护神”等。研究表明，硒在抗氧化、抗衰老、抗癌、增强免疫功能、预防心血管疾病和抗病毒等方面可能存在较大的潜能。近年来，随着富硒大米、富硒鸡蛋、富硒茶、高硒水果等一系列富硒农产品和含硒保健品在市场上的畅销，硒元素与人类营养和健康的关系逐渐被大众关注。2022年阳泉市举办中国农民丰收节暨富硒农产品展示展销推介会，进一步提升了大众对我县富硒产品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推进富硒农业发展，加强科研合作与学习交流。近年来市、县党委政府不断支持和引导富硒农业发展：2021年全县2家企业、合作社3个产品通过富硒认证，2022年7家企业、合作社16个产品通过富硒认证。2023年一季度市委农办组织召开阳泉市富硒农业产业高质量发展培训，依托山西农业大学阳泉富硒产业研究院进行授课，讲授了《富硒功能农业助力乡村振兴》《富硒中药材的开发与利用》《油料作物产业发展现状及富硒关键生产技术探讨》《山西马铃薯生产现状及富硒关键技术集成》等一系列相关课程，积极解决富硒农产品栽培问题，进一步提升富硒水果、杂粮、药茶、蔬菜等种植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开展富硒产品认证管理服务，提升产品质量。目前我市尚未下达富硒产品认证管理办法或细则，我局将根据《中华人民共和国认证认可条例》《认证机构管理办法》《检验检测机构资质认定管理办法》等法规规章配合市场监督管理局做好富硒产品的认证管理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构建富硒农业产业链，实现全产业融合。2022年阳泉市农业农村局印发了《阳泉市2022年富硒农业全产业链（杂粮）重点链试点建设项目工作方案》，我县山西佳珍粮业有限公司、山西益林农业开发有限公司、山西锦福元农业开发有限公司被纳入重点链试点建设项目计划。其中：山西佳珍粮业有限公司建设3000亩富硒杂粮基地，生产加工富硒农产品和富硒功能食品；山西益林农业开发有限公司建设2000亩富硒杂粮种植基地，用于酿酒及其他药食同源产品研发；山西锦福元农业开发有限公司建设500亩富硒杂粮种植基地，发展富硒醋产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推动富硒产业升级，建设和美宜居农村。2023年，用好全国休闲农业重点县招牌，实施“三片三带三圈”计划，启动投资4500万元的秀水、苌池、上社3镇9村龙华河沿线人居环境整治示范片建设；谋划打造太行一号旅游路沿线、石太高铁沿线、滹沱河沿岸三大乡村景观带；抓好华北奕丰生态园、藏山、大汖温泉三个重点景区周边乡村旅游圈建设。建设一批农文旅结合的乡村旅游重点村镇。在省级投资700万元的基础上，县财政再拿出500万元，大力支持发展庭院经济，重点打造上社镇五村连片示范镇，秀水镇、孙家庄镇各打造一个示范村，全县参与户数达到4000户以上。持续巩固“六乱”整治和百日攻坚专项行动成果，完成建制镇生活污水处理项目，继续改造农村户厕6000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下一步，我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在上级部门的指导下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继续会同有关部门，进一步加大对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富硒产业的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培育支持力度，发挥其在乡村产业振兴中的作用，为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我县经济高质量发展助推增力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感谢您对我局工作的关心，希望继续对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“三农”工作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领导签字：                   承办单位（盖章）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承办人姓名：韩鑫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联系电话：03538082160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3A44428D-0487-4B21-B0A0-C7739FDF0C3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EDEC8B71-C035-422C-A26D-B59F144C34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105E49CE"/>
    <w:rsid w:val="185C1918"/>
    <w:rsid w:val="2B7B0E1B"/>
    <w:rsid w:val="3165757D"/>
    <w:rsid w:val="33DF2403"/>
    <w:rsid w:val="3C60517B"/>
    <w:rsid w:val="3D8B6B2D"/>
    <w:rsid w:val="43E510B8"/>
    <w:rsid w:val="648C220A"/>
    <w:rsid w:val="69E3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1294</Words>
  <Characters>1338</Characters>
  <Lines>0</Lines>
  <Paragraphs>0</Paragraphs>
  <TotalTime>376</TotalTime>
  <ScaleCrop>false</ScaleCrop>
  <LinksUpToDate>false</LinksUpToDate>
  <CharactersWithSpaces>1338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2023-06-16T00:14:00Z</dcterms:created>
  <dc:creator>admin</dc:creator>
  <cp:lastModifiedBy>赵瑞</cp:lastModifiedBy>
  <cp:lastPrinted>2023-08-21T03:20:00Z</cp:lastPrinted>
  <dcterms:modified xsi:type="dcterms:W3CDTF">2023-10-23T02:31:16Z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9328371A387842BA9C7BB4B03F0FBAC9_12</vt:lpwstr>
  </property>
</Properties>
</file>