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rPr>
        <w:t xml:space="preserve"> </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jc w:val="center"/>
        <w:rPr>
          <w:rFonts w:hint="eastAsia" w:asciiTheme="minorHAnsi" w:hAnsiTheme="minorHAnsi" w:eastAsiaTheme="minorEastAsia" w:cstheme="minorBidi"/>
          <w:kern w:val="2"/>
          <w:sz w:val="21"/>
          <w:szCs w:val="24"/>
          <w:lang w:val="en-US" w:eastAsia="zh-CN" w:bidi="ar-SA"/>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54</w:t>
      </w:r>
      <w:r>
        <w:rPr>
          <w:rFonts w:hint="eastAsia" w:ascii="方正小标宋简体" w:hAnsi="方正小标宋简体" w:eastAsia="方正小标宋简体" w:cs="方正小标宋简体"/>
          <w:b w:val="0"/>
          <w:bCs/>
          <w:sz w:val="44"/>
          <w:szCs w:val="44"/>
        </w:rPr>
        <w:t>号提案的答复</w:t>
      </w:r>
    </w:p>
    <w:p>
      <w:pPr>
        <w:bidi w:val="0"/>
        <w:jc w:val="left"/>
        <w:rPr>
          <w:rFonts w:hint="eastAsia" w:asciiTheme="minorHAnsi" w:hAnsiTheme="minorHAnsi" w:eastAsiaTheme="minorEastAsia" w:cstheme="minorBidi"/>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栾芳委员：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您提出的“关于关心爱护医务人员的几点建议”的提案已收悉。首先感谢您对我区卫生健康工作的关心和支持。我局高度重视，现答复如下：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一、广泛开展各类文体活动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kern w:val="36"/>
          <w:sz w:val="32"/>
          <w:szCs w:val="32"/>
          <w:lang w:val="en-US" w:eastAsia="zh-CN"/>
        </w:rPr>
      </w:pPr>
      <w:r>
        <w:rPr>
          <w:rFonts w:hint="eastAsia" w:ascii="仿宋_GB2312" w:hAnsi="仿宋_GB2312" w:eastAsia="仿宋_GB2312" w:cs="仿宋_GB2312"/>
          <w:kern w:val="2"/>
          <w:sz w:val="32"/>
          <w:szCs w:val="32"/>
          <w:lang w:val="en-US" w:eastAsia="zh-CN" w:bidi="ar-SA"/>
        </w:rPr>
        <w:t>通过组织职工积极参加各类文体活动，调动和发挥广大职工的积极性和创造性，加强精神文明建设，</w:t>
      </w:r>
      <w:r>
        <w:rPr>
          <w:rFonts w:hint="eastAsia" w:ascii="仿宋" w:hAnsi="仿宋" w:eastAsia="仿宋" w:cs="仿宋"/>
          <w:b w:val="0"/>
          <w:bCs w:val="0"/>
          <w:sz w:val="32"/>
          <w:szCs w:val="32"/>
          <w:lang w:val="en-US" w:eastAsia="zh-CN"/>
        </w:rPr>
        <w:t>进一步推进清廉医院建设，坚定全体党员的理想信念，激励党员团结拼搏精神，各医院多措并举，举办多种活动，丰富了职工业余生活。</w:t>
      </w:r>
      <w:r>
        <w:rPr>
          <w:rFonts w:hint="eastAsia" w:ascii="仿宋" w:hAnsi="仿宋" w:eastAsia="仿宋" w:cs="仿宋"/>
          <w:b/>
          <w:bCs/>
          <w:sz w:val="32"/>
          <w:szCs w:val="32"/>
          <w:lang w:val="en-US" w:eastAsia="zh-CN"/>
        </w:rPr>
        <w:t>2022年，</w:t>
      </w:r>
      <w:r>
        <w:rPr>
          <w:rFonts w:hint="eastAsia" w:ascii="仿宋" w:hAnsi="仿宋" w:eastAsia="仿宋" w:cs="仿宋"/>
          <w:b w:val="0"/>
          <w:bCs w:val="0"/>
          <w:sz w:val="32"/>
          <w:szCs w:val="32"/>
          <w:lang w:val="en-US" w:eastAsia="zh-CN"/>
        </w:rPr>
        <w:t>组建5支队伍参加了“涵养清风正气、共建清廉盂县”朗诵大赛；组织</w:t>
      </w:r>
      <w:r>
        <w:rPr>
          <w:rFonts w:hint="eastAsia" w:ascii="仿宋" w:hAnsi="仿宋" w:eastAsia="仿宋" w:cs="仿宋"/>
          <w:b w:val="0"/>
          <w:bCs w:val="0"/>
          <w:sz w:val="32"/>
          <w:szCs w:val="32"/>
        </w:rPr>
        <w:t>160</w:t>
      </w:r>
      <w:r>
        <w:rPr>
          <w:rFonts w:hint="eastAsia" w:ascii="仿宋" w:hAnsi="仿宋" w:eastAsia="仿宋" w:cs="仿宋"/>
          <w:b w:val="0"/>
          <w:bCs w:val="0"/>
          <w:sz w:val="32"/>
          <w:szCs w:val="32"/>
          <w:lang w:val="en-US" w:eastAsia="zh-CN"/>
        </w:rPr>
        <w:t>人</w:t>
      </w:r>
      <w:r>
        <w:rPr>
          <w:rFonts w:hint="eastAsia" w:ascii="仿宋" w:hAnsi="仿宋" w:eastAsia="仿宋" w:cs="仿宋"/>
          <w:b w:val="0"/>
          <w:bCs w:val="0"/>
          <w:sz w:val="32"/>
          <w:szCs w:val="32"/>
        </w:rPr>
        <w:t>举办</w:t>
      </w:r>
      <w:r>
        <w:rPr>
          <w:rFonts w:hint="eastAsia" w:ascii="仿宋" w:hAnsi="仿宋" w:eastAsia="仿宋" w:cs="仿宋"/>
          <w:b w:val="0"/>
          <w:bCs w:val="0"/>
          <w:sz w:val="32"/>
          <w:szCs w:val="32"/>
          <w:lang w:val="en-US" w:eastAsia="zh-CN"/>
        </w:rPr>
        <w:t>了</w:t>
      </w:r>
      <w:r>
        <w:rPr>
          <w:rFonts w:hint="eastAsia" w:ascii="仿宋" w:hAnsi="仿宋" w:eastAsia="仿宋" w:cs="仿宋"/>
          <w:b w:val="0"/>
          <w:bCs w:val="0"/>
          <w:sz w:val="32"/>
          <w:szCs w:val="32"/>
        </w:rPr>
        <w:t>2022年度“金秋迎国庆、喜迎二十大”健步行活动</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组织</w:t>
      </w:r>
      <w:r>
        <w:rPr>
          <w:rFonts w:hint="eastAsia" w:ascii="仿宋" w:hAnsi="仿宋" w:eastAsia="仿宋" w:cs="仿宋"/>
          <w:b w:val="0"/>
          <w:bCs w:val="0"/>
          <w:sz w:val="32"/>
          <w:szCs w:val="32"/>
        </w:rPr>
        <w:t>31个小组58人举办“金秋迎国庆 喜迎二十大”清廉朗诵会</w:t>
      </w:r>
      <w:r>
        <w:rPr>
          <w:rFonts w:hint="eastAsia" w:ascii="仿宋" w:hAnsi="仿宋" w:eastAsia="仿宋" w:cs="仿宋"/>
          <w:b w:val="0"/>
          <w:bCs w:val="0"/>
          <w:sz w:val="32"/>
          <w:szCs w:val="32"/>
          <w:lang w:eastAsia="zh-CN"/>
        </w:rPr>
        <w:t>；</w:t>
      </w:r>
      <w:r>
        <w:rPr>
          <w:rFonts w:hint="eastAsia" w:ascii="仿宋" w:hAnsi="仿宋" w:eastAsia="仿宋" w:cs="仿宋"/>
          <w:b w:val="0"/>
          <w:bCs w:val="0"/>
          <w:kern w:val="36"/>
          <w:sz w:val="32"/>
          <w:szCs w:val="32"/>
          <w:lang w:eastAsia="zh-CN"/>
        </w:rPr>
        <w:t>县人民医院</w:t>
      </w:r>
      <w:r>
        <w:rPr>
          <w:rFonts w:hint="eastAsia" w:ascii="仿宋" w:hAnsi="仿宋" w:eastAsia="仿宋" w:cs="仿宋"/>
          <w:b w:val="0"/>
          <w:bCs w:val="0"/>
          <w:kern w:val="36"/>
          <w:sz w:val="32"/>
          <w:szCs w:val="32"/>
          <w:lang w:val="en-US" w:eastAsia="zh-CN"/>
        </w:rPr>
        <w:t>组织</w:t>
      </w:r>
      <w:r>
        <w:rPr>
          <w:rFonts w:hint="eastAsia" w:ascii="仿宋" w:hAnsi="仿宋" w:eastAsia="仿宋" w:cs="仿宋"/>
          <w:b w:val="0"/>
          <w:bCs w:val="0"/>
          <w:kern w:val="36"/>
          <w:sz w:val="32"/>
          <w:szCs w:val="32"/>
        </w:rPr>
        <w:t>全体党员干部职工，</w:t>
      </w:r>
      <w:r>
        <w:rPr>
          <w:rFonts w:hint="eastAsia" w:ascii="仿宋" w:hAnsi="仿宋" w:eastAsia="仿宋" w:cs="仿宋"/>
          <w:b w:val="0"/>
          <w:bCs w:val="0"/>
          <w:kern w:val="36"/>
          <w:sz w:val="32"/>
          <w:szCs w:val="32"/>
          <w:lang w:val="en-US" w:eastAsia="zh-CN"/>
        </w:rPr>
        <w:t>举行了</w:t>
      </w:r>
      <w:r>
        <w:rPr>
          <w:rFonts w:hint="eastAsia" w:ascii="仿宋" w:hAnsi="仿宋" w:eastAsia="仿宋" w:cs="仿宋"/>
          <w:b w:val="0"/>
          <w:bCs w:val="0"/>
          <w:kern w:val="36"/>
          <w:sz w:val="32"/>
          <w:szCs w:val="32"/>
        </w:rPr>
        <w:t>升国旗、升集团旗、升院旗仪式</w:t>
      </w:r>
      <w:r>
        <w:rPr>
          <w:rFonts w:hint="eastAsia" w:ascii="仿宋" w:hAnsi="仿宋" w:eastAsia="仿宋" w:cs="仿宋"/>
          <w:b w:val="0"/>
          <w:bCs w:val="0"/>
          <w:kern w:val="36"/>
          <w:sz w:val="32"/>
          <w:szCs w:val="32"/>
          <w:lang w:eastAsia="zh-CN"/>
        </w:rPr>
        <w:t>；组织</w:t>
      </w:r>
      <w:r>
        <w:rPr>
          <w:rFonts w:hint="eastAsia" w:ascii="仿宋" w:hAnsi="仿宋" w:eastAsia="仿宋" w:cs="仿宋"/>
          <w:b w:val="0"/>
          <w:bCs w:val="0"/>
          <w:kern w:val="36"/>
          <w:sz w:val="32"/>
          <w:szCs w:val="32"/>
          <w:lang w:val="en-US" w:eastAsia="zh-CN"/>
        </w:rPr>
        <w:t>7支代表队举办了“发展体育运动，增强人民体质</w:t>
      </w:r>
      <w:bookmarkStart w:id="0" w:name="_GoBack"/>
      <w:bookmarkEnd w:id="0"/>
      <w:r>
        <w:rPr>
          <w:rFonts w:hint="eastAsia" w:ascii="仿宋" w:hAnsi="仿宋" w:eastAsia="仿宋" w:cs="仿宋"/>
          <w:b w:val="0"/>
          <w:bCs w:val="0"/>
          <w:kern w:val="36"/>
          <w:sz w:val="32"/>
          <w:szCs w:val="32"/>
          <w:lang w:val="en-US" w:eastAsia="zh-CN"/>
        </w:rPr>
        <w:t>”为主题的健身庆盛世展演活动；组织300余名医务人员举办了“党旗飘扬颂百年，经典传唱映医心”歌咏比赛。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三、开展慰问帮扶工作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开展送温暖活动。对有困难的医务人员及时慰问，重点帮扶，给他们送去生活用品和慰问金，为困难医务人员子女购买文具、书本、体育用品等；利用重要节日领导带头走访困难家庭送去慰问品，尤其是在疫情期间，县领导带头前往支援上海等地医务人员的家里进行慰问，使职工真正感受到了大家庭的温暖。二是组织系统在职医务人员进行健康查体。每年组织医务人员进行健康体检，体现了系统以人为本的理念，更让医务人员以良好的心态和健康的体魄全身心地投入到工作中去，更好地为人民群众健康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四、做好抗疫一线医务人员的关心关爱工作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解决我区新冠肺炎疫情防控一线医务人员后顾之忧，切实做好关心关爱各项工作。一是落实政策保障待遇。根据省市文件要求，积极摸排一线抗疫医护人员情况，及时发放相关补助。二是落实岗位聘用倾斜政策。积极落实一线医务人员岗位聘用政策，优先选拔在疫情一线作出突出贡献的医务人员。三是及时表彰，积极宣传。国际护士节期间，</w:t>
      </w:r>
      <w:r>
        <w:rPr>
          <w:rFonts w:hint="eastAsia" w:ascii="仿宋" w:hAnsi="仿宋" w:eastAsia="仿宋" w:cs="仿宋"/>
          <w:i w:val="0"/>
          <w:caps w:val="0"/>
          <w:color w:val="auto"/>
          <w:spacing w:val="0"/>
          <w:sz w:val="32"/>
          <w:szCs w:val="32"/>
        </w:rPr>
        <w:t>为表彰先进，树立典型，</w:t>
      </w:r>
      <w:r>
        <w:rPr>
          <w:rFonts w:hint="eastAsia" w:ascii="仿宋" w:hAnsi="仿宋" w:eastAsia="仿宋" w:cs="仿宋"/>
          <w:i w:val="0"/>
          <w:caps w:val="0"/>
          <w:color w:val="auto"/>
          <w:spacing w:val="0"/>
          <w:sz w:val="32"/>
          <w:szCs w:val="32"/>
          <w:lang w:val="en-US" w:eastAsia="zh-CN"/>
        </w:rPr>
        <w:t>鼓励广大护理人员认真履行救死扶伤的崇高使命，授予了10名同志2023年度盂县“十佳标兵护士”荣誉称号，以及授予10名同志2023年度“十佳优秀护士”荣誉称号，予以表彰。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五、加大对医护人员的宣传力度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开设专题专栏，注重选拔、宣传系统内具有一定代表性的先进人物、典型事迹，弘扬卫生健康系统正能量，展树卫生健康系统“大医精诚 医者仁心”的良好形象。对卫生健康系统的重点工作、特色亮点以及行业热点，及时进行宣传报道。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您的建议对于加快推进建立关心关爱医务人员的长效机制有着积极促进作用。下一步，我局将认真贯彻落实党中央国务院关于保护关心爱护医务人员的决策部署，加强与有关部门的沟通协调，建立保护关心爱护医务人员的长效机制，切实保障医务人员权益，形成全社会尊医重卫良好氛围。 感谢您对卫生健康工作的理解和支持。</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heme="minorHAnsi" w:hAnsiTheme="minorHAnsi" w:eastAsiaTheme="minorEastAsia" w:cstheme="minorBidi"/>
          <w:kern w:val="2"/>
          <w:sz w:val="21"/>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 xml:space="preserve"> </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 办 人：</w:t>
      </w:r>
      <w:r>
        <w:rPr>
          <w:rFonts w:hint="eastAsia" w:ascii="仿宋_GB2312" w:hAnsi="仿宋_GB2312" w:cs="仿宋_GB2312"/>
          <w:sz w:val="32"/>
          <w:szCs w:val="32"/>
          <w:lang w:val="en-US" w:eastAsia="zh-CN"/>
        </w:rPr>
        <w:t>高燚</w:t>
      </w:r>
      <w:r>
        <w:rPr>
          <w:rFonts w:hint="eastAsia" w:ascii="仿宋_GB2312" w:hAnsi="仿宋_GB2312" w:eastAsia="仿宋_GB2312" w:cs="仿宋_GB2312"/>
          <w:sz w:val="32"/>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default"/>
          <w:lang w:val="en-US"/>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line="560" w:lineRule="exact"/>
        <w:ind w:firstLine="222" w:firstLineChars="0"/>
        <w:jc w:val="left"/>
        <w:textAlignment w:val="auto"/>
        <w:rPr>
          <w:rFonts w:hint="eastAsia" w:asciiTheme="minorHAnsi" w:hAnsiTheme="minorHAnsi" w:eastAsiaTheme="minorEastAsia" w:cstheme="minorBidi"/>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EE6EAD-D509-4D7F-948C-EAF24EDDE4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94D91B9-FF60-4404-B6D1-1C70620F1A13}"/>
  </w:font>
  <w:font w:name="仿宋_GB2312">
    <w:altName w:val="仿宋"/>
    <w:panose1 w:val="02010609030101010101"/>
    <w:charset w:val="86"/>
    <w:family w:val="auto"/>
    <w:pitch w:val="default"/>
    <w:sig w:usb0="00000000" w:usb1="00000000" w:usb2="00000000" w:usb3="00000000" w:csb0="00040000" w:csb1="00000000"/>
    <w:embedRegular r:id="rId3" w:fontKey="{928F5DD8-822D-4576-BD43-E1B00A073FBD}"/>
  </w:font>
  <w:font w:name="方正小标宋简体">
    <w:panose1 w:val="02000000000000000000"/>
    <w:charset w:val="86"/>
    <w:family w:val="auto"/>
    <w:pitch w:val="default"/>
    <w:sig w:usb0="00000001" w:usb1="08000000" w:usb2="00000000" w:usb3="00000000" w:csb0="00040000" w:csb1="00000000"/>
    <w:embedRegular r:id="rId4" w:fontKey="{7FB70763-E213-4174-8734-33684232775E}"/>
  </w:font>
  <w:font w:name="仿宋">
    <w:panose1 w:val="02010609060101010101"/>
    <w:charset w:val="86"/>
    <w:family w:val="auto"/>
    <w:pitch w:val="default"/>
    <w:sig w:usb0="800002BF" w:usb1="38CF7CFA" w:usb2="00000016" w:usb3="00000000" w:csb0="00040001" w:csb1="00000000"/>
    <w:embedRegular r:id="rId5" w:fontKey="{F65A832A-25FE-41DB-A7AD-9FB91E30236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2FE70020"/>
    <w:rsid w:val="06F94AEA"/>
    <w:rsid w:val="2FE70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2023-08-01T02:01:00Z</dcterms:created>
  <dc:creator>火</dc:creator>
  <cp:lastModifiedBy>赵瑞</cp:lastModifiedBy>
  <dcterms:modified xsi:type="dcterms:W3CDTF">2023-10-23T02:47:16Z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A5498B3F5C9E4D5D865B316E5BEE7387_11</vt:lpwstr>
  </property>
</Properties>
</file>