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C8574">
      <w:pPr>
        <w:keepNext w:val="0"/>
        <w:keepLines w:val="0"/>
        <w:pageBreakBefore w:val="0"/>
        <w:widowControl w:val="0"/>
        <w:kinsoku/>
        <w:wordWrap/>
        <w:overflowPunct/>
        <w:topLinePunct w:val="0"/>
        <w:autoSpaceDE/>
        <w:autoSpaceDN/>
        <w:bidi w:val="0"/>
        <w:adjustRightInd/>
        <w:snapToGrid/>
        <w:spacing w:line="1300" w:lineRule="exact"/>
        <w:jc w:val="center"/>
        <w:textAlignment w:val="auto"/>
        <w:rPr>
          <w:rFonts w:hint="eastAsia" w:ascii="宋体" w:hAnsi="宋体" w:cs="宋体"/>
          <w:b/>
          <w:sz w:val="36"/>
          <w:szCs w:val="36"/>
          <w:lang w:val="en-US" w:eastAsia="zh-CN"/>
        </w:rPr>
      </w:pPr>
      <w:r>
        <w:rPr>
          <w:rFonts w:hint="eastAsia" w:ascii="宋体" w:hAnsi="宋体" w:cs="宋体"/>
          <w:b/>
          <w:sz w:val="36"/>
          <w:szCs w:val="36"/>
          <w:lang w:val="en-US" w:eastAsia="zh-CN"/>
        </w:rPr>
        <w:t xml:space="preserve">          </w:t>
      </w:r>
    </w:p>
    <w:p w14:paraId="421461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b/>
          <w:sz w:val="44"/>
          <w:szCs w:val="44"/>
          <w:lang w:val="en-US" w:eastAsia="zh-CN"/>
        </w:rPr>
      </w:pPr>
      <w:r>
        <w:rPr>
          <w:rFonts w:hint="eastAsia" w:ascii="宋体" w:hAnsi="宋体" w:cs="宋体"/>
          <w:b/>
          <w:sz w:val="44"/>
          <w:szCs w:val="44"/>
          <w:lang w:val="en-US" w:eastAsia="zh-CN"/>
        </w:rPr>
        <w:t xml:space="preserve">                                （B）</w:t>
      </w:r>
    </w:p>
    <w:p w14:paraId="00D019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s="宋体"/>
          <w:b/>
          <w:sz w:val="44"/>
          <w:szCs w:val="44"/>
          <w:lang w:val="en-US" w:eastAsia="zh-CN"/>
        </w:rPr>
      </w:pPr>
    </w:p>
    <w:p w14:paraId="3FA3D9D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sz w:val="36"/>
          <w:szCs w:val="36"/>
        </w:rPr>
      </w:pPr>
      <w:r>
        <w:rPr>
          <w:rFonts w:hint="eastAsia" w:ascii="仿宋" w:hAnsi="仿宋" w:eastAsia="仿宋" w:cs="仿宋"/>
          <w:b/>
          <w:sz w:val="36"/>
          <w:szCs w:val="36"/>
        </w:rPr>
        <w:t>对</w:t>
      </w:r>
      <w:r>
        <w:rPr>
          <w:rFonts w:hint="eastAsia" w:ascii="仿宋" w:hAnsi="仿宋" w:eastAsia="仿宋" w:cs="仿宋"/>
          <w:b/>
          <w:sz w:val="36"/>
          <w:szCs w:val="36"/>
          <w:lang w:val="en-US" w:eastAsia="zh-CN"/>
        </w:rPr>
        <w:t>盂县第十七届人大六次会议</w:t>
      </w:r>
      <w:r>
        <w:rPr>
          <w:rFonts w:hint="eastAsia" w:ascii="仿宋" w:hAnsi="仿宋" w:eastAsia="仿宋" w:cs="仿宋"/>
          <w:b/>
          <w:sz w:val="36"/>
          <w:szCs w:val="36"/>
        </w:rPr>
        <w:t>第</w:t>
      </w:r>
      <w:r>
        <w:rPr>
          <w:rFonts w:hint="eastAsia" w:ascii="仿宋" w:hAnsi="仿宋" w:eastAsia="仿宋" w:cs="仿宋"/>
          <w:b/>
          <w:sz w:val="36"/>
          <w:szCs w:val="36"/>
          <w:lang w:val="en-US" w:eastAsia="zh-CN"/>
        </w:rPr>
        <w:t>60号</w:t>
      </w:r>
      <w:r>
        <w:rPr>
          <w:rFonts w:hint="eastAsia" w:ascii="仿宋" w:hAnsi="仿宋" w:eastAsia="仿宋" w:cs="仿宋"/>
          <w:b/>
          <w:sz w:val="36"/>
          <w:szCs w:val="36"/>
        </w:rPr>
        <w:t>建议的答复</w:t>
      </w:r>
    </w:p>
    <w:p w14:paraId="1E1134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sz w:val="44"/>
          <w:szCs w:val="44"/>
        </w:rPr>
      </w:pPr>
    </w:p>
    <w:p w14:paraId="62E110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sz w:val="44"/>
          <w:szCs w:val="44"/>
        </w:rPr>
      </w:pPr>
    </w:p>
    <w:p w14:paraId="2AF18BE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逯春红代表：</w:t>
      </w:r>
    </w:p>
    <w:p w14:paraId="0CFAA4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您提出的《关于加强盂县民营企业人才工作的建议》</w:t>
      </w:r>
      <w:r>
        <w:rPr>
          <w:rFonts w:hint="eastAsia" w:ascii="仿宋_GB2312" w:hAnsi="仿宋_GB2312" w:eastAsia="仿宋_GB2312" w:cs="仿宋_GB2312"/>
          <w:sz w:val="32"/>
          <w:szCs w:val="32"/>
          <w:lang w:val="en-US" w:eastAsia="zh-CN"/>
        </w:rPr>
        <w:t>的建议</w:t>
      </w:r>
      <w:r>
        <w:rPr>
          <w:rFonts w:hint="eastAsia" w:ascii="仿宋_GB2312" w:hAnsi="仿宋_GB2312" w:eastAsia="仿宋_GB2312" w:cs="仿宋_GB2312"/>
          <w:sz w:val="32"/>
          <w:szCs w:val="32"/>
        </w:rPr>
        <w:t>收悉，现答复如下：</w:t>
      </w:r>
    </w:p>
    <w:p w14:paraId="18EAAC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一、强化人才引进，破解引才难题</w:t>
      </w:r>
    </w:p>
    <w:p w14:paraId="3A9A1F7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（一）编制产业紧缺人才目录</w:t>
      </w:r>
    </w:p>
    <w:p w14:paraId="691483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前，我们已通过企业走访、用工需求调研、招聘数据统计等方式，初步掌握了我县教育、信息技术、现代服务、医疗卫生等重点领域的人才缺口情况。下一步，我们将与企业建立常态化对接机制，建立重点企业用工服务台账，针对企业用工缺口、岗位需求等开展“一企一策”精准服务。</w:t>
      </w:r>
    </w:p>
    <w:p w14:paraId="0896BDE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（二）深化校地企三方合作</w:t>
      </w:r>
    </w:p>
    <w:p w14:paraId="6E0164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现有与阳泉市公共就业和人才服务中心合作开展求职能力培训的基础上，我们将进一步拓展校地企合作维度。一方面，对接高校、职业院校，围绕民营企业重点产业需求，共建实训基地、联合开展订单式培训；另一方面，鼓励院校教师、企业技术骨干参与培训教学，实现人才培养与产业发展同频共振，吸纳更多高校毕业生留盂就业。</w:t>
      </w:r>
    </w:p>
    <w:p w14:paraId="6A72598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（三）创新引才模式</w:t>
      </w:r>
    </w:p>
    <w:p w14:paraId="71A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企业人才“引不来、留不住”问题，我们将积极创新引才模式。鼓励民营企业利用自身资源，通过项目合作、技术顾问、短期聘用等方式，引进周边城市的优秀人才，无需转移户籍和人事关系，即可享受相应政策支持。下一步，我们将梳理政策支持清单，在社保衔接、子女入学、医疗保障等方面提供便利服务。同时，依托创业孵化基地，吸引外地人才带项目、带技术来盂创业，带动本土人才成长。</w:t>
      </w:r>
    </w:p>
    <w:p w14:paraId="040ADAC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（四）优化引才政策支持体系</w:t>
      </w:r>
    </w:p>
    <w:p w14:paraId="4BC803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整合就业创业、技能培训、社保补贴等政策资源，针对民营企业引才需求，进一步加大政策倾斜力度。对民营企业引进的紧缺人才，按规定给予社保补贴、住房补贴等支持；对吸纳紧缺人才的民营企业，落实税收优惠、稳岗返还等政策。2025年，我们已为93家重点民营企业落实社会保险补贴，后续将扩大政策覆盖面，简化申报流程，确保政策红利直达快享。同时，积极向上级人社、财政部门争取引才专项资金，为民营企业引才提供更有力的资金保障。</w:t>
      </w:r>
    </w:p>
    <w:p w14:paraId="3D8AE4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二、加强人才培育，提升人才素质</w:t>
      </w:r>
    </w:p>
    <w:p w14:paraId="33E12AD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（一）支持企业自主培训平台建设</w:t>
      </w:r>
    </w:p>
    <w:p w14:paraId="5730A1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我们将积极支持民营企业建设高技能人才培养基地和技能大师工作室，对符合条件的，按规定给予建设补贴和运营补贴。</w:t>
      </w:r>
    </w:p>
    <w:p w14:paraId="2C38F14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（二）开展企业专项能力提升培训</w:t>
      </w:r>
    </w:p>
    <w:p w14:paraId="03157470">
      <w:pPr>
        <w:keepNext w:val="0"/>
        <w:keepLines w:val="0"/>
        <w:pageBreakBefore w:val="0"/>
        <w:widowControl w:val="0"/>
        <w:kinsoku/>
        <w:wordWrap/>
        <w:overflowPunct/>
        <w:topLinePunct w:val="0"/>
        <w:autoSpaceDE/>
        <w:autoSpaceDN/>
        <w:bidi w:val="0"/>
        <w:adjustRightInd/>
        <w:snapToGrid/>
        <w:spacing w:line="560" w:lineRule="exact"/>
        <w:ind w:left="210" w:leftChars="10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针对民营企业经营管理、技术技能、数</w:t>
      </w:r>
      <w:r>
        <w:rPr>
          <w:rFonts w:hint="eastAsia" w:ascii="仿宋_GB2312" w:hAnsi="仿宋_GB2312" w:eastAsia="仿宋_GB2312" w:cs="仿宋_GB2312"/>
          <w:sz w:val="32"/>
          <w:szCs w:val="32"/>
          <w:lang w:eastAsia="zh-CN"/>
        </w:rPr>
        <w:t>字化</w:t>
      </w:r>
      <w:r>
        <w:rPr>
          <w:rFonts w:hint="eastAsia" w:ascii="仿宋_GB2312" w:hAnsi="仿宋_GB2312" w:eastAsia="仿宋_GB2312" w:cs="仿宋_GB2312"/>
          <w:sz w:val="32"/>
          <w:szCs w:val="32"/>
        </w:rPr>
        <w:t>转型等需求，及时推送省市县人社部门组织的行业专题培训讲座，提升企业负责人和核心骨干的管理能力、创新能力。此外，将根据企业需求，提供定制化培训服务，精准匹配培训内容与企业发展需求。</w:t>
      </w:r>
    </w:p>
    <w:p w14:paraId="2E6F09F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（三）推进产教融合与人才成长通道建设</w:t>
      </w:r>
    </w:p>
    <w:p w14:paraId="0A104A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推动产教融合，支持民营企业与职业院校互联共建，将企业技术标准、岗位需求嵌入课程设计与教学过程，开展订单式、定向式培训，精准对接市场需求，实现“招生即招工、毕业即就业”，有效缓解结构性用工矛盾。后续将进一步优化服务流程，为技能人才职业发展提供全方位支持。</w:t>
      </w:r>
    </w:p>
    <w:p w14:paraId="73943F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三、优化人才保障，营造留才环境</w:t>
      </w:r>
    </w:p>
    <w:p w14:paraId="474C1A6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（一）打破户籍限制，强化公共服务保障</w:t>
      </w:r>
    </w:p>
    <w:p w14:paraId="7C61A3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使民营企业引进的人才享受同等的公共服务待遇。在子女入学方面，协调教育部门为人才子女提供义务教育阶段入学便利；在住房保障方面，整合公租房、人才公寓等资源，为紧缺人才提供住房支持；在社保服务方面，简化社保转移、参保缴费等流程，保障人才社保权益。</w:t>
      </w:r>
    </w:p>
    <w:p w14:paraId="334CCFC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（二）搭建人才交流平台与政企沟通机制</w:t>
      </w:r>
    </w:p>
    <w:p w14:paraId="00A331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发挥公共网络平台、零工市场、招聘会等平台作用，常态化开展“民营企业专场招聘会”，为企业与人才搭建精准对接平台。同时，建立政企人才沟通机制，定期召开民营企业人才工作座谈会，倾听企业诉求，及时解决人才引育留用过程中存在的问题。依托全县15个零工驿站，延伸服务触角，为民营企业灵活用工和人才求职提供便捷服务。</w:t>
      </w:r>
    </w:p>
    <w:p w14:paraId="488D15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四、完善激励机制，激发人才活力</w:t>
      </w:r>
    </w:p>
    <w:p w14:paraId="44D8FFE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（一）健全人才评价与激励体系</w:t>
      </w:r>
    </w:p>
    <w:p w14:paraId="631CCF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将完善人才评价体系，鼓励民营企业建立健全人才激励机制，同时，落实人才表彰奖励制度，对在民营企业发展中作出突出贡献的人才，推荐参与各级各类人才评选，营造“尊重人才、激励创新”的良好氛围。</w:t>
      </w:r>
    </w:p>
    <w:p w14:paraId="5D8A4CB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（二）加大政策落实与氛围营造力度</w:t>
      </w:r>
    </w:p>
    <w:p w14:paraId="6337A6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开展“政策进企业”专项行动，通过抖音、公众号、企业座谈会等渠道，全方位宣传人才政策，确保企业和人才应知尽知。营造重视人才、关爱人才、服务人才的浓厚社会氛围。</w:t>
      </w:r>
    </w:p>
    <w:p w14:paraId="332245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i w:val="0"/>
          <w:iCs w:val="0"/>
          <w:sz w:val="32"/>
          <w:szCs w:val="32"/>
        </w:rPr>
      </w:pPr>
      <w:r>
        <w:rPr>
          <w:rFonts w:hint="eastAsia" w:ascii="黑体" w:hAnsi="黑体" w:eastAsia="黑体" w:cs="黑体"/>
          <w:b w:val="0"/>
          <w:bCs/>
          <w:i w:val="0"/>
          <w:iCs w:val="0"/>
          <w:sz w:val="32"/>
          <w:szCs w:val="32"/>
        </w:rPr>
        <w:t>五、强化组织保障，凝聚工作合力</w:t>
      </w:r>
    </w:p>
    <w:p w14:paraId="59748D2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（一）成立县域民营企业人才工作协调小组</w:t>
      </w:r>
    </w:p>
    <w:p w14:paraId="375ACC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成立县域民营企业人才工作协调小组、建立定期联席会议制度，统筹推进民营企业人才工作，协调解决跨部门、跨领域的人才问题，形成“政府主导、部门协同、企业主体、社会参与”的工作格局。</w:t>
      </w:r>
    </w:p>
    <w:p w14:paraId="3BACCEE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（二）完善考核与投入机制</w:t>
      </w:r>
    </w:p>
    <w:p w14:paraId="4B51DA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们将积极争取县委、县政府支持，将民营企业人才工作纳入政府年度考核指标体系，压实各部门和乡镇的工作责任，确保各项工作落到实处。同时加大财政投入力度，设立民营企业人才发展专项资金，用于人才引进、培养、激励、保障等工作，为民营企业人才工作提供坚实的资金保障。</w:t>
      </w:r>
    </w:p>
    <w:p w14:paraId="1DEFF42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（三）鼓励人力资源服务机构参与</w:t>
      </w:r>
    </w:p>
    <w:p w14:paraId="54D300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继续培育和引进优质人力资源服务机构，鼓励其为民营企业提供人才猎聘、劳务派遣、培训咨询等专业服务。对为民营企业成功引进紧缺人才的人力资源服务机构，按规定给予引才奖励。鼓励人力资源服务机构利用自身资源，搭建跨区域人才对接通道，拓宽民营企业引才渠道。</w:t>
      </w:r>
    </w:p>
    <w:p w14:paraId="290946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下一步，我们将以您的建议为重要抓手，进一步细化工作措施，压实工作责任，持续优化民营企业人才引育留用全链条服务，着力破解人才难题，为县域民营企业高质量发展提供坚强的人才支撑和智力保障。</w:t>
      </w:r>
    </w:p>
    <w:p w14:paraId="3BB920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再次感谢您对我县民营企业人才工作的关心与支持，欢迎您继续关注盂县民营企业人才工作并提出宝贵意见和建议。</w:t>
      </w:r>
    </w:p>
    <w:p w14:paraId="3B8364AB">
      <w:pPr>
        <w:rPr>
          <w:rFonts w:ascii="宋体" w:hAnsi="宋体" w:eastAsia="宋体"/>
          <w:sz w:val="28"/>
          <w:szCs w:val="28"/>
        </w:rPr>
      </w:pPr>
    </w:p>
    <w:p w14:paraId="413B13AD">
      <w:pPr>
        <w:ind w:firstLine="560" w:firstLineChars="200"/>
        <w:rPr>
          <w:rFonts w:ascii="宋体" w:hAnsi="宋体" w:eastAsia="宋体"/>
          <w:sz w:val="28"/>
          <w:szCs w:val="28"/>
        </w:rPr>
      </w:pPr>
      <w:bookmarkStart w:id="0" w:name="_GoBack"/>
      <w:bookmarkEnd w:id="0"/>
    </w:p>
    <w:p w14:paraId="7BD389FD">
      <w:pPr>
        <w:keepNext w:val="0"/>
        <w:keepLines w:val="0"/>
        <w:pageBreakBefore w:val="0"/>
        <w:widowControl w:val="0"/>
        <w:kinsoku/>
        <w:wordWrap/>
        <w:overflowPunct/>
        <w:topLinePunct w:val="0"/>
        <w:autoSpaceDE/>
        <w:autoSpaceDN/>
        <w:bidi w:val="0"/>
        <w:adjustRightInd/>
        <w:snapToGrid/>
        <w:spacing w:line="560" w:lineRule="exact"/>
        <w:ind w:right="630" w:rightChars="300" w:firstLine="640" w:firstLineChars="200"/>
        <w:jc w:val="right"/>
        <w:textAlignment w:val="auto"/>
        <w:rPr>
          <w:rFonts w:hint="eastAsia" w:ascii="仿宋_GB2312" w:hAnsi="仿宋_GB2312" w:eastAsia="仿宋_GB2312" w:cs="仿宋_GB2312"/>
          <w:sz w:val="32"/>
          <w:szCs w:val="32"/>
        </w:rPr>
      </w:pPr>
      <w:r>
        <w:rPr>
          <w:rFonts w:hint="eastAsia" w:ascii="仿宋" w:hAnsi="仿宋" w:eastAsia="仿宋" w:cs="仿宋"/>
          <w:i w:val="0"/>
          <w:iCs w:val="0"/>
          <w:caps w:val="0"/>
          <w:color w:val="000000"/>
          <w:spacing w:val="0"/>
          <w:sz w:val="32"/>
          <w:szCs w:val="32"/>
          <w:lang w:val="en-US" w:eastAsia="zh-CN"/>
        </w:rPr>
        <w:t>盂县人力资源和社会保障局</w:t>
      </w:r>
    </w:p>
    <w:p w14:paraId="6E6214C3">
      <w:pPr>
        <w:rPr>
          <w:rFonts w:ascii="宋体" w:hAnsi="宋体" w:eastAsia="宋体"/>
          <w:sz w:val="28"/>
          <w:szCs w:val="28"/>
        </w:rPr>
      </w:pPr>
    </w:p>
    <w:sectPr>
      <w:pgSz w:w="11906" w:h="16838"/>
      <w:pgMar w:top="1985" w:right="147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ZhZDEwYWU3MTk5OTFkNmQyZTYzMTBkYTczM2U1NjYifQ=="/>
  </w:docVars>
  <w:rsids>
    <w:rsidRoot w:val="009F7B22"/>
    <w:rsid w:val="00040D35"/>
    <w:rsid w:val="00057C35"/>
    <w:rsid w:val="00063670"/>
    <w:rsid w:val="0007657C"/>
    <w:rsid w:val="00096287"/>
    <w:rsid w:val="000A3E76"/>
    <w:rsid w:val="000B3358"/>
    <w:rsid w:val="000E556D"/>
    <w:rsid w:val="0012135F"/>
    <w:rsid w:val="0018146B"/>
    <w:rsid w:val="00187922"/>
    <w:rsid w:val="001967AF"/>
    <w:rsid w:val="001A44F2"/>
    <w:rsid w:val="001D5E5E"/>
    <w:rsid w:val="00290041"/>
    <w:rsid w:val="002B7305"/>
    <w:rsid w:val="002D37B8"/>
    <w:rsid w:val="002F7F31"/>
    <w:rsid w:val="0030571A"/>
    <w:rsid w:val="00322793"/>
    <w:rsid w:val="00346A3A"/>
    <w:rsid w:val="00354F48"/>
    <w:rsid w:val="00380D5A"/>
    <w:rsid w:val="003A45E5"/>
    <w:rsid w:val="003E6750"/>
    <w:rsid w:val="003F3566"/>
    <w:rsid w:val="004309A6"/>
    <w:rsid w:val="004330A8"/>
    <w:rsid w:val="00481AF4"/>
    <w:rsid w:val="004A5E98"/>
    <w:rsid w:val="0053062A"/>
    <w:rsid w:val="00562C82"/>
    <w:rsid w:val="0058680C"/>
    <w:rsid w:val="00620EC0"/>
    <w:rsid w:val="00685DE7"/>
    <w:rsid w:val="00854566"/>
    <w:rsid w:val="008B38CC"/>
    <w:rsid w:val="008C171A"/>
    <w:rsid w:val="008D0872"/>
    <w:rsid w:val="00911CCE"/>
    <w:rsid w:val="00946DE8"/>
    <w:rsid w:val="00956F23"/>
    <w:rsid w:val="009730E2"/>
    <w:rsid w:val="00980F7B"/>
    <w:rsid w:val="00992EDE"/>
    <w:rsid w:val="009B2543"/>
    <w:rsid w:val="009E418C"/>
    <w:rsid w:val="009F7B22"/>
    <w:rsid w:val="00A05B9B"/>
    <w:rsid w:val="00A571E6"/>
    <w:rsid w:val="00B40EFA"/>
    <w:rsid w:val="00B65874"/>
    <w:rsid w:val="00BA76F7"/>
    <w:rsid w:val="00BA7F49"/>
    <w:rsid w:val="00BC1863"/>
    <w:rsid w:val="00C0746C"/>
    <w:rsid w:val="00C107EA"/>
    <w:rsid w:val="00C15BDE"/>
    <w:rsid w:val="00C54816"/>
    <w:rsid w:val="00C7054B"/>
    <w:rsid w:val="00C82007"/>
    <w:rsid w:val="00C820D7"/>
    <w:rsid w:val="00CA7A61"/>
    <w:rsid w:val="00CE09F0"/>
    <w:rsid w:val="00CF36CC"/>
    <w:rsid w:val="00CF5483"/>
    <w:rsid w:val="00D247B2"/>
    <w:rsid w:val="00D33366"/>
    <w:rsid w:val="00D56C8F"/>
    <w:rsid w:val="00D62906"/>
    <w:rsid w:val="00D66F1E"/>
    <w:rsid w:val="00D818F4"/>
    <w:rsid w:val="00D836B4"/>
    <w:rsid w:val="00D946DA"/>
    <w:rsid w:val="00D96F94"/>
    <w:rsid w:val="00DA2357"/>
    <w:rsid w:val="00DE2897"/>
    <w:rsid w:val="00E24B1C"/>
    <w:rsid w:val="00E24E97"/>
    <w:rsid w:val="00E347F6"/>
    <w:rsid w:val="00E51179"/>
    <w:rsid w:val="00E62F83"/>
    <w:rsid w:val="00EC67AC"/>
    <w:rsid w:val="00ED2CC8"/>
    <w:rsid w:val="00EE772B"/>
    <w:rsid w:val="00EF5C25"/>
    <w:rsid w:val="00F73CE4"/>
    <w:rsid w:val="00F77F52"/>
    <w:rsid w:val="00F932B1"/>
    <w:rsid w:val="00FA7945"/>
    <w:rsid w:val="00FB37B2"/>
    <w:rsid w:val="00FC0E38"/>
    <w:rsid w:val="00FD2055"/>
    <w:rsid w:val="046B3939"/>
    <w:rsid w:val="067D4D1C"/>
    <w:rsid w:val="068172E1"/>
    <w:rsid w:val="29BE16FA"/>
    <w:rsid w:val="55CF1781"/>
    <w:rsid w:val="71A92E9A"/>
    <w:rsid w:val="747B3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fb6635a8-4e2a-49c8-a1ef-5a2a0579ef31</errorID>
      <errorWord>（</errorWord>
      <group>L1_Format</group>
      <groupName>格式问题</groupName>
      <ability>L2_HalfPunc_CN</ability>
      <abilityName>全半角检查</abilityName>
      <candidateList>
        <item>(</item>
      </candidateList>
      <explain>文本全半角错误。</explain>
      <paraID>4214615D</paraID>
      <start>32</start>
      <end>33</end>
      <status>unmodified</status>
      <modifiedWord/>
      <trackRevisions>false</trackRevisions>
    </reviewItem>
    <reviewItem>
      <errorID>405151c0-2d83-4c75-a412-ff388db8d669</errorID>
      <errorWord>）</errorWord>
      <group>L1_Format</group>
      <groupName>格式问题</groupName>
      <ability>L2_HalfPunc_CN</ability>
      <abilityName>全半角检查</abilityName>
      <candidateList>
        <item>)</item>
      </candidateList>
      <explain>文本全半角错误。</explain>
      <paraID>4214615D</paraID>
      <start>34</start>
      <end>35</end>
      <status>unmodified</status>
      <modifiedWord/>
      <trackRevisions>false</trackRevisions>
    </reviewItem>
    <reviewItem>
      <errorID>eec6a611-c268-4b8c-98e7-ca218681d0f6</errorID>
      <errorWord>字</errorWord>
      <group>L1_Word</group>
      <groupName>字词问题</groupName>
      <ability>L2_Typo</ability>
      <abilityName>字词错误</abilityName>
      <candidateList>
        <item>字化</item>
      </candidateList>
      <explain/>
      <paraID> 3157470</paraID>
      <start>17</start>
      <end>19</end>
      <status>modified</status>
      <modifiedWord>字化</modifiedWord>
      <trackRevisions>false</trackRevisions>
    </reviewItem>
  </reviewItems>
  <config/>
</contractReview>
</file>

<file path=customXml/itemProps1.xml><?xml version="1.0" encoding="utf-8"?>
<ds:datastoreItem xmlns:ds="http://schemas.openxmlformats.org/officeDocument/2006/customXml" ds:itemID="{8ffaecad-f8d9-494f-9385-748c6e76e4c3}">
  <ds:schemaRefs/>
</ds:datastoreItem>
</file>

<file path=docProps/app.xml><?xml version="1.0" encoding="utf-8"?>
<Properties xmlns="http://schemas.openxmlformats.org/officeDocument/2006/extended-properties" xmlns:vt="http://schemas.openxmlformats.org/officeDocument/2006/docPropsVTypes">
  <Template>Normal.dotm</Template>
  <Company>盂县人社局</Company>
  <Pages>5</Pages>
  <Words>2250</Words>
  <Characters>2271</Characters>
  <Lines>16</Lines>
  <Paragraphs>4</Paragraphs>
  <TotalTime>15</TotalTime>
  <ScaleCrop>false</ScaleCrop>
  <LinksUpToDate>false</LinksUpToDate>
  <CharactersWithSpaces>2362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2026-01-29T02:29:00Z</dcterms:created>
  <dc:creator>盂县人社局</dc:creator>
  <cp:lastModifiedBy>哈哈哈哈哈</cp:lastModifiedBy>
  <cp:lastPrinted>2026-05-22T07:48:00Z</cp:lastPrinted>
  <dcterms:modified xsi:type="dcterms:W3CDTF">2026-07-24T01:23:48Z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eyJoZGlkIjoiMjk4N2FmYjkwMTIyYjM1ZmFhOWU3YWJhYzNlMzAzOGMiLCJ1c2VySWQiOiI1Mzg4Mzc1NDUifQ==</vt:lpwstr>
  </property>
  <property fmtid="{D5CDD505-2E9C-101B-9397-08002B2CF9AE}" pid="3" name="KSOProductBuildVer">
    <vt:lpwstr>2052-12.1.0.26895</vt:lpwstr>
  </property>
  <property fmtid="{D5CDD505-2E9C-101B-9397-08002B2CF9AE}" pid="4" name="ICV">
    <vt:lpwstr>E804A2D2E4DD4FCBA933329BFE23B0B0_12</vt:lpwstr>
  </property>
</Properties>
</file>