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33700">
      <w:pPr>
        <w:jc w:val="right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（A）</w:t>
      </w:r>
    </w:p>
    <w:p w14:paraId="46E45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对盂县第十七届人大六次会议第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47号建议的答复</w:t>
      </w:r>
    </w:p>
    <w:p w14:paraId="56DB3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 w14:paraId="56998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王焕娥代表：</w:t>
      </w:r>
    </w:p>
    <w:p w14:paraId="0F94B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8" w:firstLineChars="200"/>
        <w:textAlignment w:val="auto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</w:pP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您提出的关于《关于全面推进乡村振兴、加快农业农村现代化的建议》的提案收悉，现答复如下：</w:t>
      </w:r>
    </w:p>
    <w:p w14:paraId="192C5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一、做强农业产业，夯实乡村振兴经济根基​</w:t>
      </w:r>
    </w:p>
    <w:p w14:paraId="545B8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（一）延伸农业产业链条，推动富硒特色产业发展。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一是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立足我县富硒资源禀赋，按照规模化、特色化、品牌化发展路径，持续做强富硒产业。重点聚焦富硒高粱、谷子、果蔬、畜牧、水产、中药材六大优势领域，推动富硒农产品扩面增效。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二是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延伸农业产业链，依托牛村镇后元吉村谷子精深加工、南娄镇路家峪口村高粱精深加工、益林富硒连翘凉茶饮品、神鹿核桃深加工等项目，推动农业产业全链条发展，逐步提升农产品加工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sz w:val="32"/>
          <w:szCs w:val="32"/>
          <w:lang w:val="en-US" w:eastAsia="zh-CN"/>
        </w:rPr>
        <w:t>转化率。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三是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叫响“有机旱作·晋品”品牌，提升“阳泉硒品”“赋盂粮品”区域公用品牌影响力。加强农产品地理标志认证，扩大“仙人”红薯、盂县花椒等地理标志产品影响力，加强“三品一标”认证，支持龙头企业打造企业品牌与产品品牌，着力培育一批具有市场竞争力和影响力的富硒农产品品牌。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iCs w:val="0"/>
          <w:color w:val="auto"/>
          <w:spacing w:val="7"/>
          <w:sz w:val="32"/>
          <w:szCs w:val="32"/>
          <w:lang w:val="en-US" w:eastAsia="zh-CN"/>
        </w:rPr>
        <w:t>四是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依托乡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sz w:val="32"/>
          <w:szCs w:val="32"/>
          <w:lang w:val="en-US" w:eastAsia="zh-CN"/>
        </w:rPr>
        <w:t>村生态、田园、文化与民俗资源，积极培育休闲观光、生态采摘、农业研学、创意农业、休闲康养等新业态。推动硒产品、硒饮食、硒文化与乡村旅游深度结合，打造以华北奕丰生态园、藏山、骆驼道等为代表的乡村旅游景点，推出康养度假、文化体验、生态休闲、知识科普、田园观光等精品线路。</w:t>
      </w:r>
    </w:p>
    <w:p w14:paraId="4C7AE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（二）强化科技支撑和服务体系。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"/>
        </w:rPr>
        <w:t>聚焦防涝抗旱、病虫综合防控，科学指导农户开展防灾减灾工作，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推动农业科技成果进村入户。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"/>
        </w:rPr>
        <w:t>强化新品种、新技术推广，在苌池镇实施“冬小麦+”的“一年两作”种植模式，推动有机旱作集成技术应用和整建制单产提升项目建设，促进良田良种良机良法集成增效，推进粮油作物大面积提单产，推广应用宽窄行种植、一喷多促、合理密植、水肥一体化等绿色高质高效生产技术措施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"/>
        </w:rPr>
        <w:t>加快推进种业振兴，强化盂县太行黑山羊、澳洲湖羊等繁育优势，畜禽良种覆盖率提升至85%。引进推广优质高产玉米、杂粮等新品种，良种覆盖率达到98%以上。</w:t>
      </w:r>
    </w:p>
    <w:p w14:paraId="3F566F58">
      <w:pPr>
        <w:pStyle w:val="2"/>
        <w:numPr>
          <w:ilvl w:val="0"/>
          <w:numId w:val="0"/>
        </w:numPr>
        <w:tabs>
          <w:tab w:val="left" w:pos="688"/>
          <w:tab w:val="center" w:pos="4153"/>
        </w:tabs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（三）大力发展农村电商，拓宽农产品销售渠道。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组织龙头企业参与农产品交易博览会，安排工作人员参与新媒体运营专题培训、高素质农民休闲观光农业培训等班次，参与农村创业大赛等，提高从业人员素质。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用好国家级、省级展会、节庆、文旅推介等线下多元化平台以及“阳泉硒品”电商直播间、盂县“云端乡村振兴产业e镇”等线上销售渠道，强化特优农产品营销。</w:t>
      </w:r>
    </w:p>
    <w:p w14:paraId="67E0E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二、补齐农村短板，改善生产生活条件​</w:t>
      </w:r>
    </w:p>
    <w:p w14:paraId="287CB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（一）扎实推进农村基础设施建设。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深入践行“千万工程”经验。立足盂县“忠义之乡、生态强县、文旅富集”优势，以片区化发展为抓手打破村域边界，统筹推进乡村产业、乡村建设、乡村治理协同提升。在接续完成2024年、2025年盂县“千万工程”精品示范村建设项目的基础上，实施2026年“千万工程”建设项目，打造3个省级精品示范村和32个提档升级村，主要围绕基础设施建设、人居环境改造、产业发展等方面进行建设提升，系统提升农村基础设施与公共服务。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补齐农村基础设施短板。依托乡村建设项目库及信息监测平台，优先纳入群众需求强烈、短板突出、兼顾农业生产和农民生活条件改善的项目。全力推进西烟镇东村农业产业园基础设施建设项目，完成全年4000座农村户厕改造任务。</w:t>
      </w:r>
    </w:p>
    <w:p w14:paraId="08737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（二）深入开展农村人居环境整治。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以“三清一改”（清理农村生活垃圾、清理村内塘沟、清理畜禽养殖粪污等农业生产废弃物、改变影响农村人居环境的不良习惯）为抓手，实现农村人居环境整治常态化，村容村貌明显提升，长效机制逐步建立，村民清洁卫生文明意识普遍提高。统筹推进农村厕所革命，宜水则水、宜旱则旱，完成农村户厕改造4000座。</w:t>
      </w:r>
    </w:p>
    <w:p w14:paraId="03BC4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（三）加强数字基础设施建设。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"/>
        </w:rPr>
        <w:t>深化与徐明岗院士工作站等科研院校及高端创新平台合作，持续推动农业技术试验示范与推广应用，加快关键核心技术攻关和落地转化。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实施数字乡村高质量发展行动，提升农村及偏远地区网络覆盖水平，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"/>
        </w:rPr>
        <w:t>培育壮大农业领域科技领军企业，建设西烟智慧农业示范基地。</w:t>
      </w:r>
    </w:p>
    <w:p w14:paraId="2B7F1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三、建强乡村人才，激活发展内生动力​</w:t>
      </w:r>
    </w:p>
    <w:p w14:paraId="33778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（一）加强本土实用人才培养。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开展高素质农民培训、基层农机推广系统改革与建设、乡村产业带头人“头雁”项目、农村实用人才培训，通过开展技术培训、建设基地、培育带头人、观摩学习等方式、重点培养生产经营、技能服务、乡村治理骨干。</w:t>
      </w:r>
    </w:p>
    <w:p w14:paraId="7F2D1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（二）引导人才返乡入乡创新创业。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完善创业扶持、住房保障、技能培训、职称评定等激励政策，支持大学生、退役军人、科技人员、企业家等返乡创业兴业。健全人才使用机制，靶向引进专业技术人才、管理人才和紧缺人才，畅通人才下沉、服务基层渠道，完善评价激励与保障措施，以优质环境引才、以发展平台留才，汇聚专业力量赋能工作提升。</w:t>
      </w:r>
    </w:p>
    <w:p w14:paraId="31B20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（三）发挥典型示范引领作用。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组织龙头企业等相关主体及负责人参与山西省农村创业大赛、农村创业优秀带头人典型案例申报、“我是晋品推荐官”选拔推荐等活动。目前盂县昱态农业科技有限公司董事长赵福星——果蔬大棚变身“聚宝棚”、盂县顺泽农机服务专业合作社理事长田春元——“农机手”蹚出智慧农耕路入选山西省第七批农村创业优秀带头人典型案例，县农业农村局将注重发挥先进典型、骨干代表的“头雁效应”，以点带面、传帮带教，建强带头人队伍，带动整体队伍能力提升。</w:t>
      </w:r>
    </w:p>
    <w:p w14:paraId="51C5C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四、繁荣农村文化，铸牢乡村文明之魂​</w:t>
      </w:r>
    </w:p>
    <w:p w14:paraId="32741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（一）传承弘扬优秀传统文化。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传承牛斗虎、河灯节等非遗技艺，保护摩崖石刻、古民居等历史遗存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推进乡村文化遗产保护，巩固提升传统村落集中连片保护利用。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建设农耕体验园、非遗工坊，推动活态传承。依托太行一号旅游公路，串联大汖古村、忠义文化、温泉康养资源，打造研学、民宿、民俗体验业态，培育文创、特色农产品品牌，以政策与人才为支撑，实现乡土文化和旅游、产业深度融合，赋能乡村振兴。</w:t>
      </w:r>
    </w:p>
    <w:p w14:paraId="7A2A1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（二）提升乡村治理效能。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坚持法治引领，持续推进农村移风易俗，健全完善红白理事会等村民自治组织，充分发挥党员带头、村规民约引导和红白理事会在婚丧嫁娶等事务中的议事协调、监督引导作用，推广“爱心超市”“党员评议”等积分制典型做法，深化殡葬改革，管好用好农村公益性公墓，大力提倡节地生态安葬，将移风易俗成效与文明村镇创建、党员民主评议等考核挂钩，着实纠</w:t>
      </w:r>
      <w:bookmarkStart w:id="0" w:name="_GoBack"/>
      <w:bookmarkEnd w:id="0"/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治高价彩礼、人情攀比、薄养厚葬、铺张浪费等陈规陋习。</w:t>
      </w:r>
    </w:p>
    <w:p w14:paraId="5965E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（三）丰富乡村精神文明内涵。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加强农村思想政治工作，弘扬社会主义核心价值观，扎实开展文明培育、文明实践、文明创建，持续深化文明村镇创建工作，营造向上向善的乡村道德风尚。丰富农村文化产品和服务供给，培育广场舞大赛、合唱大赛等群众文化品牌，开展好“村BA”、送戏下乡、“群星风采”、全民阅读等群众文化活动。</w:t>
      </w:r>
    </w:p>
    <w:p w14:paraId="4BB3F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五、加大政策支持，强化要素保障​</w:t>
      </w:r>
    </w:p>
    <w:p w14:paraId="29C96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（一）强化财政金融支持。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坚持将农业农村发展作为一般公共财政预算支出的优先保障领域，重点支持粮食生产、有效衔接、富硒产业、乡村建设等领域。用足用好专项债券、超长期特别国债相关政策，对符合政策的农业领域重大项目，积极争取资金支持。加大涉农信贷投放力度，推出富硒产业贷、乡村建设贷等特色金融产品。发挥好支农支小再贷款等政策激励作用。深化农村信用体系建设，积极开展生物活体、农业设施等抵押质押贷款业务。用好乡村振兴投融资平台，引导规范农业和农村领域社会投资，健全风险防范体制。</w:t>
      </w:r>
    </w:p>
    <w:p w14:paraId="76306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（二）深化农村重点领域改革。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一是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稳妥有序推进第二轮土地承包到期后再延长30年全域试点，完成144个村延包试点任务。规范承包地经营权流转，加强长时间大面积流转土地风险监测预警。依法盘活用好闲置宅基地和房屋，加强租赁合同管理。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二是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着力打造西烟镇农事综合服务中心，按照“中心+合作社+农户”的合作模式，推动农业服务从“单一作业”向“全产业链运营”升级。发展适度规模经营，组织实施生产托管任务，促进小农户和现代农业发展有机衔接。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三是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持续深化集体林权制度改革，持续推进林地收益权量化到户、收益权证发放到户，依申请做好林权权利人退耕还林地林权颁证工作，引导集体林地经营权规范有序流转。</w:t>
      </w:r>
    </w:p>
    <w:p w14:paraId="19BF2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（三）健全监督监管机制。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健全村级议事协商机制程序,深化运用“四议两公开”工作法，健全村务公开和民主议事协商制度，支持农民群众多渠道参与村级议事协商。严格农村基层干部监督管理，强化农村党员日常教育管理，持续深化涉农资金项目全过程监管，严肃查处弄虚作假、优亲厚友、雁过拔毛、挤占挪用等问题。持续深化群众身边不正之风和腐败问题集中整治，依法严厉打击侵占涉农资金等行为，加强对农村基层干部队伍的监督管理，为乡村全面振兴营造风清气正的政治生态。</w:t>
      </w:r>
    </w:p>
    <w:p w14:paraId="77BE3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8" w:firstLineChars="200"/>
        <w:textAlignment w:val="auto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</w:pP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 xml:space="preserve">下一步，我们将认真吸纳提案所提意见建议，进一步细化工作举措，压实责任分工，狠抓任务落实，加快推动农业高质高效、乡村宜居宜业、农民富裕富足，奋力谱写新时代乡村振兴新篇章。  </w:t>
      </w:r>
    </w:p>
    <w:p w14:paraId="41631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8" w:firstLineChars="200"/>
        <w:textAlignment w:val="auto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</w:pP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7"/>
          <w:kern w:val="0"/>
          <w:sz w:val="32"/>
          <w:szCs w:val="32"/>
          <w:lang w:val="en-US" w:eastAsia="zh-CN" w:bidi="ar"/>
        </w:rPr>
        <w:t>衷心感谢您对农业农村工作的关心与支持！</w:t>
      </w:r>
    </w:p>
    <w:p w14:paraId="23C50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33AF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C94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A3BD347">
      <w:pPr>
        <w:keepNext w:val="0"/>
        <w:keepLines w:val="0"/>
        <w:pageBreakBefore w:val="0"/>
        <w:widowControl w:val="0"/>
        <w:tabs>
          <w:tab w:val="left" w:pos="7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盂县农业农村局</w:t>
      </w:r>
    </w:p>
    <w:p w14:paraId="301D2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3FA13D"/>
    <w:rsid w:val="27AE7A61"/>
    <w:rsid w:val="31317909"/>
    <w:rsid w:val="5ED546C9"/>
    <w:rsid w:val="60CE5FBB"/>
    <w:rsid w:val="67FF4947"/>
    <w:rsid w:val="716D6F1F"/>
    <w:rsid w:val="7DFD66A5"/>
    <w:rsid w:val="7FFF92B0"/>
    <w:rsid w:val="BF5F7BF2"/>
    <w:rsid w:val="D6DE6B75"/>
    <w:rsid w:val="F73FA13D"/>
    <w:rsid w:val="FBDF3BBA"/>
    <w:rsid w:val="FFDCA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  <w:rPr>
      <w:rFonts w:ascii="Times New Roman" w:hAnsi="Times New Roman" w:eastAsia="仿宋" w:cs="Times New Roman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96bffa9f-fb23-4ef8-b00a-3de4a7720505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43733700</paraID>
      <start>0</start>
      <end>1</end>
      <status>unmodified</status>
      <modifiedWord/>
      <trackRevisions>false</trackRevisions>
    </reviewItem>
    <reviewItem>
      <errorID>da0fa90c-e408-4c41-ada7-dd18c8a7ee65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43733700</paraID>
      <start>2</start>
      <end>3</end>
      <status>unmodified</status>
      <modifiedWord/>
      <trackRevisions>false</trackRevisions>
    </reviewItem>
    <reviewItem>
      <errorID>e3993239-ac7b-4ebf-9eee-4fa381761638</errorID>
      <errorWord>才</errorWord>
      <group>L1_Word</group>
      <groupName>字词问题</groupName>
      <ability>L2_Typo</ability>
      <abilityName>字词错误</abilityName>
      <candidateList>
        <item>才为</item>
      </candidateList>
      <explain/>
      <paraID>32741FAA</paraID>
      <start>155</start>
      <end>157</end>
      <status>modified</status>
      <modifiedWord>才为</modifiedWord>
      <trackRevisions>false</trackRevisions>
    </reviewItem>
    <reviewItem>
      <errorID>1e29709e-796e-4710-abb2-591ee51f91bb</errorID>
      <errorWord>文化与旅游</errorWord>
      <group>L1_Word</group>
      <groupName>字词问题</groupName>
      <ability>L2_Typo</ability>
      <abilityName>字词错误</abilityName>
      <candidateList>
        <item>文化和旅游</item>
      </candidateList>
      <explain/>
      <paraID>32741FAA</paraID>
      <start>164</start>
      <end>169</end>
      <status>modified</status>
      <modifiedWord>文化和旅游</modifiedWord>
      <trackRevisions>false</trackRevisions>
    </reviewItem>
    <reviewItem>
      <errorID>37772626-8391-4339-ab8c-d9df4fe7aed7</errorID>
      <errorWord>党员民主评议</errorWord>
      <group>L1_Political</group>
      <groupName>政治性问题</groupName>
      <ability>L2_Unpolitical</ability>
      <abilityName>政治敏感错误</abilityName>
      <candidateList>
        <item>民主评议党员</item>
      </candidateList>
      <explain/>
      <paraID>7A2A1030</paraID>
      <start>158</start>
      <end>164</end>
      <status>unmodified</status>
      <modifiedWord/>
      <trackRevisions>false</trackRevisions>
    </reviewItem>
    <reviewItem>
      <errorID>9559e114-f0f1-4d61-aa50-6cfc0a1bc3aa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19BF2EB4</paraID>
      <start>24</start>
      <end>25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a736636-5400-49c2-abf0-4ce2af825a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3547</Words>
  <Characters>3582</Characters>
  <Lines>0</Lines>
  <Paragraphs>0</Paragraphs>
  <TotalTime>0</TotalTime>
  <ScaleCrop>false</ScaleCrop>
  <LinksUpToDate>false</LinksUpToDate>
  <CharactersWithSpaces>3602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2026-04-02T10:09:00Z</dcterms:created>
  <dc:creator>greatwall</dc:creator>
  <cp:lastModifiedBy>哈哈哈哈哈</cp:lastModifiedBy>
  <dcterms:modified xsi:type="dcterms:W3CDTF">2026-07-23T09:03:49Z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3BF60DB51CA0239C4F7ECC69F7B4C980_41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