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292AD">
      <w:pPr>
        <w:jc w:val="center"/>
        <w:rPr>
          <w:rFonts w:hint="eastAsia" w:ascii="仿宋_GB2312" w:eastAsia="仿宋_GB2312"/>
          <w:b w:val="0"/>
          <w:bCs w:val="0"/>
          <w:sz w:val="24"/>
          <w:szCs w:val="20"/>
        </w:rPr>
      </w:pPr>
      <w:r>
        <w:rPr>
          <w:rFonts w:hint="eastAsia"/>
          <w:lang w:val="en-US" w:eastAsia="zh-CN"/>
        </w:rPr>
        <w:t xml:space="preserve">    </w:t>
      </w:r>
      <w:r>
        <w:rPr>
          <w:rFonts w:hint="eastAsia" w:ascii="仿宋_GB2312" w:hAnsi="仿宋_GB2312" w:eastAsia="仿宋_GB2312" w:cs="仿宋_GB2312"/>
          <w:b w:val="0"/>
          <w:bCs w:val="0"/>
          <w:sz w:val="24"/>
          <w:szCs w:val="24"/>
          <w:lang w:val="en-US" w:eastAsia="zh-CN"/>
        </w:rPr>
        <w:t xml:space="preserve">     </w:t>
      </w:r>
    </w:p>
    <w:p w14:paraId="6D3FED34">
      <w:pPr>
        <w:jc w:val="center"/>
        <w:rPr>
          <w:rFonts w:hint="eastAsia" w:ascii="仿宋_GB2312" w:eastAsia="仿宋_GB2312"/>
          <w:b w:val="0"/>
          <w:bCs w:val="0"/>
          <w:sz w:val="24"/>
          <w:szCs w:val="20"/>
        </w:rPr>
      </w:pPr>
    </w:p>
    <w:p w14:paraId="7190B710">
      <w:pPr>
        <w:jc w:val="both"/>
        <w:rPr>
          <w:rFonts w:hint="eastAsia" w:ascii="仿宋" w:hAnsi="仿宋" w:eastAsia="仿宋"/>
          <w:b w:val="0"/>
          <w:bCs w:val="0"/>
          <w:sz w:val="32"/>
          <w:szCs w:val="32"/>
        </w:rPr>
      </w:pPr>
    </w:p>
    <w:p w14:paraId="6FA30292">
      <w:pPr>
        <w:jc w:val="center"/>
        <w:rPr>
          <w:rFonts w:hint="eastAsia" w:ascii="仿宋" w:hAnsi="仿宋" w:eastAsia="仿宋"/>
          <w:b w:val="0"/>
          <w:bCs w:val="0"/>
          <w:sz w:val="32"/>
          <w:szCs w:val="32"/>
        </w:rPr>
      </w:pPr>
    </w:p>
    <w:p w14:paraId="049F4D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527AAC8D">
      <w:pPr>
        <w:keepNext w:val="0"/>
        <w:keepLines w:val="0"/>
        <w:pageBreakBefore w:val="0"/>
        <w:widowControl w:val="0"/>
        <w:kinsoku/>
        <w:wordWrap/>
        <w:overflowPunct/>
        <w:topLinePunct w:val="0"/>
        <w:autoSpaceDE/>
        <w:autoSpaceDN/>
        <w:bidi w:val="0"/>
        <w:adjustRightInd/>
        <w:snapToGrid/>
        <w:spacing w:line="560" w:lineRule="exact"/>
        <w:ind w:firstLine="630" w:firstLineChars="300"/>
        <w:textAlignment w:val="auto"/>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B</w:t>
      </w:r>
    </w:p>
    <w:p w14:paraId="70DF9A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4A2B470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对盂县第十七届人大六次会议第38号建议的答复</w:t>
      </w:r>
    </w:p>
    <w:p w14:paraId="2C3E0BB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bCs/>
          <w:sz w:val="36"/>
          <w:szCs w:val="36"/>
          <w:lang w:val="en-US" w:eastAsia="zh-CN"/>
        </w:rPr>
      </w:pPr>
    </w:p>
    <w:p w14:paraId="2FCE3D6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bCs/>
          <w:sz w:val="36"/>
          <w:szCs w:val="36"/>
          <w:lang w:val="en-US" w:eastAsia="zh-CN"/>
        </w:rPr>
      </w:pPr>
    </w:p>
    <w:p w14:paraId="20C8F24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孙秀丽代表：</w:t>
      </w:r>
    </w:p>
    <w:p w14:paraId="697A32CB">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您（们）提出的关于《关于增设公交线路，改善居民出行便利的建议》的建议收悉，现答复如下：</w:t>
      </w:r>
    </w:p>
    <w:p w14:paraId="58DF00D6">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您提出的增设公交线路，改善居民出行便利的建议非常好，我局高度重视，迅速采取行动，对现有公交存在的不足进行整改：</w:t>
      </w:r>
    </w:p>
    <w:p w14:paraId="352EF4E6">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w:t>
      </w:r>
      <w:bookmarkStart w:id="0" w:name="_GoBack"/>
      <w:r>
        <w:rPr>
          <w:rFonts w:hint="eastAsia" w:ascii="仿宋_GB2312" w:hAnsi="仿宋_GB2312" w:eastAsia="仿宋_GB2312" w:cs="仿宋_GB2312"/>
          <w:sz w:val="32"/>
          <w:szCs w:val="32"/>
          <w:lang w:val="en-US" w:eastAsia="zh-CN"/>
        </w:rPr>
        <w:t>加大</w:t>
      </w:r>
      <w:bookmarkEnd w:id="0"/>
      <w:r>
        <w:rPr>
          <w:rFonts w:hint="eastAsia" w:ascii="仿宋_GB2312" w:hAnsi="仿宋_GB2312" w:eastAsia="仿宋_GB2312" w:cs="仿宋_GB2312"/>
          <w:sz w:val="32"/>
          <w:szCs w:val="32"/>
          <w:lang w:val="en-US" w:eastAsia="zh-CN"/>
        </w:rPr>
        <w:t>执法力度。责成盂县交通运输综合行政执法队加大公交线路沿线常态化巡查力度，规范车辆经营秩序，保障群众出行安全便捷。</w:t>
      </w:r>
    </w:p>
    <w:p w14:paraId="5C40139A">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二是强化线路优化。对现有线路进行优化，完善802线路站点，增加802线路车次，能够改善东盛花园片区、聚景园、世纪华庭、藏山北路沿线等区域的群众出行条件。</w:t>
      </w:r>
    </w:p>
    <w:p w14:paraId="71ED7FA9">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三是加强宣传引导。依托融媒体平台，广泛宣传公交线路走向、站点设置、运营时间等信息，普及绿色低碳出行理念，引导辖区居民优先选择公共交通出行。</w:t>
      </w:r>
    </w:p>
    <w:p w14:paraId="3A87B8C5">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感谢您一直以来对我们工作的关心、关注和支持，真诚欢迎您对我们今后的工作提出更好的意见建议。</w:t>
      </w:r>
    </w:p>
    <w:p w14:paraId="54980A2E">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p>
    <w:p w14:paraId="53FFBB84">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p>
    <w:p w14:paraId="571CC69D">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sz w:val="32"/>
          <w:szCs w:val="32"/>
          <w:lang w:val="en-US" w:eastAsia="zh-CN"/>
        </w:rPr>
      </w:pPr>
    </w:p>
    <w:p w14:paraId="682FF9DE">
      <w:pPr>
        <w:keepNext w:val="0"/>
        <w:keepLines w:val="0"/>
        <w:pageBreakBefore w:val="0"/>
        <w:widowControl w:val="0"/>
        <w:kinsoku/>
        <w:wordWrap/>
        <w:overflowPunct/>
        <w:topLinePunct w:val="0"/>
        <w:autoSpaceDE/>
        <w:autoSpaceDN/>
        <w:bidi w:val="0"/>
        <w:adjustRightInd/>
        <w:snapToGrid/>
        <w:spacing w:line="400" w:lineRule="exact"/>
        <w:ind w:right="630" w:rightChars="300" w:firstLine="640" w:firstLineChars="200"/>
        <w:jc w:val="right"/>
        <w:textAlignment w:val="auto"/>
      </w:pPr>
      <w:r>
        <w:rPr>
          <w:rFonts w:hint="eastAsia" w:ascii="仿宋_GB2312" w:hAnsi="仿宋_GB2312" w:eastAsia="仿宋_GB2312" w:cs="仿宋_GB2312"/>
          <w:sz w:val="32"/>
          <w:szCs w:val="32"/>
          <w:lang w:val="en-US" w:eastAsia="zh-CN"/>
        </w:rPr>
        <w:t xml:space="preserve">盂县交通运输局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365BB8"/>
    <w:rsid w:val="01BF3469"/>
    <w:rsid w:val="09EB4E86"/>
    <w:rsid w:val="20C850C3"/>
    <w:rsid w:val="2E603D47"/>
    <w:rsid w:val="42823504"/>
    <w:rsid w:val="44703170"/>
    <w:rsid w:val="54E23F0A"/>
    <w:rsid w:val="5C365BB8"/>
    <w:rsid w:val="600F07D9"/>
    <w:rsid w:val="72651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5baf8cfb-1f4e-45de-9899-c14236c4c09c</errorID>
      <errorWord>加强</errorWord>
      <group>L1_Grammar</group>
      <groupName>语法问题</groupName>
      <ability>L2_Grammar</ability>
      <abilityName>语法错误</abilityName>
      <candidateList>
        <item>加大</item>
      </candidateList>
      <explain>“加强～力度”搭配不当，建议修改为“加大～力度”。</explain>
      <paraID>352EF4E6</paraID>
      <start>2</start>
      <end>4</end>
      <status>modified</status>
      <modifiedWord>加大</modifiedWord>
      <trackRevisions>false</trackRevisions>
    </reviewItem>
  </reviewItems>
  <config/>
</contractReview>
</file>

<file path=customXml/itemProps1.xml><?xml version="1.0" encoding="utf-8"?>
<ds:datastoreItem xmlns:ds="http://schemas.openxmlformats.org/officeDocument/2006/customXml" ds:itemID="{983dda42-0efc-45a4-8373-c8d216d4034d}">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413</Words>
  <Characters>428</Characters>
  <Lines>0</Lines>
  <Paragraphs>0</Paragraphs>
  <TotalTime>20</TotalTime>
  <ScaleCrop>false</ScaleCrop>
  <LinksUpToDate>false</LinksUpToDate>
  <CharactersWithSpaces>544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2026-05-21T08:22:00Z</dcterms:created>
  <dc:creator>也甜</dc:creator>
  <cp:lastModifiedBy>哈哈哈哈哈</cp:lastModifiedBy>
  <dcterms:modified xsi:type="dcterms:W3CDTF">2026-07-23T08:37:47Z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EC2ABD2D3B4F440FB8769E63284F2F65_13</vt:lpwstr>
  </property>
  <property fmtid="{D5CDD505-2E9C-101B-9397-08002B2CF9AE}" pid="4" name="KSOTemplateDocerSaveRecord">
    <vt:lpwstr>eyJoZGlkIjoiMjk4N2FmYjkwMTIyYjM1ZmFhOWU3YWJhYzNlMzAzOGMiLCJ1c2VySWQiOiI1Mzg4Mzc1NDUifQ==</vt:lpwstr>
  </property>
</Properties>
</file>