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B0982">
      <w:pPr>
        <w:jc w:val="right"/>
        <w:rPr>
          <w:rStyle w:val="5"/>
          <w:rFonts w:hint="eastAsia" w:ascii="仿宋_GB2312" w:hAnsi="仿宋_GB2312" w:eastAsia="仿宋_GB2312" w:cs="仿宋_GB2312"/>
          <w:sz w:val="32"/>
          <w:szCs w:val="32"/>
          <w:lang w:eastAsia="zh-CN"/>
        </w:rPr>
      </w:pPr>
      <w:r>
        <w:rPr>
          <w:rStyle w:val="5"/>
          <w:rFonts w:hint="eastAsia" w:ascii="仿宋_GB2312" w:hAnsi="仿宋_GB2312" w:eastAsia="仿宋_GB2312" w:cs="仿宋_GB2312"/>
          <w:sz w:val="32"/>
          <w:szCs w:val="32"/>
          <w:lang w:eastAsia="zh-CN"/>
        </w:rPr>
        <w:t>(</w:t>
      </w:r>
      <w:r>
        <w:rPr>
          <w:rStyle w:val="5"/>
          <w:rFonts w:hint="eastAsia" w:ascii="仿宋_GB2312" w:hAnsi="仿宋_GB2312" w:eastAsia="仿宋_GB2312" w:cs="仿宋_GB2312"/>
          <w:sz w:val="32"/>
          <w:szCs w:val="32"/>
        </w:rPr>
        <w:t>A</w:t>
      </w:r>
      <w:r>
        <w:rPr>
          <w:rStyle w:val="5"/>
          <w:rFonts w:hint="eastAsia" w:ascii="仿宋_GB2312" w:hAnsi="仿宋_GB2312" w:eastAsia="仿宋_GB2312" w:cs="仿宋_GB2312"/>
          <w:sz w:val="32"/>
          <w:szCs w:val="32"/>
          <w:lang w:eastAsia="zh-CN"/>
        </w:rPr>
        <w:t>)</w:t>
      </w:r>
    </w:p>
    <w:p w14:paraId="40DD2333">
      <w:pPr>
        <w:jc w:val="center"/>
        <w:rPr>
          <w:rStyle w:val="5"/>
          <w:rFonts w:ascii="宋体" w:hAnsi="宋体" w:cs="宋体"/>
          <w:b w:val="0"/>
          <w:bCs w:val="0"/>
          <w:sz w:val="32"/>
          <w:szCs w:val="32"/>
        </w:rPr>
      </w:pPr>
    </w:p>
    <w:p w14:paraId="293C2502">
      <w:pPr>
        <w:keepNext w:val="0"/>
        <w:keepLines w:val="0"/>
        <w:pageBreakBefore w:val="0"/>
        <w:widowControl/>
        <w:kinsoku/>
        <w:wordWrap/>
        <w:overflowPunct/>
        <w:topLinePunct w:val="0"/>
        <w:autoSpaceDE/>
        <w:autoSpaceDN/>
        <w:bidi w:val="0"/>
        <w:adjustRightInd/>
        <w:snapToGrid/>
        <w:spacing w:line="560" w:lineRule="exact"/>
        <w:jc w:val="center"/>
        <w:textAlignment w:val="baseline"/>
        <w:rPr>
          <w:rStyle w:val="5"/>
          <w:rFonts w:hint="eastAsia" w:ascii="方正小标宋简体" w:hAnsi="方正小标宋简体" w:eastAsia="方正小标宋简体" w:cs="方正小标宋简体"/>
          <w:b w:val="0"/>
          <w:bCs w:val="0"/>
          <w:sz w:val="44"/>
          <w:szCs w:val="44"/>
        </w:rPr>
      </w:pPr>
      <w:r>
        <w:rPr>
          <w:rStyle w:val="5"/>
          <w:rFonts w:hint="eastAsia" w:ascii="方正小标宋简体" w:hAnsi="方正小标宋简体" w:eastAsia="方正小标宋简体" w:cs="方正小标宋简体"/>
          <w:b w:val="0"/>
          <w:bCs w:val="0"/>
          <w:sz w:val="44"/>
          <w:szCs w:val="44"/>
        </w:rPr>
        <w:t>对盂县第十</w:t>
      </w:r>
      <w:r>
        <w:rPr>
          <w:rStyle w:val="5"/>
          <w:rFonts w:hint="eastAsia" w:ascii="方正小标宋简体" w:hAnsi="方正小标宋简体" w:eastAsia="方正小标宋简体" w:cs="方正小标宋简体"/>
          <w:b w:val="0"/>
          <w:bCs w:val="0"/>
          <w:sz w:val="44"/>
          <w:szCs w:val="44"/>
          <w:lang w:val="en-US" w:eastAsia="zh-CN"/>
        </w:rPr>
        <w:t>七</w:t>
      </w:r>
      <w:r>
        <w:rPr>
          <w:rStyle w:val="5"/>
          <w:rFonts w:hint="eastAsia" w:ascii="方正小标宋简体" w:hAnsi="方正小标宋简体" w:eastAsia="方正小标宋简体" w:cs="方正小标宋简体"/>
          <w:b w:val="0"/>
          <w:bCs w:val="0"/>
          <w:sz w:val="44"/>
          <w:szCs w:val="44"/>
        </w:rPr>
        <w:t>届</w:t>
      </w:r>
      <w:r>
        <w:rPr>
          <w:rStyle w:val="5"/>
          <w:rFonts w:hint="eastAsia" w:ascii="方正小标宋简体" w:hAnsi="方正小标宋简体" w:eastAsia="方正小标宋简体" w:cs="方正小标宋简体"/>
          <w:b w:val="0"/>
          <w:bCs w:val="0"/>
          <w:sz w:val="44"/>
          <w:szCs w:val="44"/>
          <w:lang w:val="en-US" w:eastAsia="zh-CN"/>
        </w:rPr>
        <w:t>人大四</w:t>
      </w:r>
      <w:r>
        <w:rPr>
          <w:rStyle w:val="5"/>
          <w:rFonts w:hint="eastAsia" w:ascii="方正小标宋简体" w:hAnsi="方正小标宋简体" w:eastAsia="方正小标宋简体" w:cs="方正小标宋简体"/>
          <w:b w:val="0"/>
          <w:bCs w:val="0"/>
          <w:sz w:val="44"/>
          <w:szCs w:val="44"/>
        </w:rPr>
        <w:t>次会议第</w:t>
      </w:r>
      <w:r>
        <w:rPr>
          <w:rStyle w:val="5"/>
          <w:rFonts w:hint="eastAsia" w:ascii="方正小标宋简体" w:hAnsi="方正小标宋简体" w:eastAsia="方正小标宋简体" w:cs="方正小标宋简体"/>
          <w:b w:val="0"/>
          <w:bCs w:val="0"/>
          <w:sz w:val="44"/>
          <w:szCs w:val="44"/>
          <w:lang w:val="en-US" w:eastAsia="zh-CN"/>
        </w:rPr>
        <w:t>50</w:t>
      </w:r>
      <w:r>
        <w:rPr>
          <w:rStyle w:val="5"/>
          <w:rFonts w:hint="eastAsia" w:ascii="方正小标宋简体" w:hAnsi="方正小标宋简体" w:eastAsia="方正小标宋简体" w:cs="方正小标宋简体"/>
          <w:b w:val="0"/>
          <w:bCs w:val="0"/>
          <w:sz w:val="44"/>
          <w:szCs w:val="44"/>
        </w:rPr>
        <w:t>号</w:t>
      </w:r>
    </w:p>
    <w:p w14:paraId="044A201E">
      <w:pPr>
        <w:keepNext w:val="0"/>
        <w:keepLines w:val="0"/>
        <w:pageBreakBefore w:val="0"/>
        <w:widowControl/>
        <w:kinsoku/>
        <w:wordWrap/>
        <w:overflowPunct/>
        <w:topLinePunct w:val="0"/>
        <w:autoSpaceDE/>
        <w:autoSpaceDN/>
        <w:bidi w:val="0"/>
        <w:adjustRightInd/>
        <w:snapToGrid/>
        <w:spacing w:line="560" w:lineRule="exact"/>
        <w:jc w:val="center"/>
        <w:textAlignment w:val="baseline"/>
        <w:rPr>
          <w:rStyle w:val="5"/>
          <w:rFonts w:hint="eastAsia" w:ascii="方正小标宋简体" w:hAnsi="方正小标宋简体" w:eastAsia="方正小标宋简体" w:cs="方正小标宋简体"/>
          <w:b w:val="0"/>
          <w:bCs w:val="0"/>
          <w:sz w:val="44"/>
          <w:szCs w:val="44"/>
        </w:rPr>
      </w:pPr>
      <w:r>
        <w:rPr>
          <w:rStyle w:val="5"/>
          <w:rFonts w:hint="eastAsia" w:ascii="方正小标宋简体" w:hAnsi="方正小标宋简体" w:eastAsia="方正小标宋简体" w:cs="方正小标宋简体"/>
          <w:b w:val="0"/>
          <w:bCs w:val="0"/>
          <w:sz w:val="44"/>
          <w:szCs w:val="44"/>
          <w:lang w:val="en-US" w:eastAsia="zh-CN"/>
        </w:rPr>
        <w:t>建议</w:t>
      </w:r>
      <w:r>
        <w:rPr>
          <w:rStyle w:val="5"/>
          <w:rFonts w:hint="eastAsia" w:ascii="方正小标宋简体" w:hAnsi="方正小标宋简体" w:eastAsia="方正小标宋简体" w:cs="方正小标宋简体"/>
          <w:b w:val="0"/>
          <w:bCs w:val="0"/>
          <w:sz w:val="44"/>
          <w:szCs w:val="44"/>
        </w:rPr>
        <w:t>的答复</w:t>
      </w:r>
    </w:p>
    <w:p w14:paraId="027F724E">
      <w:pPr>
        <w:keepNext w:val="0"/>
        <w:keepLines w:val="0"/>
        <w:pageBreakBefore w:val="0"/>
        <w:widowControl/>
        <w:kinsoku/>
        <w:wordWrap/>
        <w:overflowPunct/>
        <w:topLinePunct w:val="0"/>
        <w:autoSpaceDE/>
        <w:autoSpaceDN/>
        <w:bidi w:val="0"/>
        <w:adjustRightInd/>
        <w:snapToGrid/>
        <w:spacing w:line="560" w:lineRule="exact"/>
        <w:jc w:val="both"/>
        <w:textAlignment w:val="baseline"/>
        <w:rPr>
          <w:rStyle w:val="5"/>
          <w:rFonts w:ascii="宋体" w:hAnsi="宋体"/>
          <w:sz w:val="32"/>
          <w:szCs w:val="32"/>
        </w:rPr>
      </w:pPr>
    </w:p>
    <w:p w14:paraId="2B850C58">
      <w:pPr>
        <w:keepNext w:val="0"/>
        <w:keepLines w:val="0"/>
        <w:pageBreakBefore w:val="0"/>
        <w:widowControl/>
        <w:kinsoku/>
        <w:wordWrap/>
        <w:overflowPunct/>
        <w:topLinePunct w:val="0"/>
        <w:autoSpaceDE/>
        <w:autoSpaceDN/>
        <w:bidi w:val="0"/>
        <w:adjustRightInd/>
        <w:snapToGrid/>
        <w:spacing w:line="560" w:lineRule="exact"/>
        <w:jc w:val="both"/>
        <w:textAlignment w:val="baseline"/>
        <w:rPr>
          <w:rStyle w:val="5"/>
          <w:rFonts w:ascii="仿宋" w:hAnsi="仿宋" w:eastAsia="仿宋"/>
          <w:sz w:val="32"/>
          <w:szCs w:val="32"/>
        </w:rPr>
      </w:pPr>
      <w:r>
        <w:rPr>
          <w:rStyle w:val="5"/>
          <w:rFonts w:hint="eastAsia" w:ascii="仿宋" w:hAnsi="仿宋" w:eastAsia="仿宋"/>
          <w:sz w:val="32"/>
          <w:szCs w:val="32"/>
          <w:u w:val="single" w:color="000000"/>
          <w:lang w:val="en-US" w:eastAsia="zh-CN"/>
        </w:rPr>
        <w:t>赵福星</w:t>
      </w:r>
      <w:r>
        <w:rPr>
          <w:rStyle w:val="5"/>
          <w:rFonts w:hint="eastAsia" w:ascii="仿宋" w:hAnsi="仿宋" w:eastAsia="仿宋"/>
          <w:sz w:val="32"/>
          <w:szCs w:val="32"/>
          <w:lang w:val="en-US" w:eastAsia="zh-CN"/>
        </w:rPr>
        <w:t>代表</w:t>
      </w:r>
      <w:r>
        <w:rPr>
          <w:rStyle w:val="5"/>
          <w:rFonts w:ascii="仿宋" w:hAnsi="仿宋" w:eastAsia="仿宋"/>
          <w:sz w:val="32"/>
          <w:szCs w:val="32"/>
        </w:rPr>
        <w:t>：</w:t>
      </w:r>
    </w:p>
    <w:p w14:paraId="7027AC43">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hint="eastAsia" w:ascii="仿宋_GB2312" w:hAnsi="仿宋_GB2312" w:eastAsia="仿宋_GB2312"/>
          <w:sz w:val="32"/>
          <w:szCs w:val="32"/>
        </w:rPr>
      </w:pPr>
      <w:r>
        <w:rPr>
          <w:rStyle w:val="5"/>
          <w:rFonts w:ascii="仿宋_GB2312" w:hAnsi="仿宋_GB2312" w:eastAsia="仿宋_GB2312"/>
          <w:sz w:val="32"/>
          <w:szCs w:val="32"/>
        </w:rPr>
        <w:t>您（们）提出的《</w:t>
      </w:r>
      <w:r>
        <w:rPr>
          <w:rStyle w:val="5"/>
          <w:rFonts w:hint="eastAsia" w:ascii="仿宋_GB2312" w:hAnsi="仿宋_GB2312" w:eastAsia="仿宋_GB2312"/>
          <w:sz w:val="32"/>
          <w:szCs w:val="32"/>
          <w:lang w:val="en-US" w:eastAsia="zh-CN"/>
        </w:rPr>
        <w:t>关于大力支持盂县昱态农业科技有限公司发展的</w:t>
      </w:r>
      <w:r>
        <w:rPr>
          <w:rStyle w:val="5"/>
          <w:rFonts w:hint="eastAsia" w:ascii="仿宋_GB2312" w:hAnsi="仿宋_GB2312" w:eastAsia="仿宋_GB2312"/>
          <w:sz w:val="32"/>
          <w:szCs w:val="32"/>
        </w:rPr>
        <w:t>建议</w:t>
      </w:r>
      <w:r>
        <w:rPr>
          <w:rStyle w:val="5"/>
          <w:rFonts w:ascii="仿宋_GB2312" w:hAnsi="仿宋_GB2312" w:eastAsia="仿宋_GB2312"/>
          <w:sz w:val="32"/>
          <w:szCs w:val="32"/>
        </w:rPr>
        <w:t>》的提案已收悉，现答复如下：根据山西省</w:t>
      </w:r>
      <w:r>
        <w:rPr>
          <w:rStyle w:val="5"/>
          <w:rFonts w:hint="eastAsia" w:ascii="仿宋_GB2312" w:hAnsi="仿宋_GB2312" w:eastAsia="仿宋_GB2312"/>
          <w:sz w:val="32"/>
          <w:szCs w:val="32"/>
          <w:lang w:val="en-US" w:eastAsia="zh-CN"/>
        </w:rPr>
        <w:t>人民政府办公厅《关于印发设施农业发展2021年行动计划的通知》晋政办发〔2020〕113号</w:t>
      </w:r>
      <w:r>
        <w:rPr>
          <w:rFonts w:hint="eastAsia" w:ascii="仿宋" w:hAnsi="仿宋" w:eastAsia="仿宋" w:cs="仿宋"/>
          <w:sz w:val="32"/>
          <w:szCs w:val="32"/>
        </w:rPr>
        <w:t>文件精神</w:t>
      </w:r>
      <w:r>
        <w:rPr>
          <w:rStyle w:val="5"/>
          <w:rFonts w:hint="eastAsia" w:ascii="仿宋_GB2312" w:hAnsi="仿宋_GB2312" w:eastAsia="仿宋_GB2312"/>
          <w:sz w:val="32"/>
          <w:szCs w:val="32"/>
        </w:rPr>
        <w:t>。</w:t>
      </w:r>
      <w:r>
        <w:rPr>
          <w:rStyle w:val="5"/>
          <w:rFonts w:hint="eastAsia" w:ascii="仿宋_GB2312" w:hAnsi="仿宋_GB2312" w:eastAsia="仿宋_GB2312"/>
          <w:sz w:val="32"/>
          <w:szCs w:val="32"/>
          <w:lang w:val="en-US" w:eastAsia="zh-CN"/>
        </w:rPr>
        <w:t>对新建温室补助3万/亩，改造温室补助2万/亩，新建大棚补助0.8万/亩，</w:t>
      </w:r>
      <w:r>
        <w:rPr>
          <w:rStyle w:val="5"/>
          <w:rFonts w:hint="eastAsia" w:ascii="仿宋_GB2312" w:hAnsi="仿宋_GB2312" w:eastAsia="仿宋_GB2312"/>
          <w:sz w:val="32"/>
          <w:szCs w:val="32"/>
        </w:rPr>
        <w:t>盂县202</w:t>
      </w:r>
      <w:r>
        <w:rPr>
          <w:rStyle w:val="5"/>
          <w:rFonts w:hint="eastAsia" w:ascii="仿宋_GB2312" w:hAnsi="仿宋_GB2312" w:eastAsia="仿宋_GB2312"/>
          <w:sz w:val="32"/>
          <w:szCs w:val="32"/>
          <w:lang w:val="en-US" w:eastAsia="zh-CN"/>
        </w:rPr>
        <w:t>4</w:t>
      </w:r>
      <w:r>
        <w:rPr>
          <w:rStyle w:val="5"/>
          <w:rFonts w:hint="eastAsia" w:ascii="仿宋_GB2312" w:hAnsi="仿宋_GB2312" w:eastAsia="仿宋_GB2312"/>
          <w:sz w:val="32"/>
          <w:szCs w:val="32"/>
        </w:rPr>
        <w:t>年设施蔬菜</w:t>
      </w:r>
      <w:r>
        <w:rPr>
          <w:rStyle w:val="5"/>
          <w:rFonts w:hint="eastAsia" w:ascii="仿宋_GB2312" w:hAnsi="仿宋_GB2312" w:eastAsia="仿宋_GB2312"/>
          <w:sz w:val="32"/>
          <w:szCs w:val="32"/>
          <w:lang w:val="en-US" w:eastAsia="zh-CN"/>
        </w:rPr>
        <w:t>完成</w:t>
      </w:r>
      <w:r>
        <w:rPr>
          <w:rStyle w:val="5"/>
          <w:rFonts w:hint="eastAsia" w:ascii="仿宋_GB2312" w:hAnsi="仿宋_GB2312" w:eastAsia="仿宋_GB2312"/>
          <w:sz w:val="32"/>
          <w:szCs w:val="32"/>
        </w:rPr>
        <w:t>新（扩）建温室</w:t>
      </w:r>
      <w:r>
        <w:rPr>
          <w:rStyle w:val="5"/>
          <w:rFonts w:hint="eastAsia" w:ascii="仿宋_GB2312" w:hAnsi="仿宋_GB2312" w:eastAsia="仿宋_GB2312"/>
          <w:sz w:val="32"/>
          <w:szCs w:val="32"/>
          <w:lang w:val="en-US" w:eastAsia="zh-CN"/>
        </w:rPr>
        <w:t>37</w:t>
      </w:r>
      <w:r>
        <w:rPr>
          <w:rStyle w:val="5"/>
          <w:rFonts w:hint="eastAsia" w:ascii="仿宋_GB2312" w:hAnsi="仿宋_GB2312" w:eastAsia="仿宋_GB2312"/>
          <w:sz w:val="32"/>
          <w:szCs w:val="32"/>
        </w:rPr>
        <w:t>亩，改造老旧温室</w:t>
      </w:r>
      <w:r>
        <w:rPr>
          <w:rStyle w:val="5"/>
          <w:rFonts w:hint="eastAsia" w:ascii="仿宋_GB2312" w:hAnsi="仿宋_GB2312" w:eastAsia="仿宋_GB2312"/>
          <w:sz w:val="32"/>
          <w:szCs w:val="32"/>
          <w:lang w:val="en-US" w:eastAsia="zh-CN"/>
        </w:rPr>
        <w:t>124</w:t>
      </w:r>
      <w:r>
        <w:rPr>
          <w:rStyle w:val="5"/>
          <w:rFonts w:hint="eastAsia" w:ascii="仿宋_GB2312" w:hAnsi="仿宋_GB2312" w:eastAsia="仿宋_GB2312"/>
          <w:sz w:val="32"/>
          <w:szCs w:val="32"/>
        </w:rPr>
        <w:t>亩。</w:t>
      </w:r>
      <w:r>
        <w:rPr>
          <w:rStyle w:val="5"/>
          <w:rFonts w:hint="eastAsia" w:ascii="仿宋_GB2312" w:hAnsi="仿宋_GB2312" w:eastAsia="仿宋_GB2312"/>
          <w:sz w:val="32"/>
          <w:szCs w:val="32"/>
          <w:lang w:val="en-US" w:eastAsia="zh-CN"/>
        </w:rPr>
        <w:t>补助资金（省、市）已经全部到位，</w:t>
      </w:r>
      <w:r>
        <w:rPr>
          <w:rStyle w:val="5"/>
          <w:rFonts w:hint="eastAsia" w:ascii="仿宋_GB2312" w:hAnsi="仿宋_GB2312" w:eastAsia="仿宋_GB2312"/>
          <w:sz w:val="32"/>
          <w:szCs w:val="32"/>
        </w:rPr>
        <w:t>目前承担新（扩）建项目的实施主体以及承担老旧日光温室改造项目的实施主体已经</w:t>
      </w:r>
      <w:r>
        <w:rPr>
          <w:rStyle w:val="5"/>
          <w:rFonts w:hint="eastAsia" w:ascii="仿宋_GB2312" w:hAnsi="仿宋_GB2312" w:eastAsia="仿宋_GB2312"/>
          <w:sz w:val="32"/>
          <w:szCs w:val="32"/>
          <w:lang w:val="en-US" w:eastAsia="zh-CN"/>
        </w:rPr>
        <w:t>确定</w:t>
      </w:r>
      <w:r>
        <w:rPr>
          <w:rStyle w:val="5"/>
          <w:rFonts w:hint="eastAsia" w:ascii="仿宋_GB2312" w:hAnsi="仿宋_GB2312" w:eastAsia="仿宋_GB2312"/>
          <w:sz w:val="32"/>
          <w:szCs w:val="32"/>
        </w:rPr>
        <w:t>。目前来看各个项目进展比较顺利，各个项目实施过程中最突出最关键的问题是资金缺口比较大，此次新（扩）建和老旧温室改造项目的配套资金到位后可以有效缓解我县设施蔬菜修建方面部分资金压力。另外实施主体在资金方面应该多方筹措资金，可采取资金入股，可以引进外来资金</w:t>
      </w:r>
      <w:r>
        <w:rPr>
          <w:rStyle w:val="5"/>
          <w:rFonts w:hint="eastAsia" w:ascii="仿宋_GB2312" w:hAnsi="仿宋_GB2312" w:eastAsia="仿宋_GB2312"/>
          <w:sz w:val="32"/>
          <w:szCs w:val="32"/>
          <w:lang w:eastAsia="zh-CN"/>
        </w:rPr>
        <w:t>，</w:t>
      </w:r>
      <w:r>
        <w:rPr>
          <w:rStyle w:val="5"/>
          <w:rFonts w:hint="eastAsia" w:ascii="仿宋_GB2312" w:hAnsi="仿宋_GB2312" w:eastAsia="仿宋_GB2312"/>
          <w:sz w:val="32"/>
          <w:szCs w:val="32"/>
          <w:lang w:val="en-US" w:eastAsia="zh-CN"/>
        </w:rPr>
        <w:t>可以争取乡村振兴资金</w:t>
      </w:r>
      <w:r>
        <w:rPr>
          <w:rStyle w:val="5"/>
          <w:rFonts w:hint="eastAsia" w:ascii="仿宋_GB2312" w:hAnsi="仿宋_GB2312" w:eastAsia="仿宋_GB2312"/>
          <w:sz w:val="32"/>
          <w:szCs w:val="32"/>
        </w:rPr>
        <w:t>等措施来弥补资金的不足。</w:t>
      </w:r>
    </w:p>
    <w:p w14:paraId="68ECC0D5">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hint="eastAsia" w:ascii="仿宋_GB2312" w:hAnsi="仿宋_GB2312" w:eastAsia="仿宋_GB2312"/>
          <w:sz w:val="32"/>
          <w:szCs w:val="32"/>
          <w:lang w:val="en-US" w:eastAsia="zh-CN"/>
        </w:rPr>
      </w:pPr>
      <w:r>
        <w:rPr>
          <w:rStyle w:val="5"/>
          <w:rFonts w:hint="eastAsia" w:ascii="仿宋_GB2312" w:hAnsi="仿宋_GB2312" w:eastAsia="仿宋_GB2312"/>
          <w:sz w:val="32"/>
          <w:szCs w:val="32"/>
          <w:lang w:val="en-US" w:eastAsia="zh-CN"/>
        </w:rPr>
        <w:t>技术方面我局有专业技术人员可以提供技术支持，同时积极参加省、市农业部门组织的相关技术培训。</w:t>
      </w:r>
    </w:p>
    <w:p w14:paraId="426DEC75">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hint="default" w:ascii="仿宋_GB2312" w:hAnsi="仿宋_GB2312" w:eastAsia="仿宋_GB2312"/>
          <w:sz w:val="32"/>
          <w:szCs w:val="32"/>
          <w:lang w:val="en-US" w:eastAsia="zh-CN"/>
        </w:rPr>
      </w:pPr>
      <w:r>
        <w:rPr>
          <w:rStyle w:val="5"/>
          <w:rFonts w:hint="eastAsia" w:ascii="仿宋_GB2312" w:hAnsi="仿宋_GB2312" w:eastAsia="仿宋_GB2312"/>
          <w:sz w:val="32"/>
          <w:szCs w:val="32"/>
          <w:lang w:val="en-US" w:eastAsia="zh-CN"/>
        </w:rPr>
        <w:t>销售可对接大型商超，菜市场，或电商平台直播销售，以拓宽销售渠道。</w:t>
      </w:r>
    </w:p>
    <w:p w14:paraId="2892F6F2">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ascii="仿宋" w:hAnsi="仿宋" w:eastAsia="仿宋"/>
          <w:sz w:val="32"/>
          <w:szCs w:val="32"/>
        </w:rPr>
      </w:pPr>
      <w:r>
        <w:rPr>
          <w:rStyle w:val="5"/>
          <w:rFonts w:hint="eastAsia" w:ascii="仿宋_GB2312" w:hAnsi="仿宋_GB2312" w:eastAsia="仿宋_GB2312"/>
          <w:sz w:val="32"/>
          <w:szCs w:val="32"/>
        </w:rPr>
        <w:t>下一步我</w:t>
      </w:r>
      <w:r>
        <w:rPr>
          <w:rStyle w:val="5"/>
          <w:rFonts w:hint="eastAsia" w:ascii="仿宋_GB2312" w:hAnsi="仿宋_GB2312" w:eastAsia="仿宋_GB2312"/>
          <w:sz w:val="32"/>
          <w:szCs w:val="32"/>
          <w:lang w:val="en-US" w:eastAsia="zh-CN"/>
        </w:rPr>
        <w:t>局</w:t>
      </w:r>
      <w:r>
        <w:rPr>
          <w:rStyle w:val="5"/>
          <w:rFonts w:hint="eastAsia" w:ascii="仿宋_GB2312" w:hAnsi="仿宋_GB2312" w:eastAsia="仿宋_GB2312"/>
          <w:sz w:val="32"/>
          <w:szCs w:val="32"/>
        </w:rPr>
        <w:t>将尽力为各个实施主体努力争取</w:t>
      </w:r>
      <w:r>
        <w:rPr>
          <w:rStyle w:val="5"/>
          <w:rFonts w:hint="eastAsia" w:ascii="仿宋_GB2312" w:hAnsi="仿宋_GB2312" w:eastAsia="仿宋_GB2312"/>
          <w:sz w:val="32"/>
          <w:szCs w:val="32"/>
          <w:lang w:val="en-US" w:eastAsia="zh-CN"/>
        </w:rPr>
        <w:t>省、</w:t>
      </w:r>
      <w:r>
        <w:rPr>
          <w:rStyle w:val="5"/>
          <w:rFonts w:hint="eastAsia" w:ascii="仿宋_GB2312" w:hAnsi="仿宋_GB2312" w:eastAsia="仿宋_GB2312"/>
          <w:sz w:val="32"/>
          <w:szCs w:val="32"/>
        </w:rPr>
        <w:t>市、县有关设施蔬菜方面的扶持资助资金。帮助各个项目实施主体减轻资金方面的压力。</w:t>
      </w:r>
    </w:p>
    <w:p w14:paraId="5AF1F72A">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ascii="仿宋_GB2312" w:hAnsi="仿宋_GB2312" w:eastAsia="仿宋_GB2312"/>
          <w:sz w:val="32"/>
          <w:szCs w:val="32"/>
        </w:rPr>
      </w:pPr>
      <w:r>
        <w:rPr>
          <w:rStyle w:val="5"/>
          <w:rFonts w:ascii="仿宋_GB2312" w:hAnsi="仿宋_GB2312" w:eastAsia="仿宋_GB2312"/>
          <w:sz w:val="32"/>
          <w:szCs w:val="32"/>
        </w:rPr>
        <w:t>感谢您对盂县农业农村工作的关心，欢迎你提出更好的批评和建议！</w:t>
      </w:r>
    </w:p>
    <w:p w14:paraId="40B1918A">
      <w:pPr>
        <w:pStyle w:val="2"/>
        <w:rPr>
          <w:rStyle w:val="5"/>
          <w:rFonts w:ascii="仿宋_GB2312" w:hAnsi="仿宋_GB2312" w:eastAsia="仿宋_GB2312"/>
          <w:sz w:val="32"/>
          <w:szCs w:val="32"/>
        </w:rPr>
      </w:pPr>
    </w:p>
    <w:p w14:paraId="6F5F9ADB">
      <w:pPr>
        <w:pStyle w:val="2"/>
        <w:rPr>
          <w:rStyle w:val="5"/>
          <w:rFonts w:ascii="仿宋_GB2312" w:hAnsi="仿宋_GB2312" w:eastAsia="仿宋_GB2312"/>
          <w:sz w:val="32"/>
          <w:szCs w:val="32"/>
        </w:rPr>
      </w:pPr>
    </w:p>
    <w:p w14:paraId="0D35B2E6">
      <w:pPr>
        <w:keepNext w:val="0"/>
        <w:keepLines w:val="0"/>
        <w:pageBreakBefore w:val="0"/>
        <w:widowControl/>
        <w:kinsoku/>
        <w:wordWrap/>
        <w:overflowPunct/>
        <w:topLinePunct w:val="0"/>
        <w:autoSpaceDE/>
        <w:autoSpaceDN/>
        <w:bidi w:val="0"/>
        <w:adjustRightInd/>
        <w:snapToGrid/>
        <w:spacing w:line="560" w:lineRule="exact"/>
        <w:ind w:firstLine="1920" w:firstLineChars="600"/>
        <w:jc w:val="both"/>
        <w:textAlignment w:val="baseline"/>
        <w:rPr>
          <w:rStyle w:val="5"/>
          <w:rFonts w:hint="default" w:ascii="仿宋_GB2312" w:hAnsi="仿宋_GB2312" w:eastAsia="仿宋_GB2312"/>
          <w:sz w:val="32"/>
          <w:szCs w:val="32"/>
          <w:lang w:val="en-US" w:eastAsia="zh-CN"/>
        </w:rPr>
      </w:pPr>
      <w:r>
        <w:rPr>
          <w:rStyle w:val="5"/>
          <w:rFonts w:hint="eastAsia" w:ascii="仿宋_GB2312" w:hAnsi="仿宋_GB2312" w:eastAsia="仿宋_GB2312"/>
          <w:sz w:val="32"/>
          <w:szCs w:val="32"/>
          <w:lang w:val="en-US" w:eastAsia="zh-CN"/>
        </w:rPr>
        <w:t xml:space="preserve">                  盂县农业农村局</w:t>
      </w:r>
    </w:p>
    <w:p w14:paraId="2F1B8A34">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baseline"/>
        <w:rPr>
          <w:rStyle w:val="5"/>
          <w:rFonts w:ascii="仿宋_GB2312" w:hAnsi="仿宋_GB2312" w:eastAsia="仿宋_GB2312"/>
          <w:sz w:val="32"/>
          <w:szCs w:val="32"/>
        </w:rPr>
      </w:pPr>
      <w:r>
        <w:rPr>
          <w:rStyle w:val="5"/>
          <w:rFonts w:ascii="仿宋_GB2312" w:hAnsi="仿宋_GB2312" w:eastAsia="仿宋_GB2312"/>
          <w:sz w:val="32"/>
          <w:szCs w:val="32"/>
        </w:rPr>
        <w:t xml:space="preserve">                          202</w:t>
      </w:r>
      <w:r>
        <w:rPr>
          <w:rStyle w:val="5"/>
          <w:rFonts w:hint="eastAsia" w:ascii="仿宋_GB2312" w:hAnsi="仿宋_GB2312" w:eastAsia="仿宋_GB2312"/>
          <w:sz w:val="32"/>
          <w:szCs w:val="32"/>
          <w:lang w:val="en-US" w:eastAsia="zh-CN"/>
        </w:rPr>
        <w:t>4</w:t>
      </w:r>
      <w:r>
        <w:rPr>
          <w:rStyle w:val="5"/>
          <w:rFonts w:ascii="仿宋_GB2312" w:hAnsi="仿宋_GB2312" w:eastAsia="仿宋_GB2312"/>
          <w:sz w:val="32"/>
          <w:szCs w:val="32"/>
        </w:rPr>
        <w:t>年</w:t>
      </w:r>
      <w:r>
        <w:rPr>
          <w:rStyle w:val="5"/>
          <w:rFonts w:hint="eastAsia" w:ascii="仿宋_GB2312" w:hAnsi="仿宋_GB2312" w:eastAsia="仿宋_GB2312"/>
          <w:sz w:val="32"/>
          <w:szCs w:val="32"/>
          <w:lang w:val="en-US" w:eastAsia="zh-CN"/>
        </w:rPr>
        <w:t>8</w:t>
      </w:r>
      <w:r>
        <w:rPr>
          <w:rStyle w:val="5"/>
          <w:rFonts w:ascii="仿宋_GB2312" w:hAnsi="仿宋_GB2312" w:eastAsia="仿宋_GB2312"/>
          <w:sz w:val="32"/>
          <w:szCs w:val="32"/>
        </w:rPr>
        <w:t>月</w:t>
      </w:r>
      <w:r>
        <w:rPr>
          <w:rStyle w:val="5"/>
          <w:rFonts w:hint="eastAsia" w:ascii="仿宋_GB2312" w:hAnsi="仿宋_GB2312" w:eastAsia="仿宋_GB2312"/>
          <w:sz w:val="32"/>
          <w:szCs w:val="32"/>
          <w:lang w:val="en-US" w:eastAsia="zh-CN"/>
        </w:rPr>
        <w:t>1</w:t>
      </w:r>
      <w:r>
        <w:rPr>
          <w:rStyle w:val="5"/>
          <w:rFonts w:ascii="仿宋_GB2312" w:hAnsi="仿宋_GB2312" w:eastAsia="仿宋_GB2312"/>
          <w:sz w:val="32"/>
          <w:szCs w:val="32"/>
        </w:rPr>
        <w:t>日</w:t>
      </w:r>
    </w:p>
    <w:p w14:paraId="220F23A0">
      <w:pPr>
        <w:keepNext w:val="0"/>
        <w:keepLines w:val="0"/>
        <w:pageBreakBefore w:val="0"/>
        <w:widowControl/>
        <w:kinsoku/>
        <w:wordWrap/>
        <w:overflowPunct/>
        <w:topLinePunct w:val="0"/>
        <w:autoSpaceDE/>
        <w:autoSpaceDN/>
        <w:bidi w:val="0"/>
        <w:adjustRightInd/>
        <w:snapToGrid/>
        <w:spacing w:line="560" w:lineRule="exact"/>
        <w:ind w:firstLine="560" w:firstLineChars="200"/>
        <w:jc w:val="both"/>
        <w:textAlignment w:val="baseline"/>
        <w:rPr>
          <w:rStyle w:val="5"/>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1B03D87-BCE8-43FF-B33B-E9E4D4CC51BC}"/>
  </w:font>
  <w:font w:name="仿宋_GB2312">
    <w:altName w:val="仿宋"/>
    <w:panose1 w:val="02010609030101010101"/>
    <w:charset w:val="86"/>
    <w:family w:val="modern"/>
    <w:pitch w:val="default"/>
    <w:sig w:usb0="00000000" w:usb1="00000000" w:usb2="00000000" w:usb3="00000000" w:csb0="00040000" w:csb1="00000000"/>
    <w:embedRegular r:id="rId2" w:fontKey="{729A407F-C21B-44B4-A863-6CFF31FBEF61}"/>
  </w:font>
  <w:font w:name="方正小标宋简体">
    <w:panose1 w:val="02000000000000000000"/>
    <w:charset w:val="86"/>
    <w:family w:val="auto"/>
    <w:pitch w:val="default"/>
    <w:sig w:usb0="00000001" w:usb1="08000000" w:usb2="00000000" w:usb3="00000000" w:csb0="00040000" w:csb1="00000000"/>
    <w:embedRegular r:id="rId3" w:fontKey="{57EEE603-040F-4809-A441-2E036C7DA946}"/>
  </w:font>
  <w:font w:name="仿宋">
    <w:panose1 w:val="02010609060101010101"/>
    <w:charset w:val="86"/>
    <w:family w:val="modern"/>
    <w:pitch w:val="default"/>
    <w:sig w:usb0="800002BF" w:usb1="38CF7CFA" w:usb2="00000016" w:usb3="00000000" w:csb0="00040001" w:csb1="00000000"/>
    <w:embedRegular r:id="rId4" w:fontKey="{26D333D7-3316-43F4-950A-F2F5D25E927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B14803"/>
    <w:rsid w:val="00050EBF"/>
    <w:rsid w:val="00083D28"/>
    <w:rsid w:val="00110F88"/>
    <w:rsid w:val="002852E9"/>
    <w:rsid w:val="00347543"/>
    <w:rsid w:val="006331C2"/>
    <w:rsid w:val="00634745"/>
    <w:rsid w:val="006B1C0B"/>
    <w:rsid w:val="008404DC"/>
    <w:rsid w:val="00863F90"/>
    <w:rsid w:val="00913179"/>
    <w:rsid w:val="00AE08CA"/>
    <w:rsid w:val="00AF5FEE"/>
    <w:rsid w:val="00B14803"/>
    <w:rsid w:val="00B840DB"/>
    <w:rsid w:val="00B94FCB"/>
    <w:rsid w:val="00B95091"/>
    <w:rsid w:val="00D71709"/>
    <w:rsid w:val="00F76CFF"/>
    <w:rsid w:val="23CE3276"/>
    <w:rsid w:val="2BD1682E"/>
    <w:rsid w:val="3ECA6F36"/>
    <w:rsid w:val="5D9A38C5"/>
    <w:rsid w:val="648A2C05"/>
    <w:rsid w:val="79BE7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jc w:val="both"/>
      <w:textAlignment w:val="baseline"/>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1"/>
    <w:uiPriority w:val="0"/>
    <w:pPr>
      <w:ind w:firstLine="200" w:firstLineChars="200"/>
    </w:pPr>
  </w:style>
  <w:style w:type="character" w:customStyle="1" w:styleId="5">
    <w:name w:val="NormalCharacter"/>
    <w:semiHidden/>
    <w:uiPriority w:val="0"/>
  </w:style>
  <w:style w:type="table" w:customStyle="1" w:styleId="6">
    <w:name w:val="TableNormal"/>
    <w:semiHidden/>
    <w:qFormat/>
    <w:uiPriority w:val="0"/>
    <w:tblPr>
      <w:tblCellMar>
        <w:top w:w="0" w:type="dxa"/>
        <w:left w:w="0" w:type="dxa"/>
        <w:bottom w:w="0" w:type="dxa"/>
        <w:right w:w="0" w:type="dxa"/>
      </w:tblCellMar>
    </w:tblPr>
  </w:style>
  <w:style w:type="paragraph" w:customStyle="1" w:styleId="7">
    <w:name w:val="Footer"/>
    <w:basedOn w:val="1"/>
    <w:uiPriority w:val="0"/>
    <w:pPr>
      <w:tabs>
        <w:tab w:val="center" w:pos="4153"/>
        <w:tab w:val="right" w:pos="8306"/>
      </w:tabs>
      <w:snapToGrid w:val="0"/>
      <w:jc w:val="left"/>
    </w:pPr>
    <w:rPr>
      <w:sz w:val="18"/>
    </w:rPr>
  </w:style>
  <w:style w:type="paragraph" w:customStyle="1" w:styleId="8">
    <w:name w:val="Header"/>
    <w:basedOn w:val="1"/>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pPr>
    <w:rPr>
      <w:rFonts w:ascii="Times New Roman" w:hAnsi="Times New Roman"/>
      <w:sz w:val="18"/>
    </w:rPr>
  </w:style>
  <w:style w:type="paragraph" w:customStyle="1" w:styleId="9">
    <w:name w:val="HtmlNormal"/>
    <w:basedOn w:val="1"/>
    <w:next w:val="1"/>
    <w:uiPriority w:val="0"/>
    <w:pPr>
      <w:spacing w:beforeAutospacing="1" w:afterAutospacing="1"/>
      <w:jc w:val="left"/>
    </w:pPr>
    <w:rPr>
      <w:kern w:val="0"/>
      <w:sz w:val="24"/>
      <w:szCs w:val="22"/>
    </w:rPr>
  </w:style>
  <w:style w:type="character" w:customStyle="1" w:styleId="10">
    <w:name w:val="PageNumber"/>
    <w:basedOn w:val="5"/>
    <w:qFormat/>
    <w:uiPriority w:val="0"/>
  </w:style>
  <w:style w:type="character" w:customStyle="1" w:styleId="11">
    <w:name w:val="UserStyle_1"/>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594</Words>
  <Characters>627</Characters>
  <Lines>4</Lines>
  <Paragraphs>1</Paragraphs>
  <TotalTime>20</TotalTime>
  <ScaleCrop>false</ScaleCrop>
  <LinksUpToDate>false</LinksUpToDate>
  <CharactersWithSpaces>670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2021-07-14T02:06:00Z</dcterms:created>
  <dc:creator>Administrator</dc:creator>
  <cp:lastModifiedBy>赵瑞</cp:lastModifiedBy>
  <cp:lastPrinted>2021-07-09T03:24:00Z</cp:lastPrinted>
  <dcterms:modified xsi:type="dcterms:W3CDTF">2024-11-15T08:10:25Z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495705662</vt:i4>
  </property>
  <property fmtid="{D5CDD505-2E9C-101B-9397-08002B2CF9AE}" pid="3" name="KSOProductBuildVer">
    <vt:lpwstr>2052-12.1.0.18608</vt:lpwstr>
  </property>
  <property fmtid="{D5CDD505-2E9C-101B-9397-08002B2CF9AE}" pid="4" name="ICV">
    <vt:lpwstr>5BC581DC16814C028E9C49F05D041060_13</vt:lpwstr>
  </property>
</Properties>
</file>