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1F6E9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（B）</w:t>
      </w:r>
    </w:p>
    <w:p w14:paraId="5C98AFAE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4D03168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对盂县第十七届人大四次会议第77号建议的答复</w:t>
      </w:r>
    </w:p>
    <w:p w14:paraId="7B91DE4F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46913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孙秀丽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6F6C0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您提出的关于《利用数字技术助力老区人民滞销农产品销售》的建议已收悉，现答复如下：</w:t>
      </w:r>
    </w:p>
    <w:p w14:paraId="2A4A75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盂县获批山西省商务厅乡村e镇项目，自2022年10月正式启动以来，紧密围绕山西省乡村e镇发展的宏伟蓝图，积极响应并深度践行省商务厅发布的《关于印发山西省培育乡村e镇工作实施方案的通知》，在县委、县政府的坚强领导与鼎力支持下，项目团队精准施策，深耕“主导产业强化、区域公用品牌塑造、商业带头人孵化、培育引进电商主体、发展跨境电商、健全电商公共服务和物流中心基础配套体系”等核心领域，将电子商务深度融入地方经济各领域，以乡村e镇的高效建设与运营为引擎，驱动盂县经济社会实现高质量、跨越式发展。</w:t>
      </w:r>
    </w:p>
    <w:p w14:paraId="5153D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乡村e镇项目运行以来，在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配套支撑方面完成了公共服务中心优化与升级、打造了仓储物流配送中心、建设了农特产品展示中心、打造了电商培训和网红孵化中心、搭建了一个电商直播基地。在主导产业培育孵化方面，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为6家企业8款sku单品进行小而美包装设计，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完成了5家种植、加工企业的溯源打造，对主导产业企业山西佳珍粮业有限公司、山西盂县千千晨晨食品股份有限公司2家企业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分别进行了标准化体系建设，打造标准化示范企业。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协助得心生态农业有限公司对花椒进行有机产品认证。在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电商全要素方面紧紧围绕乡村 e 镇建设要求，培育电商人才队伍。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引进了1家电商培训机构，培育孵化电商带头人5人，网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红15人，培育粉丝破万网红6人。在抖音平台、京东电商平台、拼多多电商平台、淘宝电商平台和乐村淘商城等平台开设了5个盂县农产品特色馆，上架销售了68款县域特色农产品，累计线上销售收入497538.19元。在物流成本方面成功将乡村e镇入驻企业的快递首重费用从每公斤10元大幅降低至每公斤4元，且不受发货量限制，极大地缓解了企业的物流成本压力。  </w:t>
      </w:r>
    </w:p>
    <w:p w14:paraId="41274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再次感谢您对盂县商务工作的支持，下一步乡村e镇项目相关工作人员将继续加强对各乡镇盂县农特产品的对接力度，赋能乡村振兴产业发展，希望您继续关注和支持盂县的经济发展。</w:t>
      </w:r>
    </w:p>
    <w:p w14:paraId="630CF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AE62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ADAF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盂县商务局</w:t>
      </w:r>
    </w:p>
    <w:p w14:paraId="10BF2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2024年7月24日</w:t>
      </w:r>
    </w:p>
    <w:sectPr>
      <w:pgSz w:w="11906" w:h="16838"/>
      <w:pgMar w:top="1701" w:right="1757" w:bottom="170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E9510624-AADA-4881-879E-0C075E129C1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BFE9993-1032-40E1-97DD-18AFBE37B3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1EC5946"/>
    <w:rsid w:val="00736992"/>
    <w:rsid w:val="01EC5946"/>
    <w:rsid w:val="1F120F82"/>
    <w:rsid w:val="252731F4"/>
    <w:rsid w:val="2551471E"/>
    <w:rsid w:val="3550415A"/>
    <w:rsid w:val="37136916"/>
    <w:rsid w:val="39C74D6B"/>
    <w:rsid w:val="420A6052"/>
    <w:rsid w:val="43A63E0B"/>
    <w:rsid w:val="47E0281E"/>
    <w:rsid w:val="4F5166AD"/>
    <w:rsid w:val="4FCB3005"/>
    <w:rsid w:val="7B0C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856</Characters>
  <Lines>0</Lines>
  <Paragraphs>0</Paragraphs>
  <TotalTime>0</TotalTime>
  <ScaleCrop>false</ScaleCrop>
  <LinksUpToDate>false</LinksUpToDate>
  <CharactersWithSpaces>861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2023-09-12T01:52:00Z</dcterms:created>
  <dc:creator>飞跃</dc:creator>
  <cp:lastModifiedBy>赵瑞</cp:lastModifiedBy>
  <dcterms:modified xsi:type="dcterms:W3CDTF">2024-11-28T02:22:58Z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1E68ABC68966481888A564F7A7339C75_13</vt:lpwstr>
  </property>
</Properties>
</file>