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C7A8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宋体" w:hAnsi="宋体"/>
          <w:sz w:val="32"/>
          <w:lang w:val="en-US" w:eastAsia="zh-CN"/>
        </w:rPr>
      </w:pPr>
      <w:r>
        <w:rPr>
          <w:rFonts w:hint="eastAsia" w:ascii="宋体" w:hAnsi="宋体"/>
          <w:sz w:val="32"/>
          <w:lang w:val="en-US" w:eastAsia="zh-CN"/>
        </w:rPr>
        <w:t xml:space="preserve">  </w:t>
      </w:r>
    </w:p>
    <w:p w14:paraId="7F2DA1EE">
      <w:pPr>
        <w:ind w:firstLine="2720" w:firstLineChars="850"/>
        <w:rPr>
          <w:rFonts w:hint="eastAsia" w:ascii="宋体" w:hAnsi="宋体"/>
          <w:sz w:val="32"/>
        </w:rPr>
      </w:pPr>
    </w:p>
    <w:p w14:paraId="1FE15D2D">
      <w:pPr>
        <w:ind w:firstLine="2720" w:firstLineChars="850"/>
        <w:rPr>
          <w:rFonts w:hint="eastAsia" w:ascii="宋体" w:hAnsi="宋体"/>
          <w:sz w:val="32"/>
        </w:rPr>
      </w:pPr>
    </w:p>
    <w:p w14:paraId="77CEEEDF">
      <w:pPr>
        <w:ind w:firstLine="2720" w:firstLineChars="850"/>
        <w:rPr>
          <w:rFonts w:hint="eastAsia" w:ascii="宋体" w:hAnsi="宋体"/>
          <w:sz w:val="32"/>
        </w:rPr>
      </w:pPr>
    </w:p>
    <w:p w14:paraId="09B7063B">
      <w:pPr>
        <w:ind w:firstLine="2720" w:firstLineChars="850"/>
        <w:rPr>
          <w:rFonts w:hint="eastAsia" w:ascii="宋体" w:hAnsi="宋体"/>
          <w:sz w:val="32"/>
        </w:rPr>
      </w:pPr>
    </w:p>
    <w:p w14:paraId="7F5E9890">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宋体" w:hAnsi="宋体"/>
          <w:sz w:val="32"/>
        </w:rPr>
      </w:pPr>
    </w:p>
    <w:p w14:paraId="0D59BAEF">
      <w:pPr>
        <w:pStyle w:val="13"/>
        <w:rPr>
          <w:rFonts w:hint="eastAsia"/>
          <w:sz w:val="10"/>
          <w:szCs w:val="10"/>
        </w:rPr>
      </w:pPr>
    </w:p>
    <w:p w14:paraId="463E86E5">
      <w:pPr>
        <w:pStyle w:val="13"/>
        <w:rPr>
          <w:rFonts w:hint="eastAsia"/>
          <w:sz w:val="10"/>
          <w:szCs w:val="10"/>
        </w:rPr>
      </w:pPr>
    </w:p>
    <w:p w14:paraId="1B698A09">
      <w:pPr>
        <w:pStyle w:val="13"/>
        <w:rPr>
          <w:rFonts w:hint="eastAsia"/>
          <w:sz w:val="10"/>
          <w:szCs w:val="10"/>
        </w:rPr>
      </w:pPr>
    </w:p>
    <w:p w14:paraId="038CFBE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auto"/>
          <w:sz w:val="32"/>
          <w:szCs w:val="32"/>
          <w:lang w:eastAsia="zh-CN"/>
        </w:rPr>
      </w:pPr>
      <w:r>
        <w:rPr>
          <w:rFonts w:hint="eastAsia" w:ascii="华文仿宋" w:hAnsi="华文仿宋" w:eastAsia="华文仿宋" w:cs="华文仿宋"/>
          <w:color w:val="auto"/>
          <w:sz w:val="32"/>
          <w:szCs w:val="32"/>
        </w:rPr>
        <w:t>盂发改发</w:t>
      </w:r>
      <w:r>
        <w:rPr>
          <w:rFonts w:hint="eastAsia" w:ascii="华文仿宋" w:hAnsi="华文仿宋" w:eastAsia="华文仿宋" w:cs="华文仿宋"/>
          <w:color w:val="auto"/>
          <w:sz w:val="32"/>
        </w:rPr>
        <w:t>〔20</w:t>
      </w:r>
      <w:r>
        <w:rPr>
          <w:rFonts w:hint="eastAsia" w:ascii="华文仿宋" w:hAnsi="华文仿宋" w:eastAsia="华文仿宋" w:cs="华文仿宋"/>
          <w:color w:val="auto"/>
          <w:sz w:val="32"/>
          <w:lang w:val="en-US" w:eastAsia="zh-CN"/>
        </w:rPr>
        <w:t>26</w:t>
      </w:r>
      <w:r>
        <w:rPr>
          <w:rFonts w:hint="eastAsia" w:ascii="华文仿宋" w:hAnsi="华文仿宋" w:eastAsia="华文仿宋" w:cs="华文仿宋"/>
          <w:color w:val="auto"/>
          <w:sz w:val="32"/>
        </w:rPr>
        <w:t>〕</w:t>
      </w:r>
      <w:r>
        <w:rPr>
          <w:rFonts w:hint="eastAsia" w:ascii="华文仿宋" w:hAnsi="华文仿宋" w:eastAsia="华文仿宋" w:cs="华文仿宋"/>
          <w:color w:val="auto"/>
          <w:sz w:val="32"/>
          <w:lang w:val="en-US" w:eastAsia="zh-CN"/>
        </w:rPr>
        <w:t>109</w:t>
      </w:r>
      <w:r>
        <w:rPr>
          <w:rFonts w:hint="eastAsia" w:ascii="华文仿宋" w:hAnsi="华文仿宋" w:eastAsia="华文仿宋" w:cs="华文仿宋"/>
          <w:color w:val="auto"/>
          <w:sz w:val="32"/>
          <w:szCs w:val="32"/>
        </w:rPr>
        <w:t>号</w:t>
      </w:r>
    </w:p>
    <w:p w14:paraId="3A865F3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sz w:val="32"/>
          <w:szCs w:val="32"/>
        </w:rPr>
      </w:pPr>
    </w:p>
    <w:p w14:paraId="15D4879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宋体" w:hAnsi="宋体"/>
          <w:b/>
          <w:sz w:val="44"/>
        </w:rPr>
      </w:pPr>
    </w:p>
    <w:p w14:paraId="09601C9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6"/>
          <w:sz w:val="44"/>
          <w:szCs w:val="44"/>
          <w:lang w:eastAsia="zh-CN"/>
        </w:rPr>
      </w:pPr>
      <w:r>
        <w:rPr>
          <w:rFonts w:hint="eastAsia" w:ascii="方正小标宋_GBK" w:hAnsi="方正小标宋_GBK" w:eastAsia="方正小标宋_GBK" w:cs="方正小标宋_GBK"/>
          <w:b w:val="0"/>
          <w:bCs/>
          <w:spacing w:val="-6"/>
          <w:sz w:val="44"/>
          <w:szCs w:val="44"/>
          <w:lang w:eastAsia="zh-CN"/>
        </w:rPr>
        <w:t>盂县发展和改革局</w:t>
      </w:r>
    </w:p>
    <w:p w14:paraId="6D5DB6A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宋体" w:hAnsi="宋体"/>
          <w:b/>
          <w:spacing w:val="-6"/>
          <w:sz w:val="44"/>
          <w:szCs w:val="44"/>
        </w:rPr>
      </w:pPr>
      <w:r>
        <w:rPr>
          <w:rFonts w:hint="eastAsia" w:ascii="方正小标宋_GBK" w:hAnsi="方正小标宋_GBK" w:eastAsia="方正小标宋_GBK" w:cs="方正小标宋_GBK"/>
          <w:b w:val="0"/>
          <w:bCs/>
          <w:spacing w:val="-6"/>
          <w:sz w:val="44"/>
          <w:szCs w:val="44"/>
        </w:rPr>
        <w:t>关于对《</w:t>
      </w:r>
      <w:r>
        <w:rPr>
          <w:rFonts w:hint="eastAsia" w:ascii="方正小标宋_GBK" w:hAnsi="方正小标宋_GBK" w:eastAsia="方正小标宋_GBK" w:cs="方正小标宋_GBK"/>
          <w:b w:val="0"/>
          <w:bCs/>
          <w:spacing w:val="-6"/>
          <w:sz w:val="44"/>
          <w:szCs w:val="44"/>
          <w:lang w:val="en-US" w:eastAsia="zh-CN"/>
        </w:rPr>
        <w:t>盂县第三中学校操场和部分院面维修工程</w:t>
      </w:r>
      <w:r>
        <w:rPr>
          <w:rFonts w:hint="eastAsia" w:ascii="方正小标宋_GBK" w:hAnsi="方正小标宋_GBK" w:eastAsia="方正小标宋_GBK" w:cs="方正小标宋_GBK"/>
          <w:b w:val="0"/>
          <w:bCs/>
          <w:spacing w:val="-6"/>
          <w:sz w:val="44"/>
          <w:szCs w:val="44"/>
        </w:rPr>
        <w:t>可行性研究报告</w:t>
      </w:r>
      <w:r>
        <w:rPr>
          <w:rFonts w:hint="eastAsia" w:ascii="方正小标宋_GBK" w:hAnsi="方正小标宋_GBK" w:eastAsia="方正小标宋_GBK" w:cs="方正小标宋_GBK"/>
          <w:b w:val="0"/>
          <w:bCs/>
          <w:spacing w:val="-6"/>
          <w:sz w:val="44"/>
          <w:szCs w:val="44"/>
          <w:lang w:eastAsia="zh-CN"/>
        </w:rPr>
        <w:t>（</w:t>
      </w:r>
      <w:r>
        <w:rPr>
          <w:rFonts w:hint="eastAsia" w:ascii="方正小标宋_GBK" w:hAnsi="方正小标宋_GBK" w:eastAsia="方正小标宋_GBK" w:cs="方正小标宋_GBK"/>
          <w:b w:val="0"/>
          <w:bCs/>
          <w:spacing w:val="-6"/>
          <w:sz w:val="44"/>
          <w:szCs w:val="44"/>
          <w:lang w:val="en-US" w:eastAsia="zh-CN"/>
        </w:rPr>
        <w:t>代项目建议书</w:t>
      </w:r>
      <w:r>
        <w:rPr>
          <w:rFonts w:hint="eastAsia" w:ascii="方正小标宋_GBK" w:hAnsi="方正小标宋_GBK" w:eastAsia="方正小标宋_GBK" w:cs="方正小标宋_GBK"/>
          <w:b w:val="0"/>
          <w:bCs/>
          <w:spacing w:val="-6"/>
          <w:sz w:val="44"/>
          <w:szCs w:val="44"/>
          <w:lang w:eastAsia="zh-CN"/>
        </w:rPr>
        <w:t>）》</w:t>
      </w:r>
      <w:r>
        <w:rPr>
          <w:rFonts w:hint="eastAsia" w:ascii="方正小标宋_GBK" w:hAnsi="方正小标宋_GBK" w:eastAsia="方正小标宋_GBK" w:cs="方正小标宋_GBK"/>
          <w:b w:val="0"/>
          <w:bCs/>
          <w:spacing w:val="-6"/>
          <w:sz w:val="44"/>
          <w:szCs w:val="44"/>
        </w:rPr>
        <w:t>的批复</w:t>
      </w:r>
    </w:p>
    <w:p w14:paraId="353755C0">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outlineLvl w:val="9"/>
        <w:rPr>
          <w:rFonts w:hint="eastAsia" w:ascii="宋体" w:hAnsi="宋体"/>
          <w:b/>
          <w:sz w:val="44"/>
        </w:rPr>
      </w:pPr>
    </w:p>
    <w:p w14:paraId="5EC628C3">
      <w:pPr>
        <w:keepNext w:val="0"/>
        <w:keepLines w:val="0"/>
        <w:widowControl/>
        <w:suppressLineNumbers w:val="0"/>
        <w:jc w:val="right"/>
        <w:rPr>
          <w:rFonts w:hint="default" w:ascii="华文仿宋" w:hAnsi="华文仿宋" w:eastAsia="华文仿宋" w:cs="华文仿宋"/>
          <w:sz w:val="24"/>
          <w:szCs w:val="24"/>
          <w:lang w:val="en" w:eastAsia="zh-CN"/>
        </w:rPr>
      </w:pPr>
      <w:r>
        <w:rPr>
          <w:rFonts w:hint="eastAsia" w:ascii="华文仿宋" w:hAnsi="华文仿宋" w:eastAsia="华文仿宋" w:cs="华文仿宋"/>
          <w:sz w:val="24"/>
          <w:szCs w:val="24"/>
          <w:lang w:val="en-US" w:eastAsia="zh-CN"/>
        </w:rPr>
        <w:t>项目编码：2608-140322-89-01-442607</w:t>
      </w:r>
    </w:p>
    <w:p w14:paraId="395C042C">
      <w:pPr>
        <w:pStyle w:val="4"/>
        <w:ind w:left="0" w:leftChars="0" w:firstLine="0" w:firstLineChars="0"/>
        <w:rPr>
          <w:rFonts w:hint="eastAsia"/>
        </w:rPr>
      </w:pPr>
    </w:p>
    <w:p w14:paraId="15894BBC">
      <w:pPr>
        <w:keepNext w:val="0"/>
        <w:keepLines w:val="0"/>
        <w:widowControl/>
        <w:suppressLineNumbers w:val="0"/>
        <w:jc w:val="left"/>
        <w:rPr>
          <w:rFonts w:hint="eastAsia" w:ascii="华文仿宋" w:hAnsi="华文仿宋" w:eastAsia="华文仿宋" w:cs="华文仿宋"/>
          <w:sz w:val="32"/>
          <w:szCs w:val="32"/>
          <w:lang w:eastAsia="zh-CN"/>
        </w:rPr>
      </w:pPr>
      <w:r>
        <w:rPr>
          <w:rFonts w:hint="eastAsia" w:ascii="仿宋_GB2312" w:hAnsi="仿宋_GB2312" w:eastAsia="仿宋_GB2312" w:cs="仿宋_GB2312"/>
          <w:b w:val="0"/>
          <w:bCs w:val="0"/>
          <w:spacing w:val="0"/>
          <w:w w:val="100"/>
          <w:kern w:val="2"/>
          <w:sz w:val="32"/>
          <w:szCs w:val="32"/>
          <w:lang w:val="en-US" w:eastAsia="zh-CN"/>
        </w:rPr>
        <w:t>盂县第三中学校</w:t>
      </w:r>
      <w:r>
        <w:rPr>
          <w:rFonts w:hint="eastAsia" w:ascii="华文仿宋" w:hAnsi="华文仿宋" w:eastAsia="华文仿宋" w:cs="华文仿宋"/>
          <w:sz w:val="32"/>
          <w:szCs w:val="32"/>
          <w:lang w:eastAsia="zh-CN"/>
        </w:rPr>
        <w:t>：</w:t>
      </w:r>
    </w:p>
    <w:p w14:paraId="19154F57">
      <w:pPr>
        <w:keepNext w:val="0"/>
        <w:keepLines w:val="0"/>
        <w:pageBreakBefore w:val="0"/>
        <w:widowControl/>
        <w:suppressLineNumbers w:val="0"/>
        <w:kinsoku/>
        <w:wordWrap/>
        <w:overflowPunct/>
        <w:topLinePunct w:val="0"/>
        <w:bidi w:val="0"/>
        <w:adjustRightInd/>
        <w:snapToGrid/>
        <w:spacing w:line="560" w:lineRule="exact"/>
        <w:ind w:firstLine="640" w:firstLineChars="200"/>
        <w:jc w:val="left"/>
        <w:textAlignment w:val="auto"/>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sz w:val="32"/>
          <w:szCs w:val="32"/>
          <w:lang w:val="en-US" w:eastAsia="zh-CN"/>
        </w:rPr>
        <w:t>你单位呈报的《盂县第三中学校操场和部分院面维修工程可行性研究报告（代项目建议书）》及相关材料已收悉</w:t>
      </w:r>
      <w:r>
        <w:rPr>
          <w:rFonts w:hint="eastAsia" w:ascii="华文仿宋" w:hAnsi="华文仿宋" w:eastAsia="华文仿宋" w:cs="华文仿宋"/>
          <w:sz w:val="32"/>
          <w:szCs w:val="32"/>
          <w:highlight w:val="none"/>
          <w:lang w:val="en-US" w:eastAsia="zh-CN"/>
        </w:rPr>
        <w:t>，为改善第三中学学生体育运动环境，为学生全面发展提供更好的条件和保障，提升学生健身运动保障能力，优化校园文化氛围，提升学校教育教学质量。根据盂县人民政府2026年第4批预审会和第108次常务会议通过，</w:t>
      </w:r>
      <w:r>
        <w:rPr>
          <w:rFonts w:hint="eastAsia" w:ascii="华文仿宋" w:hAnsi="华文仿宋" w:eastAsia="华文仿宋" w:cs="华文仿宋"/>
          <w:spacing w:val="0"/>
          <w:position w:val="0"/>
          <w:sz w:val="32"/>
          <w:szCs w:val="32"/>
          <w:lang w:val="en-US" w:eastAsia="zh-CN"/>
        </w:rPr>
        <w:t>经我局</w:t>
      </w:r>
      <w:r>
        <w:rPr>
          <w:rFonts w:hint="eastAsia" w:ascii="华文仿宋" w:hAnsi="华文仿宋" w:eastAsia="华文仿宋" w:cs="华文仿宋"/>
          <w:sz w:val="32"/>
          <w:szCs w:val="32"/>
          <w:lang w:val="en-US" w:eastAsia="zh-CN"/>
        </w:rPr>
        <w:t>审查并结合专家评审意见，经研究，</w:t>
      </w:r>
      <w:r>
        <w:rPr>
          <w:rFonts w:hint="eastAsia" w:ascii="华文仿宋" w:hAnsi="华文仿宋" w:eastAsia="华文仿宋" w:cs="华文仿宋"/>
          <w:color w:val="auto"/>
          <w:sz w:val="32"/>
          <w:szCs w:val="32"/>
          <w:lang w:val="en-US" w:eastAsia="zh-CN"/>
        </w:rPr>
        <w:t xml:space="preserve">原则同意该项目建设。现将该项目可行性研究报告批复如下：       </w:t>
      </w:r>
    </w:p>
    <w:p w14:paraId="2C9D7E7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项目名称：</w:t>
      </w:r>
      <w:r>
        <w:rPr>
          <w:rFonts w:hint="eastAsia" w:ascii="华文仿宋" w:hAnsi="华文仿宋" w:eastAsia="华文仿宋" w:cs="华文仿宋"/>
          <w:sz w:val="32"/>
          <w:szCs w:val="32"/>
          <w:lang w:val="en-US" w:eastAsia="zh-CN"/>
        </w:rPr>
        <w:t>盂县第三中学校操场和部分院面维修工程</w:t>
      </w:r>
    </w:p>
    <w:p w14:paraId="250C2C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华文仿宋" w:hAnsi="华文仿宋" w:eastAsia="华文仿宋" w:cs="华文仿宋"/>
          <w:spacing w:val="0"/>
          <w:position w:val="0"/>
          <w:sz w:val="32"/>
          <w:szCs w:val="32"/>
          <w:lang w:val="en-US" w:eastAsia="zh-CN"/>
        </w:rPr>
      </w:pPr>
      <w:r>
        <w:rPr>
          <w:rFonts w:hint="eastAsia" w:ascii="华文仿宋" w:hAnsi="华文仿宋" w:eastAsia="华文仿宋" w:cs="华文仿宋"/>
          <w:sz w:val="32"/>
          <w:szCs w:val="32"/>
          <w:lang w:val="en-US" w:eastAsia="zh-CN"/>
        </w:rPr>
        <w:t>二、建设地址：盂县第三中学校院内。</w:t>
      </w:r>
    </w:p>
    <w:p w14:paraId="19D4200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三、项目投资及资金来源：</w:t>
      </w:r>
      <w:r>
        <w:rPr>
          <w:rFonts w:hint="eastAsia" w:ascii="华文仿宋" w:hAnsi="华文仿宋" w:eastAsia="华文仿宋" w:cs="华文仿宋"/>
          <w:sz w:val="32"/>
          <w:szCs w:val="32"/>
        </w:rPr>
        <w:t>项目估算总投资 499.19 万元，其中：建安工程费 421.95 万元，占总投资的 84.53%；工程建设其他费用 40.26 万元，占总投资的8.06%；预备费 36.98 万元，占总投资的 7.41%。项目资金来源为省级教育专项资金</w:t>
      </w:r>
      <w:r>
        <w:rPr>
          <w:rFonts w:hint="eastAsia" w:ascii="华文仿宋" w:hAnsi="华文仿宋" w:eastAsia="华文仿宋" w:cs="华文仿宋"/>
          <w:sz w:val="32"/>
          <w:szCs w:val="32"/>
          <w:lang w:val="en-US" w:eastAsia="zh-CN"/>
        </w:rPr>
        <w:t>。</w:t>
      </w:r>
    </w:p>
    <w:p w14:paraId="563B9BA1">
      <w:pPr>
        <w:pStyle w:val="13"/>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val="en-US" w:eastAsia="zh-CN"/>
        </w:rPr>
        <w:t>四、建设规模及内容</w:t>
      </w:r>
      <w:r>
        <w:rPr>
          <w:rFonts w:hint="eastAsia" w:ascii="华文仿宋" w:hAnsi="华文仿宋" w:eastAsia="华文仿宋" w:cs="华文仿宋"/>
          <w:sz w:val="32"/>
          <w:szCs w:val="32"/>
          <w:lang w:eastAsia="zh-CN"/>
        </w:rPr>
        <w:t>：本项目建设内容包括两部分，分别是操场改造和校园其他院面改造；1、操场部分包括拆除现状破损场地，新做人工草坪足球场 8560㎡、硅 PU 篮球场 1370 ㎡、13 厚塑胶跑道 4033 ㎡、跑道至围墙部分塑胶铺装 3330 ㎡、操场至食堂台阶整修 230 ㎡、局部更换现有损坏混凝土雨水沟盖板 150m，雨水沟清淤 60m³。2、校园其他院面部分包括大门入口西侧植草砖改为沥青铺装416㎡、大门入口及楼宇间面包砖改为沥青铺装 2723 ㎡、其他混凝土场地改为沥青铺装 9983 ㎡等。</w:t>
      </w:r>
    </w:p>
    <w:p w14:paraId="407A31E2">
      <w:pPr>
        <w:pStyle w:val="13"/>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五、建设期限：2个月</w:t>
      </w:r>
    </w:p>
    <w:p w14:paraId="761561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华文仿宋" w:hAnsi="华文仿宋" w:eastAsia="华文仿宋" w:cs="华文仿宋"/>
          <w:color w:val="000000"/>
          <w:sz w:val="32"/>
          <w:szCs w:val="32"/>
          <w:lang w:val="en-US" w:eastAsia="zh-CN"/>
        </w:rPr>
      </w:pPr>
      <w:r>
        <w:rPr>
          <w:rFonts w:hint="eastAsia" w:ascii="华文仿宋" w:hAnsi="华文仿宋" w:eastAsia="华文仿宋" w:cs="华文仿宋"/>
          <w:color w:val="000000"/>
          <w:sz w:val="32"/>
          <w:szCs w:val="32"/>
          <w:lang w:val="en-US" w:eastAsia="zh-CN"/>
        </w:rPr>
        <w:t>六、如需对本工程可行性研究报告批复文件所规定的有关内容进行调整，请及时以书面形式向我局报告，并按有关规定办理。</w:t>
      </w:r>
    </w:p>
    <w:p w14:paraId="2A20710C">
      <w:pPr>
        <w:pStyle w:val="13"/>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default" w:ascii="华文仿宋" w:hAnsi="华文仿宋" w:eastAsia="华文仿宋" w:cs="华文仿宋"/>
          <w:sz w:val="32"/>
          <w:szCs w:val="32"/>
          <w:highlight w:val="none"/>
          <w:lang w:val="en-US" w:eastAsia="zh-CN"/>
        </w:rPr>
      </w:pPr>
      <w:r>
        <w:rPr>
          <w:rFonts w:hint="eastAsia" w:ascii="华文仿宋" w:hAnsi="华文仿宋" w:eastAsia="华文仿宋" w:cs="华文仿宋"/>
          <w:color w:val="000000"/>
          <w:sz w:val="32"/>
          <w:szCs w:val="32"/>
          <w:highlight w:val="none"/>
          <w:lang w:val="en-US" w:eastAsia="zh-CN"/>
        </w:rPr>
        <w:t>七、请严格按照我局核准的招标方案组织实施。</w:t>
      </w:r>
      <w:r>
        <w:rPr>
          <w:rFonts w:hint="eastAsia" w:ascii="华文仿宋" w:hAnsi="华文仿宋" w:eastAsia="华文仿宋" w:cs="华文仿宋"/>
          <w:sz w:val="32"/>
          <w:szCs w:val="32"/>
          <w:highlight w:val="none"/>
          <w:lang w:val="en-US" w:eastAsia="zh-CN"/>
        </w:rPr>
        <w:t>项目建设单位（招标人）应当通过各级公共资源交易平台或各电子招标投标交易平台（系统）发布招标计划，并同步推送至山西省招标投标公共服务平台和山西省公共资源交易平台。依法必须进行招标的工程建设项目要全部发布招标计划。</w:t>
      </w:r>
    </w:p>
    <w:p w14:paraId="5B257C83">
      <w:pPr>
        <w:pStyle w:val="6"/>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lang w:val="en-US" w:eastAsia="zh-CN"/>
        </w:rPr>
      </w:pPr>
      <w:r>
        <w:rPr>
          <w:rFonts w:hint="eastAsia" w:ascii="仿宋" w:hAnsi="仿宋" w:eastAsia="仿宋" w:cs="仿宋"/>
          <w:color w:val="000000"/>
          <w:sz w:val="32"/>
          <w:szCs w:val="32"/>
          <w:lang w:val="en-US" w:eastAsia="zh-CN"/>
        </w:rPr>
        <w:t>八</w:t>
      </w:r>
      <w:r>
        <w:rPr>
          <w:rFonts w:hint="eastAsia" w:ascii="华文仿宋" w:hAnsi="华文仿宋" w:eastAsia="华文仿宋" w:cs="华文仿宋"/>
          <w:color w:val="000000"/>
          <w:sz w:val="32"/>
          <w:szCs w:val="32"/>
          <w:lang w:val="en-US" w:eastAsia="zh-CN"/>
        </w:rPr>
        <w:t>、</w:t>
      </w:r>
      <w:r>
        <w:rPr>
          <w:rFonts w:hint="eastAsia" w:ascii="华文仿宋" w:hAnsi="华文仿宋" w:eastAsia="华文仿宋" w:cs="华文仿宋"/>
          <w:color w:val="000000"/>
          <w:kern w:val="2"/>
          <w:sz w:val="32"/>
          <w:szCs w:val="32"/>
          <w:lang w:val="en-US" w:eastAsia="zh-CN"/>
        </w:rPr>
        <w:t>你单位应当按照相关节能标准、规范建设，采用节能技术、工艺和设备，加强节能管理，不断提高项目能效水平。项目实施建设和运营期，将严格遵守国家相关节能法律法规政策，自觉配合相关检查、监察。</w:t>
      </w:r>
    </w:p>
    <w:p w14:paraId="18570A95">
      <w:pPr>
        <w:pStyle w:val="6"/>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b w:val="0"/>
          <w:bCs w:val="0"/>
          <w:sz w:val="32"/>
          <w:szCs w:val="32"/>
          <w:lang w:val="en-US" w:eastAsia="zh-CN"/>
        </w:rPr>
        <w:t>九、项目开工前，项目单位要依法依规取得相关报批手续，主要包括建设用地批复、环评、文物选址、文评、水保、取水许可、泉域水资源影响评价、社会稳定性评价、招标投标、工程规划、施工许可等与项目性质有关的事项。</w:t>
      </w:r>
    </w:p>
    <w:p w14:paraId="3D0AB6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lang w:val="en-US" w:eastAsia="zh-CN"/>
        </w:rPr>
      </w:pPr>
      <w:r>
        <w:rPr>
          <w:rFonts w:hint="eastAsia" w:ascii="华文仿宋" w:hAnsi="华文仿宋" w:eastAsia="华文仿宋" w:cs="华文仿宋"/>
          <w:color w:val="000000"/>
          <w:sz w:val="32"/>
          <w:szCs w:val="32"/>
          <w:lang w:eastAsia="zh-CN"/>
        </w:rPr>
        <w:t>十、按照《政府投资条例》（国务院令第712号）规定，你单位应抓紧编制项目初步设计，并报我局批复。同时，应通过山西省投资项目在线审批监管平台如实报送项目开工建设、建设进度、竣工的基本信息等。</w:t>
      </w:r>
    </w:p>
    <w:p w14:paraId="1366129F">
      <w:pPr>
        <w:pStyle w:val="13"/>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专此批复 </w:t>
      </w:r>
    </w:p>
    <w:p w14:paraId="3D2CFACE">
      <w:pPr>
        <w:pStyle w:val="13"/>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p>
    <w:p w14:paraId="7DE6D57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华文仿宋" w:hAnsi="华文仿宋" w:eastAsia="华文仿宋" w:cs="华文仿宋"/>
          <w:color w:val="000000"/>
          <w:sz w:val="32"/>
          <w:szCs w:val="32"/>
          <w:lang w:val="en-US" w:eastAsia="zh-CN"/>
        </w:rPr>
      </w:pPr>
      <w:r>
        <w:rPr>
          <w:rFonts w:hint="eastAsia" w:ascii="华文仿宋" w:hAnsi="华文仿宋" w:eastAsia="华文仿宋" w:cs="华文仿宋"/>
          <w:color w:val="000000"/>
          <w:sz w:val="32"/>
          <w:szCs w:val="32"/>
          <w:lang w:val="en-US" w:eastAsia="zh-CN"/>
        </w:rPr>
        <w:t>附件：盂县建设项目招标方案和不招标申请核准表</w:t>
      </w:r>
    </w:p>
    <w:p w14:paraId="74501A38">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w:t>
      </w:r>
    </w:p>
    <w:p w14:paraId="2A4AABFF">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480" w:firstLineChars="1400"/>
        <w:jc w:val="both"/>
        <w:textAlignment w:val="auto"/>
        <w:outlineLvl w:val="9"/>
        <w:rPr>
          <w:rFonts w:hint="eastAsia" w:ascii="华文仿宋" w:hAnsi="华文仿宋" w:eastAsia="华文仿宋" w:cs="华文仿宋"/>
          <w:sz w:val="32"/>
          <w:szCs w:val="32"/>
          <w:lang w:val="en-US" w:eastAsia="zh-CN"/>
        </w:rPr>
      </w:pPr>
      <w:bookmarkStart w:id="0" w:name="_GoBack"/>
      <w:bookmarkEnd w:id="0"/>
      <w:r>
        <w:rPr>
          <w:rFonts w:hint="eastAsia" w:ascii="华文仿宋" w:hAnsi="华文仿宋" w:eastAsia="华文仿宋" w:cs="华文仿宋"/>
          <w:sz w:val="32"/>
          <w:szCs w:val="32"/>
          <w:lang w:val="en-US" w:eastAsia="zh-CN"/>
        </w:rPr>
        <w:t>盂县发展和改革局</w:t>
      </w:r>
    </w:p>
    <w:p w14:paraId="3E9792D6">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both"/>
        <w:textAlignment w:val="auto"/>
        <w:outlineLvl w:val="9"/>
        <w:rPr>
          <w:rFonts w:hint="eastAsia" w:ascii="华文仿宋" w:hAnsi="华文仿宋" w:eastAsia="华文仿宋" w:cs="华文仿宋"/>
          <w:sz w:val="13"/>
          <w:szCs w:val="13"/>
          <w:lang w:val="en-US" w:eastAsia="zh-CN"/>
        </w:rPr>
      </w:pPr>
      <w:r>
        <w:rPr>
          <w:rFonts w:hint="eastAsia" w:ascii="华文仿宋" w:hAnsi="华文仿宋" w:eastAsia="华文仿宋" w:cs="华文仿宋"/>
          <w:sz w:val="32"/>
          <w:szCs w:val="32"/>
          <w:lang w:val="en-US" w:eastAsia="zh-CN"/>
        </w:rPr>
        <w:t xml:space="preserve">                             2026年8月13日</w:t>
      </w:r>
    </w:p>
    <w:p w14:paraId="2B0AC294">
      <w:pPr>
        <w:pStyle w:val="8"/>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42B733D">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440" w:lineRule="exact"/>
        <w:ind w:firstLine="320" w:firstLineChars="100"/>
        <w:textAlignment w:val="auto"/>
        <w:rPr>
          <w:rFonts w:hint="eastAsia" w:ascii="华文中宋" w:hAnsi="华文中宋" w:eastAsia="华文中宋"/>
          <w:bCs/>
          <w:sz w:val="36"/>
          <w:lang w:eastAsia="zh-CN"/>
        </w:rPr>
      </w:pPr>
      <w:r>
        <w:rPr>
          <w:rFonts w:hint="eastAsia" w:ascii="华文仿宋" w:hAnsi="华文仿宋" w:eastAsia="华文仿宋" w:cs="华文仿宋"/>
          <w:b w:val="0"/>
          <w:bCs/>
          <w:sz w:val="32"/>
          <w:szCs w:val="32"/>
          <w:lang w:val="en-US" w:eastAsia="zh-CN"/>
        </w:rPr>
        <w:t>盂县发展和改革局              2026年8月13日印发</w:t>
      </w:r>
    </w:p>
    <w:p w14:paraId="10BB992F">
      <w:pPr>
        <w:ind w:firstLine="720" w:firstLineChars="200"/>
        <w:jc w:val="both"/>
        <w:rPr>
          <w:rFonts w:ascii="华文中宋" w:hAnsi="华文中宋" w:eastAsia="华文中宋"/>
          <w:bCs/>
          <w:sz w:val="36"/>
        </w:rPr>
      </w:pPr>
      <w:r>
        <w:rPr>
          <w:rFonts w:hint="eastAsia" w:ascii="华文中宋" w:hAnsi="华文中宋" w:eastAsia="华文中宋"/>
          <w:bCs/>
          <w:sz w:val="36"/>
          <w:lang w:eastAsia="zh-CN"/>
        </w:rPr>
        <w:t>盂县</w:t>
      </w:r>
      <w:r>
        <w:rPr>
          <w:rFonts w:hint="eastAsia" w:ascii="华文中宋" w:hAnsi="华文中宋" w:eastAsia="华文中宋"/>
          <w:bCs/>
          <w:sz w:val="36"/>
        </w:rPr>
        <w:t>建设项目招标方案和不招标申请核准表</w:t>
      </w:r>
    </w:p>
    <w:p w14:paraId="6D5819AC">
      <w:pPr>
        <w:jc w:val="left"/>
        <w:rPr>
          <w:rFonts w:hint="default" w:ascii="宋体" w:hAnsi="宋体" w:eastAsia="宋体" w:cs="宋体"/>
          <w:lang w:val="en-US" w:eastAsia="zh-CN"/>
        </w:rPr>
      </w:pPr>
      <w:r>
        <w:rPr>
          <w:rFonts w:hint="eastAsia"/>
        </w:rPr>
        <w:t xml:space="preserve">                                                           </w:t>
      </w:r>
      <w:r>
        <w:rPr>
          <w:rFonts w:hint="eastAsia" w:ascii="宋体" w:hAnsi="宋体" w:eastAsia="宋体" w:cs="宋体"/>
          <w:lang w:val="en-US" w:eastAsia="zh-CN"/>
        </w:rPr>
        <w:t xml:space="preserve"> </w:t>
      </w:r>
      <w:r>
        <w:rPr>
          <w:rFonts w:hint="eastAsia" w:ascii="宋体" w:hAnsi="宋体" w:cs="宋体"/>
          <w:lang w:val="en-US" w:eastAsia="zh-CN"/>
        </w:rPr>
        <w:t xml:space="preserve">   </w:t>
      </w:r>
      <w:r>
        <w:rPr>
          <w:rFonts w:hint="eastAsia" w:ascii="宋体" w:hAnsi="宋体" w:eastAsia="宋体" w:cs="宋体"/>
          <w:lang w:val="en-US" w:eastAsia="zh-CN"/>
        </w:rPr>
        <w:t xml:space="preserve"> 核准号：</w:t>
      </w:r>
      <w:r>
        <w:rPr>
          <w:rFonts w:hint="eastAsia" w:ascii="宋体" w:hAnsi="宋体" w:eastAsia="宋体" w:cs="宋体"/>
          <w:highlight w:val="none"/>
          <w:lang w:val="en-US" w:eastAsia="zh-CN"/>
        </w:rPr>
        <w:t>202</w:t>
      </w:r>
      <w:r>
        <w:rPr>
          <w:rFonts w:hint="eastAsia" w:ascii="宋体" w:hAnsi="宋体" w:cs="宋体"/>
          <w:highlight w:val="none"/>
          <w:lang w:val="en-US" w:eastAsia="zh-CN"/>
        </w:rPr>
        <w:t>6</w:t>
      </w:r>
      <w:r>
        <w:rPr>
          <w:rFonts w:hint="eastAsia" w:ascii="宋体" w:hAnsi="宋体" w:eastAsia="宋体" w:cs="宋体"/>
          <w:highlight w:val="none"/>
          <w:lang w:val="en-US" w:eastAsia="zh-CN"/>
        </w:rPr>
        <w:t>-0</w:t>
      </w:r>
      <w:r>
        <w:rPr>
          <w:rFonts w:hint="eastAsia" w:ascii="宋体" w:hAnsi="宋体" w:cs="宋体"/>
          <w:highlight w:val="none"/>
          <w:lang w:val="en-US" w:eastAsia="zh-CN"/>
        </w:rPr>
        <w:t>17</w:t>
      </w:r>
    </w:p>
    <w:tbl>
      <w:tblPr>
        <w:tblStyle w:val="10"/>
        <w:tblW w:w="9315"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1312"/>
        <w:gridCol w:w="1065"/>
        <w:gridCol w:w="263"/>
        <w:gridCol w:w="960"/>
        <w:gridCol w:w="1087"/>
        <w:gridCol w:w="1155"/>
        <w:gridCol w:w="1125"/>
        <w:gridCol w:w="1065"/>
      </w:tblGrid>
      <w:tr w14:paraId="4B66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1283" w:type="dxa"/>
            <w:tcBorders>
              <w:top w:val="single" w:color="auto" w:sz="12" w:space="0"/>
              <w:left w:val="single" w:color="auto" w:sz="12" w:space="0"/>
            </w:tcBorders>
            <w:noWrap w:val="0"/>
            <w:vAlign w:val="center"/>
          </w:tcPr>
          <w:p w14:paraId="33CF7A23">
            <w:pPr>
              <w:spacing w:line="340" w:lineRule="exact"/>
              <w:jc w:val="center"/>
              <w:rPr>
                <w:rFonts w:hint="eastAsia" w:ascii="仿宋_GB2312"/>
              </w:rPr>
            </w:pPr>
            <w:r>
              <w:rPr>
                <w:rFonts w:hint="eastAsia" w:ascii="仿宋_GB2312"/>
              </w:rPr>
              <w:t>项目名称</w:t>
            </w:r>
          </w:p>
        </w:tc>
        <w:tc>
          <w:tcPr>
            <w:tcW w:w="3600" w:type="dxa"/>
            <w:gridSpan w:val="4"/>
            <w:tcBorders>
              <w:top w:val="single" w:color="auto" w:sz="12" w:space="0"/>
              <w:right w:val="single" w:color="auto" w:sz="4" w:space="0"/>
            </w:tcBorders>
            <w:noWrap w:val="0"/>
            <w:vAlign w:val="center"/>
          </w:tcPr>
          <w:p w14:paraId="1530ADAA">
            <w:pPr>
              <w:spacing w:line="340" w:lineRule="exact"/>
              <w:jc w:val="center"/>
              <w:rPr>
                <w:rFonts w:hint="default" w:ascii="仿宋_GB2312" w:eastAsia="宋体"/>
                <w:lang w:val="en-US" w:eastAsia="zh-CN"/>
              </w:rPr>
            </w:pPr>
            <w:r>
              <w:rPr>
                <w:rFonts w:hint="default" w:ascii="仿宋_GB2312" w:eastAsia="宋体"/>
                <w:lang w:val="en-US" w:eastAsia="zh-CN"/>
              </w:rPr>
              <w:t>盂县第三中学校操场和</w:t>
            </w:r>
          </w:p>
          <w:p w14:paraId="43E89E3C">
            <w:pPr>
              <w:spacing w:line="340" w:lineRule="exact"/>
              <w:jc w:val="center"/>
              <w:rPr>
                <w:rFonts w:hint="default" w:ascii="仿宋_GB2312" w:eastAsia="宋体"/>
                <w:lang w:val="en-US" w:eastAsia="zh-CN"/>
              </w:rPr>
            </w:pPr>
            <w:r>
              <w:rPr>
                <w:rFonts w:hint="default" w:ascii="仿宋_GB2312" w:eastAsia="宋体"/>
                <w:lang w:val="en-US" w:eastAsia="zh-CN"/>
              </w:rPr>
              <w:t>部分院面维修工程</w:t>
            </w:r>
          </w:p>
        </w:tc>
        <w:tc>
          <w:tcPr>
            <w:tcW w:w="1087" w:type="dxa"/>
            <w:tcBorders>
              <w:top w:val="single" w:color="auto" w:sz="12" w:space="0"/>
              <w:right w:val="single" w:color="auto" w:sz="4" w:space="0"/>
            </w:tcBorders>
            <w:noWrap w:val="0"/>
            <w:vAlign w:val="center"/>
          </w:tcPr>
          <w:p w14:paraId="606CF448">
            <w:pPr>
              <w:spacing w:line="340" w:lineRule="exact"/>
              <w:jc w:val="center"/>
              <w:rPr>
                <w:rFonts w:hint="eastAsia" w:ascii="仿宋_GB2312"/>
                <w:lang w:val="en-US" w:eastAsia="zh-CN"/>
              </w:rPr>
            </w:pPr>
            <w:r>
              <w:rPr>
                <w:rFonts w:hint="eastAsia" w:ascii="仿宋_GB2312"/>
                <w:lang w:val="en-US" w:eastAsia="zh-CN"/>
              </w:rPr>
              <w:t>建设单位</w:t>
            </w:r>
          </w:p>
        </w:tc>
        <w:tc>
          <w:tcPr>
            <w:tcW w:w="3345" w:type="dxa"/>
            <w:gridSpan w:val="3"/>
            <w:tcBorders>
              <w:top w:val="single" w:color="auto" w:sz="12" w:space="0"/>
              <w:right w:val="single" w:color="auto" w:sz="12" w:space="0"/>
            </w:tcBorders>
            <w:noWrap w:val="0"/>
            <w:vAlign w:val="center"/>
          </w:tcPr>
          <w:p w14:paraId="4467489A">
            <w:pPr>
              <w:spacing w:line="340" w:lineRule="exact"/>
              <w:jc w:val="center"/>
              <w:rPr>
                <w:rFonts w:hint="default" w:ascii="仿宋_GB2312"/>
                <w:lang w:val="en-US" w:eastAsia="zh-CN"/>
              </w:rPr>
            </w:pPr>
            <w:r>
              <w:rPr>
                <w:rFonts w:hint="eastAsia" w:ascii="仿宋_GB2312"/>
                <w:lang w:val="en-US" w:eastAsia="zh-CN"/>
              </w:rPr>
              <w:t>盂县第三中学校</w:t>
            </w:r>
          </w:p>
        </w:tc>
      </w:tr>
      <w:tr w14:paraId="6FB9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restart"/>
            <w:tcBorders>
              <w:top w:val="single" w:color="auto" w:sz="8" w:space="0"/>
              <w:left w:val="single" w:color="auto" w:sz="12" w:space="0"/>
            </w:tcBorders>
            <w:noWrap w:val="0"/>
            <w:vAlign w:val="center"/>
          </w:tcPr>
          <w:p w14:paraId="4F41CD8C">
            <w:pPr>
              <w:spacing w:line="340" w:lineRule="exact"/>
              <w:jc w:val="center"/>
              <w:rPr>
                <w:rFonts w:ascii="仿宋_GB2312"/>
              </w:rPr>
            </w:pPr>
          </w:p>
        </w:tc>
        <w:tc>
          <w:tcPr>
            <w:tcW w:w="2377" w:type="dxa"/>
            <w:gridSpan w:val="2"/>
            <w:tcBorders>
              <w:top w:val="single" w:color="auto" w:sz="8" w:space="0"/>
            </w:tcBorders>
            <w:noWrap w:val="0"/>
            <w:vAlign w:val="center"/>
          </w:tcPr>
          <w:p w14:paraId="24B7F7AA">
            <w:pPr>
              <w:spacing w:line="340" w:lineRule="exact"/>
              <w:jc w:val="center"/>
              <w:rPr>
                <w:rFonts w:ascii="仿宋_GB2312"/>
              </w:rPr>
            </w:pPr>
            <w:r>
              <w:rPr>
                <w:rFonts w:hint="eastAsia" w:ascii="仿宋_GB2312"/>
              </w:rPr>
              <w:t>招标范围</w:t>
            </w:r>
          </w:p>
        </w:tc>
        <w:tc>
          <w:tcPr>
            <w:tcW w:w="2310" w:type="dxa"/>
            <w:gridSpan w:val="3"/>
            <w:tcBorders>
              <w:top w:val="single" w:color="auto" w:sz="8" w:space="0"/>
            </w:tcBorders>
            <w:noWrap w:val="0"/>
            <w:vAlign w:val="center"/>
          </w:tcPr>
          <w:p w14:paraId="6488E801">
            <w:pPr>
              <w:spacing w:line="340" w:lineRule="exact"/>
              <w:jc w:val="center"/>
              <w:rPr>
                <w:rFonts w:ascii="仿宋_GB2312"/>
              </w:rPr>
            </w:pPr>
            <w:r>
              <w:rPr>
                <w:rFonts w:hint="eastAsia" w:ascii="仿宋_GB2312"/>
              </w:rPr>
              <w:t>招标组织形式</w:t>
            </w:r>
          </w:p>
        </w:tc>
        <w:tc>
          <w:tcPr>
            <w:tcW w:w="2280" w:type="dxa"/>
            <w:gridSpan w:val="2"/>
            <w:tcBorders>
              <w:top w:val="single" w:color="auto" w:sz="8" w:space="0"/>
            </w:tcBorders>
            <w:noWrap w:val="0"/>
            <w:vAlign w:val="center"/>
          </w:tcPr>
          <w:p w14:paraId="2AB1ED46">
            <w:pPr>
              <w:spacing w:line="340" w:lineRule="exact"/>
              <w:jc w:val="center"/>
              <w:rPr>
                <w:rFonts w:ascii="仿宋_GB2312"/>
              </w:rPr>
            </w:pPr>
            <w:r>
              <w:rPr>
                <w:rFonts w:hint="eastAsia" w:ascii="仿宋_GB2312"/>
              </w:rPr>
              <w:t>招标方式</w:t>
            </w:r>
          </w:p>
        </w:tc>
        <w:tc>
          <w:tcPr>
            <w:tcW w:w="1065" w:type="dxa"/>
            <w:tcBorders>
              <w:top w:val="single" w:color="auto" w:sz="8" w:space="0"/>
              <w:right w:val="single" w:color="auto" w:sz="12" w:space="0"/>
            </w:tcBorders>
            <w:noWrap w:val="0"/>
            <w:vAlign w:val="center"/>
          </w:tcPr>
          <w:p w14:paraId="06A99510">
            <w:pPr>
              <w:spacing w:line="340" w:lineRule="exact"/>
              <w:jc w:val="center"/>
              <w:rPr>
                <w:rFonts w:ascii="仿宋_GB2312"/>
              </w:rPr>
            </w:pPr>
            <w:r>
              <w:rPr>
                <w:rFonts w:hint="eastAsia" w:ascii="仿宋_GB2312"/>
              </w:rPr>
              <w:t>不采用</w:t>
            </w:r>
          </w:p>
          <w:p w14:paraId="02FC381E">
            <w:pPr>
              <w:widowControl/>
              <w:spacing w:line="340" w:lineRule="exact"/>
              <w:jc w:val="center"/>
              <w:rPr>
                <w:rFonts w:ascii="仿宋_GB2312"/>
              </w:rPr>
            </w:pPr>
            <w:r>
              <w:rPr>
                <w:rFonts w:hint="eastAsia" w:ascii="仿宋_GB2312"/>
              </w:rPr>
              <w:t>招标方式</w:t>
            </w:r>
          </w:p>
        </w:tc>
      </w:tr>
      <w:tr w14:paraId="4397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continue"/>
            <w:tcBorders>
              <w:left w:val="single" w:color="auto" w:sz="12" w:space="0"/>
            </w:tcBorders>
            <w:noWrap w:val="0"/>
            <w:vAlign w:val="center"/>
          </w:tcPr>
          <w:p w14:paraId="423BEEBD">
            <w:pPr>
              <w:spacing w:line="340" w:lineRule="exact"/>
              <w:jc w:val="center"/>
              <w:rPr>
                <w:rFonts w:ascii="仿宋_GB2312"/>
              </w:rPr>
            </w:pPr>
          </w:p>
        </w:tc>
        <w:tc>
          <w:tcPr>
            <w:tcW w:w="1312" w:type="dxa"/>
            <w:noWrap w:val="0"/>
            <w:vAlign w:val="center"/>
          </w:tcPr>
          <w:p w14:paraId="6177D201">
            <w:pPr>
              <w:spacing w:line="340" w:lineRule="exact"/>
              <w:jc w:val="center"/>
              <w:rPr>
                <w:rFonts w:ascii="仿宋_GB2312"/>
              </w:rPr>
            </w:pPr>
            <w:r>
              <w:rPr>
                <w:rFonts w:hint="eastAsia" w:ascii="仿宋_GB2312"/>
              </w:rPr>
              <w:t>全部招标</w:t>
            </w:r>
          </w:p>
        </w:tc>
        <w:tc>
          <w:tcPr>
            <w:tcW w:w="1065" w:type="dxa"/>
            <w:noWrap w:val="0"/>
            <w:vAlign w:val="center"/>
          </w:tcPr>
          <w:p w14:paraId="0FA1F742">
            <w:pPr>
              <w:spacing w:line="340" w:lineRule="exact"/>
              <w:jc w:val="center"/>
              <w:rPr>
                <w:rFonts w:ascii="仿宋_GB2312"/>
              </w:rPr>
            </w:pPr>
            <w:r>
              <w:rPr>
                <w:rFonts w:hint="eastAsia" w:ascii="仿宋_GB2312"/>
              </w:rPr>
              <w:t>部分招标</w:t>
            </w:r>
          </w:p>
        </w:tc>
        <w:tc>
          <w:tcPr>
            <w:tcW w:w="1223" w:type="dxa"/>
            <w:gridSpan w:val="2"/>
            <w:noWrap w:val="0"/>
            <w:vAlign w:val="center"/>
          </w:tcPr>
          <w:p w14:paraId="164775F5">
            <w:pPr>
              <w:spacing w:line="340" w:lineRule="exact"/>
              <w:jc w:val="center"/>
              <w:rPr>
                <w:rFonts w:ascii="仿宋_GB2312"/>
              </w:rPr>
            </w:pPr>
            <w:r>
              <w:rPr>
                <w:rFonts w:hint="eastAsia" w:ascii="仿宋_GB2312"/>
              </w:rPr>
              <w:t>委托招标</w:t>
            </w:r>
          </w:p>
        </w:tc>
        <w:tc>
          <w:tcPr>
            <w:tcW w:w="1087" w:type="dxa"/>
            <w:noWrap w:val="0"/>
            <w:vAlign w:val="center"/>
          </w:tcPr>
          <w:p w14:paraId="4ABB797D">
            <w:pPr>
              <w:spacing w:line="340" w:lineRule="exact"/>
              <w:jc w:val="center"/>
              <w:rPr>
                <w:rFonts w:ascii="仿宋_GB2312"/>
              </w:rPr>
            </w:pPr>
            <w:r>
              <w:rPr>
                <w:rFonts w:hint="eastAsia" w:ascii="仿宋_GB2312"/>
              </w:rPr>
              <w:t>自行招标</w:t>
            </w:r>
          </w:p>
        </w:tc>
        <w:tc>
          <w:tcPr>
            <w:tcW w:w="1155" w:type="dxa"/>
            <w:noWrap w:val="0"/>
            <w:vAlign w:val="center"/>
          </w:tcPr>
          <w:p w14:paraId="27A64FC9">
            <w:pPr>
              <w:spacing w:line="340" w:lineRule="exact"/>
              <w:jc w:val="center"/>
              <w:rPr>
                <w:rFonts w:ascii="仿宋_GB2312"/>
              </w:rPr>
            </w:pPr>
            <w:r>
              <w:rPr>
                <w:rFonts w:hint="eastAsia" w:ascii="仿宋_GB2312"/>
              </w:rPr>
              <w:t>公开招标</w:t>
            </w:r>
          </w:p>
        </w:tc>
        <w:tc>
          <w:tcPr>
            <w:tcW w:w="1125" w:type="dxa"/>
            <w:noWrap w:val="0"/>
            <w:vAlign w:val="center"/>
          </w:tcPr>
          <w:p w14:paraId="75E01961">
            <w:pPr>
              <w:spacing w:line="340" w:lineRule="exact"/>
              <w:jc w:val="center"/>
              <w:rPr>
                <w:rFonts w:ascii="仿宋_GB2312"/>
              </w:rPr>
            </w:pPr>
            <w:r>
              <w:rPr>
                <w:rFonts w:hint="eastAsia" w:ascii="仿宋_GB2312"/>
              </w:rPr>
              <w:t>邀请招标</w:t>
            </w:r>
          </w:p>
        </w:tc>
        <w:tc>
          <w:tcPr>
            <w:tcW w:w="1065" w:type="dxa"/>
            <w:tcBorders>
              <w:right w:val="single" w:color="auto" w:sz="12" w:space="0"/>
            </w:tcBorders>
            <w:noWrap w:val="0"/>
            <w:vAlign w:val="center"/>
          </w:tcPr>
          <w:p w14:paraId="27CEB281">
            <w:pPr>
              <w:spacing w:line="340" w:lineRule="exact"/>
              <w:jc w:val="center"/>
              <w:rPr>
                <w:rFonts w:ascii="仿宋_GB2312"/>
              </w:rPr>
            </w:pPr>
          </w:p>
        </w:tc>
      </w:tr>
      <w:tr w14:paraId="2240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6350D01B">
            <w:pPr>
              <w:spacing w:line="340" w:lineRule="exact"/>
              <w:jc w:val="center"/>
              <w:rPr>
                <w:rFonts w:hint="eastAsia" w:ascii="仿宋_GB2312"/>
                <w:lang w:val="en-US" w:eastAsia="zh-CN"/>
              </w:rPr>
            </w:pPr>
            <w:r>
              <w:rPr>
                <w:rFonts w:hint="eastAsia" w:ascii="仿宋_GB2312"/>
                <w:lang w:val="en-US" w:eastAsia="zh-CN"/>
              </w:rPr>
              <w:t>勘察</w:t>
            </w:r>
          </w:p>
        </w:tc>
        <w:tc>
          <w:tcPr>
            <w:tcW w:w="1312" w:type="dxa"/>
            <w:noWrap w:val="0"/>
            <w:vAlign w:val="center"/>
          </w:tcPr>
          <w:p w14:paraId="18F1DF3E">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4" w:space="0"/>
            </w:tcBorders>
            <w:noWrap w:val="0"/>
            <w:vAlign w:val="center"/>
          </w:tcPr>
          <w:p w14:paraId="014C992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2DE069F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87" w:type="dxa"/>
            <w:noWrap w:val="0"/>
            <w:vAlign w:val="center"/>
          </w:tcPr>
          <w:p w14:paraId="0533F5B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1BF1195B">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25" w:type="dxa"/>
            <w:noWrap w:val="0"/>
            <w:vAlign w:val="center"/>
          </w:tcPr>
          <w:p w14:paraId="585C15C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6B828FC9">
            <w:pPr>
              <w:jc w:val="center"/>
              <w:rPr>
                <w:rFonts w:hint="default" w:ascii="仿宋_GB2312" w:eastAsia="宋体"/>
                <w:lang w:val="en-US" w:eastAsia="zh-CN"/>
              </w:rPr>
            </w:pPr>
            <w:r>
              <w:rPr>
                <w:rFonts w:hint="eastAsia" w:ascii="仿宋_GB2312"/>
              </w:rPr>
              <w:t>――</w:t>
            </w:r>
          </w:p>
        </w:tc>
      </w:tr>
      <w:tr w14:paraId="359A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436B377E">
            <w:pPr>
              <w:spacing w:line="340" w:lineRule="exact"/>
              <w:jc w:val="center"/>
              <w:rPr>
                <w:rFonts w:hint="eastAsia" w:ascii="仿宋_GB2312"/>
                <w:lang w:val="en-US" w:eastAsia="zh-CN"/>
              </w:rPr>
            </w:pPr>
            <w:r>
              <w:rPr>
                <w:rFonts w:hint="eastAsia" w:ascii="仿宋_GB2312"/>
                <w:lang w:val="en-US" w:eastAsia="zh-CN"/>
              </w:rPr>
              <w:t>设计</w:t>
            </w:r>
          </w:p>
        </w:tc>
        <w:tc>
          <w:tcPr>
            <w:tcW w:w="1312" w:type="dxa"/>
            <w:noWrap w:val="0"/>
            <w:vAlign w:val="center"/>
          </w:tcPr>
          <w:p w14:paraId="342CD208">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01BBEA7C">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5130BFC6">
            <w:pPr>
              <w:jc w:val="center"/>
              <w:rPr>
                <w:rFonts w:hint="eastAsia" w:ascii="仿宋_GB2312"/>
              </w:rPr>
            </w:pPr>
            <w:r>
              <w:rPr>
                <w:rFonts w:hint="eastAsia" w:ascii="仿宋_GB2312"/>
              </w:rPr>
              <w:t>――</w:t>
            </w:r>
          </w:p>
        </w:tc>
        <w:tc>
          <w:tcPr>
            <w:tcW w:w="1087" w:type="dxa"/>
            <w:noWrap w:val="0"/>
            <w:vAlign w:val="center"/>
          </w:tcPr>
          <w:p w14:paraId="6B881B62">
            <w:pPr>
              <w:jc w:val="center"/>
              <w:rPr>
                <w:rFonts w:hint="eastAsia" w:ascii="仿宋_GB2312"/>
              </w:rPr>
            </w:pPr>
            <w:r>
              <w:rPr>
                <w:rFonts w:hint="eastAsia" w:ascii="仿宋_GB2312"/>
              </w:rPr>
              <w:t>――</w:t>
            </w:r>
          </w:p>
        </w:tc>
        <w:tc>
          <w:tcPr>
            <w:tcW w:w="1155" w:type="dxa"/>
            <w:noWrap w:val="0"/>
            <w:vAlign w:val="center"/>
          </w:tcPr>
          <w:p w14:paraId="1475B7BE">
            <w:pPr>
              <w:jc w:val="center"/>
              <w:rPr>
                <w:rFonts w:hint="eastAsia" w:ascii="仿宋_GB2312"/>
              </w:rPr>
            </w:pPr>
            <w:r>
              <w:rPr>
                <w:rFonts w:hint="eastAsia" w:ascii="仿宋_GB2312"/>
              </w:rPr>
              <w:t>――</w:t>
            </w:r>
          </w:p>
        </w:tc>
        <w:tc>
          <w:tcPr>
            <w:tcW w:w="1125" w:type="dxa"/>
            <w:noWrap w:val="0"/>
            <w:vAlign w:val="center"/>
          </w:tcPr>
          <w:p w14:paraId="7CEA2675">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7A06F7EE">
            <w:pPr>
              <w:jc w:val="center"/>
              <w:rPr>
                <w:rFonts w:hint="eastAsia" w:ascii="仿宋_GB2312" w:eastAsia="宋体"/>
                <w:lang w:eastAsia="zh-CN"/>
              </w:rPr>
            </w:pPr>
            <w:r>
              <w:rPr>
                <w:rFonts w:hint="eastAsia" w:ascii="仿宋_GB2312"/>
                <w:lang w:val="en-US" w:eastAsia="zh-CN"/>
              </w:rPr>
              <w:t>核准</w:t>
            </w:r>
          </w:p>
        </w:tc>
      </w:tr>
      <w:tr w14:paraId="2865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5A2CF596">
            <w:pPr>
              <w:spacing w:line="340" w:lineRule="exact"/>
              <w:jc w:val="center"/>
              <w:rPr>
                <w:rFonts w:hint="eastAsia" w:ascii="仿宋_GB2312"/>
                <w:lang w:val="en-US" w:eastAsia="zh-CN"/>
              </w:rPr>
            </w:pPr>
            <w:r>
              <w:rPr>
                <w:rFonts w:hint="eastAsia" w:ascii="仿宋_GB2312"/>
                <w:lang w:val="en-US" w:eastAsia="zh-CN"/>
              </w:rPr>
              <w:t>建安工程</w:t>
            </w:r>
          </w:p>
        </w:tc>
        <w:tc>
          <w:tcPr>
            <w:tcW w:w="1312" w:type="dxa"/>
            <w:noWrap w:val="0"/>
            <w:vAlign w:val="center"/>
          </w:tcPr>
          <w:p w14:paraId="10DAC49A">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65" w:type="dxa"/>
            <w:tcBorders>
              <w:right w:val="single" w:color="auto" w:sz="4" w:space="0"/>
            </w:tcBorders>
            <w:noWrap w:val="0"/>
            <w:vAlign w:val="center"/>
          </w:tcPr>
          <w:p w14:paraId="387AC612">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6A5561D4">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87" w:type="dxa"/>
            <w:noWrap w:val="0"/>
            <w:vAlign w:val="center"/>
          </w:tcPr>
          <w:p w14:paraId="7240F191">
            <w:pPr>
              <w:jc w:val="center"/>
              <w:rPr>
                <w:rFonts w:hint="eastAsia" w:ascii="仿宋_GB2312"/>
              </w:rPr>
            </w:pPr>
            <w:r>
              <w:rPr>
                <w:rFonts w:hint="eastAsia" w:ascii="仿宋_GB2312"/>
              </w:rPr>
              <w:t>――</w:t>
            </w:r>
          </w:p>
        </w:tc>
        <w:tc>
          <w:tcPr>
            <w:tcW w:w="1155" w:type="dxa"/>
            <w:noWrap w:val="0"/>
            <w:vAlign w:val="center"/>
          </w:tcPr>
          <w:p w14:paraId="38CBB559">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125" w:type="dxa"/>
            <w:noWrap w:val="0"/>
            <w:vAlign w:val="center"/>
          </w:tcPr>
          <w:p w14:paraId="7747789F">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414A8C4F">
            <w:pPr>
              <w:jc w:val="center"/>
              <w:rPr>
                <w:rFonts w:hint="eastAsia" w:ascii="仿宋_GB2312"/>
                <w:lang w:val="en-US" w:eastAsia="zh-CN"/>
              </w:rPr>
            </w:pPr>
            <w:r>
              <w:rPr>
                <w:rFonts w:hint="eastAsia" w:ascii="仿宋_GB2312"/>
              </w:rPr>
              <w:t>――</w:t>
            </w:r>
          </w:p>
        </w:tc>
      </w:tr>
      <w:tr w14:paraId="582B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283" w:type="dxa"/>
            <w:tcBorders>
              <w:left w:val="single" w:color="auto" w:sz="12" w:space="0"/>
            </w:tcBorders>
            <w:noWrap w:val="0"/>
            <w:vAlign w:val="center"/>
          </w:tcPr>
          <w:p w14:paraId="20872C8E">
            <w:pPr>
              <w:spacing w:line="340" w:lineRule="exact"/>
              <w:jc w:val="center"/>
              <w:rPr>
                <w:rFonts w:hint="eastAsia" w:ascii="仿宋_GB2312"/>
                <w:lang w:val="en-US" w:eastAsia="zh-CN"/>
              </w:rPr>
            </w:pPr>
            <w:r>
              <w:rPr>
                <w:rFonts w:hint="eastAsia" w:ascii="仿宋_GB2312"/>
                <w:lang w:val="en-US" w:eastAsia="zh-CN"/>
              </w:rPr>
              <w:t>监理</w:t>
            </w:r>
          </w:p>
        </w:tc>
        <w:tc>
          <w:tcPr>
            <w:tcW w:w="1312" w:type="dxa"/>
            <w:noWrap w:val="0"/>
            <w:vAlign w:val="center"/>
          </w:tcPr>
          <w:p w14:paraId="41F8E41C">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0724B11B">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721BC7B8">
            <w:pPr>
              <w:jc w:val="center"/>
              <w:rPr>
                <w:rFonts w:hint="eastAsia" w:ascii="仿宋_GB2312"/>
              </w:rPr>
            </w:pPr>
            <w:r>
              <w:rPr>
                <w:rFonts w:hint="eastAsia" w:ascii="仿宋_GB2312"/>
              </w:rPr>
              <w:t>――</w:t>
            </w:r>
          </w:p>
        </w:tc>
        <w:tc>
          <w:tcPr>
            <w:tcW w:w="1087" w:type="dxa"/>
            <w:noWrap w:val="0"/>
            <w:vAlign w:val="center"/>
          </w:tcPr>
          <w:p w14:paraId="14EBE6A6">
            <w:pPr>
              <w:jc w:val="center"/>
              <w:rPr>
                <w:rFonts w:hint="eastAsia" w:ascii="仿宋_GB2312"/>
              </w:rPr>
            </w:pPr>
            <w:r>
              <w:rPr>
                <w:rFonts w:hint="eastAsia" w:ascii="仿宋_GB2312"/>
              </w:rPr>
              <w:t>――</w:t>
            </w:r>
          </w:p>
        </w:tc>
        <w:tc>
          <w:tcPr>
            <w:tcW w:w="1155" w:type="dxa"/>
            <w:noWrap w:val="0"/>
            <w:vAlign w:val="center"/>
          </w:tcPr>
          <w:p w14:paraId="44D88141">
            <w:pPr>
              <w:jc w:val="center"/>
              <w:rPr>
                <w:rFonts w:hint="eastAsia" w:ascii="仿宋_GB2312"/>
              </w:rPr>
            </w:pPr>
            <w:r>
              <w:rPr>
                <w:rFonts w:hint="eastAsia" w:ascii="仿宋_GB2312"/>
              </w:rPr>
              <w:t>――</w:t>
            </w:r>
          </w:p>
        </w:tc>
        <w:tc>
          <w:tcPr>
            <w:tcW w:w="1125" w:type="dxa"/>
            <w:noWrap w:val="0"/>
            <w:vAlign w:val="center"/>
          </w:tcPr>
          <w:p w14:paraId="3CB63B64">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679097FF">
            <w:pPr>
              <w:jc w:val="center"/>
              <w:rPr>
                <w:rFonts w:hint="eastAsia" w:ascii="仿宋_GB2312" w:eastAsia="宋体"/>
                <w:lang w:eastAsia="zh-CN"/>
              </w:rPr>
            </w:pPr>
            <w:r>
              <w:rPr>
                <w:rFonts w:hint="eastAsia" w:ascii="仿宋_GB2312"/>
                <w:lang w:val="en-US" w:eastAsia="zh-CN"/>
              </w:rPr>
              <w:t>核准</w:t>
            </w:r>
          </w:p>
        </w:tc>
      </w:tr>
      <w:tr w14:paraId="1E94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1F8D906D">
            <w:pPr>
              <w:spacing w:line="340" w:lineRule="exact"/>
              <w:jc w:val="center"/>
              <w:rPr>
                <w:rFonts w:hint="eastAsia" w:ascii="仿宋_GB2312"/>
                <w:lang w:val="en-US" w:eastAsia="zh-CN"/>
              </w:rPr>
            </w:pPr>
            <w:r>
              <w:rPr>
                <w:rFonts w:hint="eastAsia" w:ascii="仿宋_GB2312"/>
                <w:lang w:val="en-US" w:eastAsia="zh-CN"/>
              </w:rPr>
              <w:t>设备</w:t>
            </w:r>
          </w:p>
        </w:tc>
        <w:tc>
          <w:tcPr>
            <w:tcW w:w="1312" w:type="dxa"/>
            <w:noWrap w:val="0"/>
            <w:vAlign w:val="center"/>
          </w:tcPr>
          <w:p w14:paraId="073A4809">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28DCDBD6">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50F7F15F">
            <w:pPr>
              <w:jc w:val="center"/>
              <w:rPr>
                <w:rFonts w:hint="eastAsia" w:ascii="仿宋_GB2312"/>
              </w:rPr>
            </w:pPr>
            <w:r>
              <w:rPr>
                <w:rFonts w:hint="eastAsia" w:ascii="仿宋_GB2312"/>
              </w:rPr>
              <w:t>――</w:t>
            </w:r>
          </w:p>
        </w:tc>
        <w:tc>
          <w:tcPr>
            <w:tcW w:w="1087" w:type="dxa"/>
            <w:noWrap w:val="0"/>
            <w:vAlign w:val="center"/>
          </w:tcPr>
          <w:p w14:paraId="4A7AB148">
            <w:pPr>
              <w:jc w:val="center"/>
              <w:rPr>
                <w:rFonts w:hint="eastAsia" w:ascii="仿宋_GB2312"/>
              </w:rPr>
            </w:pPr>
            <w:r>
              <w:rPr>
                <w:rFonts w:hint="eastAsia" w:ascii="仿宋_GB2312"/>
              </w:rPr>
              <w:t>――</w:t>
            </w:r>
          </w:p>
        </w:tc>
        <w:tc>
          <w:tcPr>
            <w:tcW w:w="1155" w:type="dxa"/>
            <w:noWrap w:val="0"/>
            <w:vAlign w:val="center"/>
          </w:tcPr>
          <w:p w14:paraId="0728603C">
            <w:pPr>
              <w:jc w:val="center"/>
              <w:rPr>
                <w:rFonts w:hint="eastAsia" w:ascii="仿宋_GB2312"/>
              </w:rPr>
            </w:pPr>
            <w:r>
              <w:rPr>
                <w:rFonts w:hint="eastAsia" w:ascii="仿宋_GB2312"/>
              </w:rPr>
              <w:t>――</w:t>
            </w:r>
          </w:p>
        </w:tc>
        <w:tc>
          <w:tcPr>
            <w:tcW w:w="1125" w:type="dxa"/>
            <w:noWrap w:val="0"/>
            <w:vAlign w:val="center"/>
          </w:tcPr>
          <w:p w14:paraId="4E4EF1C4">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2BD48A19">
            <w:pPr>
              <w:jc w:val="center"/>
              <w:rPr>
                <w:rFonts w:hint="eastAsia" w:ascii="仿宋_GB2312"/>
              </w:rPr>
            </w:pPr>
            <w:r>
              <w:rPr>
                <w:rFonts w:hint="eastAsia" w:ascii="仿宋_GB2312"/>
              </w:rPr>
              <w:t>――</w:t>
            </w:r>
          </w:p>
        </w:tc>
      </w:tr>
      <w:tr w14:paraId="3FFA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283" w:type="dxa"/>
            <w:tcBorders>
              <w:left w:val="single" w:color="auto" w:sz="12" w:space="0"/>
            </w:tcBorders>
            <w:noWrap w:val="0"/>
            <w:vAlign w:val="center"/>
          </w:tcPr>
          <w:p w14:paraId="0955980A">
            <w:pPr>
              <w:spacing w:line="340" w:lineRule="exact"/>
              <w:jc w:val="center"/>
              <w:rPr>
                <w:rFonts w:hint="eastAsia" w:ascii="仿宋_GB2312"/>
                <w:lang w:val="en-US" w:eastAsia="zh-CN"/>
              </w:rPr>
            </w:pPr>
            <w:r>
              <w:rPr>
                <w:rFonts w:hint="eastAsia" w:ascii="仿宋_GB2312"/>
                <w:lang w:val="en-US" w:eastAsia="zh-CN"/>
              </w:rPr>
              <w:t>重要材料</w:t>
            </w:r>
          </w:p>
        </w:tc>
        <w:tc>
          <w:tcPr>
            <w:tcW w:w="1312" w:type="dxa"/>
            <w:noWrap w:val="0"/>
            <w:vAlign w:val="center"/>
          </w:tcPr>
          <w:p w14:paraId="2C7EF46F">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07AC950E">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3906D709">
            <w:pPr>
              <w:jc w:val="center"/>
              <w:rPr>
                <w:rFonts w:hint="eastAsia" w:ascii="仿宋_GB2312"/>
                <w:lang w:val="en-US" w:eastAsia="zh-CN"/>
              </w:rPr>
            </w:pPr>
            <w:r>
              <w:rPr>
                <w:rFonts w:hint="eastAsia" w:ascii="仿宋_GB2312"/>
              </w:rPr>
              <w:t>――</w:t>
            </w:r>
          </w:p>
        </w:tc>
        <w:tc>
          <w:tcPr>
            <w:tcW w:w="1087" w:type="dxa"/>
            <w:noWrap w:val="0"/>
            <w:vAlign w:val="center"/>
          </w:tcPr>
          <w:p w14:paraId="3613E63E">
            <w:pPr>
              <w:jc w:val="center"/>
              <w:rPr>
                <w:rFonts w:hint="eastAsia" w:ascii="仿宋_GB2312"/>
              </w:rPr>
            </w:pPr>
            <w:r>
              <w:rPr>
                <w:rFonts w:hint="eastAsia" w:ascii="仿宋_GB2312"/>
              </w:rPr>
              <w:t>――</w:t>
            </w:r>
          </w:p>
        </w:tc>
        <w:tc>
          <w:tcPr>
            <w:tcW w:w="1155" w:type="dxa"/>
            <w:noWrap w:val="0"/>
            <w:vAlign w:val="center"/>
          </w:tcPr>
          <w:p w14:paraId="1E2F7150">
            <w:pPr>
              <w:jc w:val="center"/>
              <w:rPr>
                <w:rFonts w:hint="eastAsia" w:ascii="仿宋_GB2312"/>
                <w:lang w:val="en-US" w:eastAsia="zh-CN"/>
              </w:rPr>
            </w:pPr>
            <w:r>
              <w:rPr>
                <w:rFonts w:hint="eastAsia" w:ascii="仿宋_GB2312"/>
              </w:rPr>
              <w:t>――</w:t>
            </w:r>
          </w:p>
        </w:tc>
        <w:tc>
          <w:tcPr>
            <w:tcW w:w="1125" w:type="dxa"/>
            <w:noWrap w:val="0"/>
            <w:vAlign w:val="center"/>
          </w:tcPr>
          <w:p w14:paraId="1325879B">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489DC7D9">
            <w:pPr>
              <w:jc w:val="center"/>
              <w:rPr>
                <w:rFonts w:hint="eastAsia" w:ascii="仿宋_GB2312"/>
              </w:rPr>
            </w:pPr>
            <w:r>
              <w:rPr>
                <w:rFonts w:hint="eastAsia" w:ascii="仿宋_GB2312"/>
              </w:rPr>
              <w:t>――</w:t>
            </w:r>
          </w:p>
        </w:tc>
      </w:tr>
      <w:tr w14:paraId="3922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3923" w:type="dxa"/>
            <w:gridSpan w:val="4"/>
            <w:tcBorders>
              <w:top w:val="nil"/>
              <w:left w:val="single" w:color="auto" w:sz="12" w:space="0"/>
              <w:bottom w:val="single" w:color="auto" w:sz="2" w:space="0"/>
              <w:right w:val="single" w:color="auto" w:sz="4" w:space="0"/>
            </w:tcBorders>
            <w:noWrap w:val="0"/>
            <w:vAlign w:val="center"/>
          </w:tcPr>
          <w:p w14:paraId="48559B98">
            <w:pPr>
              <w:spacing w:line="340" w:lineRule="exact"/>
              <w:jc w:val="center"/>
              <w:rPr>
                <w:rFonts w:ascii="仿宋_GB2312"/>
                <w:bCs/>
              </w:rPr>
            </w:pPr>
            <w:r>
              <w:rPr>
                <w:rFonts w:hint="eastAsia" w:ascii="仿宋_GB2312"/>
                <w:bCs/>
              </w:rPr>
              <w:t>招标公告</w:t>
            </w:r>
            <w:r>
              <w:rPr>
                <w:rFonts w:hint="eastAsia" w:ascii="仿宋_GB2312"/>
                <w:bCs/>
                <w:lang w:val="en-US" w:eastAsia="zh-CN"/>
              </w:rPr>
              <w:t>以及公示信息发布媒介</w:t>
            </w:r>
          </w:p>
        </w:tc>
        <w:tc>
          <w:tcPr>
            <w:tcW w:w="5392" w:type="dxa"/>
            <w:gridSpan w:val="5"/>
            <w:tcBorders>
              <w:top w:val="nil"/>
              <w:left w:val="single" w:color="auto" w:sz="4" w:space="0"/>
              <w:bottom w:val="single" w:color="auto" w:sz="4" w:space="0"/>
              <w:right w:val="single" w:color="auto" w:sz="12" w:space="0"/>
            </w:tcBorders>
            <w:noWrap w:val="0"/>
            <w:vAlign w:val="center"/>
          </w:tcPr>
          <w:p w14:paraId="6218D91C">
            <w:pPr>
              <w:spacing w:line="340" w:lineRule="exact"/>
              <w:jc w:val="center"/>
            </w:pPr>
            <w:r>
              <w:rPr>
                <w:rFonts w:hint="eastAsia"/>
              </w:rPr>
              <w:t>山西省招标投标公共服务平台</w:t>
            </w:r>
            <w:r>
              <w:rPr>
                <w:rFonts w:hint="eastAsia" w:ascii="华文仿宋" w:hAnsi="华文仿宋" w:eastAsia="华文仿宋" w:cs="华文仿宋"/>
                <w:lang w:eastAsia="zh-CN"/>
              </w:rPr>
              <w:t>（</w:t>
            </w:r>
            <w:r>
              <w:rPr>
                <w:rFonts w:hint="eastAsia" w:ascii="华文仿宋" w:hAnsi="华文仿宋" w:eastAsia="华文仿宋" w:cs="华文仿宋"/>
                <w:lang w:val="en-US" w:eastAsia="zh-CN"/>
              </w:rPr>
              <w:t>www.sxbid.com.cn</w:t>
            </w:r>
            <w:r>
              <w:rPr>
                <w:rFonts w:hint="eastAsia" w:ascii="华文仿宋" w:hAnsi="华文仿宋" w:eastAsia="华文仿宋" w:cs="华文仿宋"/>
                <w:lang w:eastAsia="zh-CN"/>
              </w:rPr>
              <w:t>）</w:t>
            </w:r>
          </w:p>
        </w:tc>
      </w:tr>
      <w:tr w14:paraId="6427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2" w:hRule="atLeast"/>
        </w:trPr>
        <w:tc>
          <w:tcPr>
            <w:tcW w:w="9315" w:type="dxa"/>
            <w:gridSpan w:val="9"/>
            <w:tcBorders>
              <w:top w:val="single" w:color="auto" w:sz="8" w:space="0"/>
              <w:left w:val="single" w:color="auto" w:sz="12" w:space="0"/>
              <w:bottom w:val="single" w:color="auto" w:sz="12" w:space="0"/>
              <w:right w:val="single" w:color="auto" w:sz="12" w:space="0"/>
            </w:tcBorders>
            <w:noWrap w:val="0"/>
            <w:vAlign w:val="top"/>
          </w:tcPr>
          <w:p w14:paraId="6EECA910">
            <w:pPr>
              <w:jc w:val="left"/>
              <w:rPr>
                <w:rFonts w:hint="eastAsia"/>
              </w:rPr>
            </w:pPr>
          </w:p>
          <w:p w14:paraId="494E6130">
            <w:pPr>
              <w:keepNext w:val="0"/>
              <w:keepLines w:val="0"/>
              <w:pageBreakBefore w:val="0"/>
              <w:widowControl w:val="0"/>
              <w:tabs>
                <w:tab w:val="left" w:pos="3135"/>
              </w:tabs>
              <w:kinsoku/>
              <w:wordWrap/>
              <w:overflowPunct/>
              <w:topLinePunct w:val="0"/>
              <w:autoSpaceDE/>
              <w:autoSpaceDN/>
              <w:bidi w:val="0"/>
              <w:adjustRightInd/>
              <w:snapToGrid/>
              <w:spacing w:line="320" w:lineRule="exact"/>
              <w:jc w:val="left"/>
              <w:textAlignment w:val="auto"/>
              <w:rPr>
                <w:rFonts w:hint="eastAsia"/>
                <w:lang w:val="en-US" w:eastAsia="zh-CN"/>
              </w:rPr>
            </w:pPr>
            <w:r>
              <w:rPr>
                <w:rFonts w:hint="eastAsia"/>
                <w:lang w:val="en-US" w:eastAsia="zh-CN"/>
              </w:rPr>
              <w:t xml:space="preserve">  核准意见：</w:t>
            </w:r>
          </w:p>
          <w:p w14:paraId="6D29C40E">
            <w:pPr>
              <w:keepNext w:val="0"/>
              <w:keepLines w:val="0"/>
              <w:pageBreakBefore w:val="0"/>
              <w:widowControl w:val="0"/>
              <w:numPr>
                <w:ilvl w:val="0"/>
                <w:numId w:val="0"/>
              </w:numPr>
              <w:tabs>
                <w:tab w:val="left" w:pos="3135"/>
              </w:tabs>
              <w:kinsoku/>
              <w:wordWrap/>
              <w:overflowPunct/>
              <w:topLinePunct w:val="0"/>
              <w:autoSpaceDE/>
              <w:autoSpaceDN/>
              <w:bidi w:val="0"/>
              <w:adjustRightInd/>
              <w:snapToGrid/>
              <w:spacing w:line="320" w:lineRule="exact"/>
              <w:ind w:firstLine="420" w:firstLineChars="200"/>
              <w:jc w:val="left"/>
              <w:textAlignment w:val="auto"/>
              <w:rPr>
                <w:rFonts w:hint="eastAsia" w:eastAsia="宋体" w:cs="Times New Roman"/>
                <w:lang w:val="en-US" w:eastAsia="zh-CN"/>
              </w:rPr>
            </w:pPr>
            <w:r>
              <w:rPr>
                <w:rFonts w:hint="eastAsia"/>
                <w:lang w:val="en-US" w:eastAsia="zh-CN"/>
              </w:rPr>
              <w:t>一、该项目属于使用</w:t>
            </w:r>
            <w:r>
              <w:rPr>
                <w:rFonts w:hint="eastAsia"/>
                <w:highlight w:val="none"/>
                <w:shd w:val="clear" w:color="auto" w:fill="auto"/>
                <w:lang w:val="en-US" w:eastAsia="zh-CN"/>
              </w:rPr>
              <w:t>国有资金</w:t>
            </w:r>
            <w:r>
              <w:rPr>
                <w:rFonts w:hint="eastAsia"/>
                <w:lang w:val="en-US" w:eastAsia="zh-CN"/>
              </w:rPr>
              <w:t>投资的项目，根据有关规定，达到强制招标规模标准的建设内容</w:t>
            </w:r>
            <w:r>
              <w:rPr>
                <w:rFonts w:hint="eastAsia" w:eastAsia="宋体" w:cs="Times New Roman"/>
                <w:lang w:val="en-US" w:eastAsia="zh-CN"/>
              </w:rPr>
              <w:t>均应进行招标。</w:t>
            </w:r>
          </w:p>
          <w:p w14:paraId="7B70AF81">
            <w:pPr>
              <w:keepNext w:val="0"/>
              <w:keepLines w:val="0"/>
              <w:pageBreakBefore w:val="0"/>
              <w:widowControl w:val="0"/>
              <w:numPr>
                <w:ilvl w:val="0"/>
                <w:numId w:val="0"/>
              </w:numPr>
              <w:tabs>
                <w:tab w:val="left" w:pos="3135"/>
              </w:tabs>
              <w:kinsoku/>
              <w:wordWrap/>
              <w:overflowPunct/>
              <w:topLinePunct w:val="0"/>
              <w:autoSpaceDE/>
              <w:autoSpaceDN/>
              <w:bidi w:val="0"/>
              <w:adjustRightInd/>
              <w:snapToGrid/>
              <w:spacing w:line="320" w:lineRule="exact"/>
              <w:ind w:firstLine="420" w:firstLineChars="200"/>
              <w:jc w:val="left"/>
              <w:textAlignment w:val="auto"/>
              <w:rPr>
                <w:rFonts w:hint="eastAsia" w:eastAsia="宋体" w:cs="Times New Roman"/>
                <w:lang w:val="en-US" w:eastAsia="zh-CN"/>
              </w:rPr>
            </w:pPr>
            <w:r>
              <w:rPr>
                <w:rFonts w:hint="eastAsia" w:eastAsia="宋体" w:cs="Times New Roman"/>
                <w:lang w:val="en-US" w:eastAsia="zh-CN"/>
              </w:rPr>
              <w:t xml:space="preserve">二、同意建设单位提出的建安工程委托招标代理机构公开招标的申请。 </w:t>
            </w:r>
          </w:p>
          <w:p w14:paraId="1DDD61D5">
            <w:pPr>
              <w:keepNext w:val="0"/>
              <w:keepLines w:val="0"/>
              <w:pageBreakBefore w:val="0"/>
              <w:widowControl w:val="0"/>
              <w:numPr>
                <w:ilvl w:val="0"/>
                <w:numId w:val="0"/>
              </w:numPr>
              <w:tabs>
                <w:tab w:val="left" w:pos="3135"/>
              </w:tabs>
              <w:kinsoku/>
              <w:wordWrap/>
              <w:overflowPunct/>
              <w:topLinePunct w:val="0"/>
              <w:autoSpaceDE/>
              <w:autoSpaceDN/>
              <w:bidi w:val="0"/>
              <w:adjustRightInd/>
              <w:snapToGrid/>
              <w:spacing w:line="320" w:lineRule="exact"/>
              <w:ind w:firstLine="420" w:firstLineChars="200"/>
              <w:jc w:val="left"/>
              <w:textAlignment w:val="auto"/>
              <w:rPr>
                <w:rFonts w:hint="eastAsia" w:cs="Times New Roman"/>
                <w:lang w:val="en-US" w:eastAsia="zh-CN"/>
              </w:rPr>
            </w:pPr>
            <w:r>
              <w:rPr>
                <w:rFonts w:hint="eastAsia" w:cs="Times New Roman"/>
                <w:lang w:val="en-US" w:eastAsia="zh-CN"/>
              </w:rPr>
              <w:t>三、该项目的设计、监理单项合同估算价未达到强制招标的规模标准，根据《必须招标的工程项目规定》，同意其不采用招标方式。</w:t>
            </w:r>
          </w:p>
          <w:p w14:paraId="4B512A7F">
            <w:pPr>
              <w:keepNext w:val="0"/>
              <w:keepLines w:val="0"/>
              <w:pageBreakBefore w:val="0"/>
              <w:widowControl w:val="0"/>
              <w:numPr>
                <w:ilvl w:val="0"/>
                <w:numId w:val="0"/>
              </w:numPr>
              <w:tabs>
                <w:tab w:val="left" w:pos="3135"/>
              </w:tabs>
              <w:kinsoku/>
              <w:wordWrap/>
              <w:overflowPunct/>
              <w:topLinePunct w:val="0"/>
              <w:autoSpaceDE/>
              <w:autoSpaceDN/>
              <w:bidi w:val="0"/>
              <w:adjustRightInd/>
              <w:snapToGrid/>
              <w:spacing w:line="320" w:lineRule="exact"/>
              <w:ind w:firstLine="420" w:firstLineChars="200"/>
              <w:jc w:val="left"/>
              <w:textAlignment w:val="auto"/>
              <w:rPr>
                <w:rFonts w:hint="eastAsia" w:cs="Times New Roman"/>
                <w:lang w:val="en-US" w:eastAsia="zh-CN"/>
              </w:rPr>
            </w:pPr>
            <w:r>
              <w:rPr>
                <w:rFonts w:hint="eastAsia" w:cs="Times New Roman"/>
                <w:lang w:val="en-US" w:eastAsia="zh-CN"/>
              </w:rPr>
              <w:t>四、招标人应按照《招标人主体履行指引》（发改法规〔2025〕1358号）切实履行招标人主体责任。</w:t>
            </w:r>
          </w:p>
          <w:p w14:paraId="5DAA2589">
            <w:pPr>
              <w:keepNext w:val="0"/>
              <w:keepLines w:val="0"/>
              <w:pageBreakBefore w:val="0"/>
              <w:widowControl w:val="0"/>
              <w:numPr>
                <w:ilvl w:val="0"/>
                <w:numId w:val="0"/>
              </w:numPr>
              <w:tabs>
                <w:tab w:val="left" w:pos="3135"/>
              </w:tabs>
              <w:kinsoku/>
              <w:wordWrap/>
              <w:overflowPunct/>
              <w:topLinePunct w:val="0"/>
              <w:autoSpaceDE/>
              <w:autoSpaceDN/>
              <w:bidi w:val="0"/>
              <w:adjustRightInd/>
              <w:snapToGrid/>
              <w:spacing w:line="320" w:lineRule="exact"/>
              <w:ind w:firstLine="420" w:firstLineChars="200"/>
              <w:jc w:val="left"/>
              <w:textAlignment w:val="auto"/>
              <w:rPr>
                <w:rFonts w:hint="eastAsia" w:eastAsia="宋体" w:cs="Times New Roman"/>
                <w:lang w:val="en-US" w:eastAsia="zh-CN"/>
              </w:rPr>
            </w:pPr>
            <w:r>
              <w:rPr>
                <w:rFonts w:hint="eastAsia" w:cs="Times New Roman"/>
                <w:lang w:val="en-US" w:eastAsia="zh-CN"/>
              </w:rPr>
              <w:t>五、项目建设单位（招标人）在项目的首个招标公告发布30日前公开发布项目的招标计划。工程建设项目如有调整，应当及时变更招标计划，招标计划变更时间不得晚于招标公告发布前5日。</w:t>
            </w:r>
            <w:r>
              <w:rPr>
                <w:rFonts w:hint="eastAsia" w:eastAsia="宋体" w:cs="Times New Roman"/>
                <w:lang w:val="en-US" w:eastAsia="zh-CN"/>
              </w:rPr>
              <w:t xml:space="preserve">      </w:t>
            </w:r>
          </w:p>
          <w:p w14:paraId="1B2EF2E9">
            <w:pPr>
              <w:keepNext w:val="0"/>
              <w:keepLines w:val="0"/>
              <w:pageBreakBefore w:val="0"/>
              <w:widowControl w:val="0"/>
              <w:numPr>
                <w:ilvl w:val="0"/>
                <w:numId w:val="0"/>
              </w:numPr>
              <w:tabs>
                <w:tab w:val="left" w:pos="3135"/>
              </w:tabs>
              <w:kinsoku/>
              <w:wordWrap/>
              <w:overflowPunct/>
              <w:topLinePunct w:val="0"/>
              <w:autoSpaceDE/>
              <w:autoSpaceDN/>
              <w:bidi w:val="0"/>
              <w:adjustRightInd/>
              <w:snapToGrid/>
              <w:spacing w:line="320" w:lineRule="exact"/>
              <w:ind w:firstLine="420" w:firstLineChars="200"/>
              <w:jc w:val="left"/>
              <w:textAlignment w:val="auto"/>
              <w:rPr>
                <w:rFonts w:hint="eastAsia" w:eastAsia="宋体" w:cs="Times New Roman"/>
                <w:lang w:val="en-US" w:eastAsia="zh-CN"/>
              </w:rPr>
            </w:pPr>
            <w:r>
              <w:rPr>
                <w:rFonts w:hint="eastAsia" w:cs="Times New Roman"/>
                <w:lang w:val="en-US" w:eastAsia="zh-CN"/>
              </w:rPr>
              <w:t>六</w:t>
            </w:r>
            <w:r>
              <w:rPr>
                <w:rFonts w:hint="eastAsia" w:eastAsia="宋体" w:cs="Times New Roman"/>
                <w:lang w:val="en-US" w:eastAsia="zh-CN"/>
              </w:rPr>
              <w:t>、该项目的招标公告和公示信息应在山西省招标投标公共服务平台（www.sxbid.com.cn）上发布。</w:t>
            </w:r>
          </w:p>
          <w:p w14:paraId="3CB6B369">
            <w:pPr>
              <w:keepNext w:val="0"/>
              <w:keepLines w:val="0"/>
              <w:pageBreakBefore w:val="0"/>
              <w:widowControl w:val="0"/>
              <w:numPr>
                <w:ilvl w:val="0"/>
                <w:numId w:val="0"/>
              </w:numPr>
              <w:tabs>
                <w:tab w:val="left" w:pos="3135"/>
              </w:tabs>
              <w:kinsoku/>
              <w:wordWrap/>
              <w:overflowPunct/>
              <w:topLinePunct w:val="0"/>
              <w:autoSpaceDE/>
              <w:autoSpaceDN/>
              <w:bidi w:val="0"/>
              <w:adjustRightInd/>
              <w:snapToGrid/>
              <w:spacing w:line="320" w:lineRule="exact"/>
              <w:ind w:left="420" w:leftChars="0"/>
              <w:jc w:val="left"/>
              <w:textAlignment w:val="auto"/>
              <w:rPr>
                <w:rFonts w:hint="eastAsia" w:eastAsia="宋体" w:cs="Times New Roman"/>
                <w:lang w:val="en-US" w:eastAsia="zh-CN"/>
              </w:rPr>
            </w:pPr>
            <w:r>
              <w:rPr>
                <w:rFonts w:hint="eastAsia" w:cs="Times New Roman"/>
                <w:lang w:val="en-US" w:eastAsia="zh-CN"/>
              </w:rPr>
              <w:t>七</w:t>
            </w:r>
            <w:r>
              <w:rPr>
                <w:rFonts w:hint="eastAsia" w:eastAsia="宋体" w:cs="Times New Roman"/>
                <w:lang w:val="en-US" w:eastAsia="zh-CN"/>
              </w:rPr>
              <w:t xml:space="preserve">、该项目应在山西省评标专家库抽取评标专家。   </w:t>
            </w:r>
          </w:p>
          <w:p w14:paraId="2FDFFAF3">
            <w:pPr>
              <w:tabs>
                <w:tab w:val="left" w:pos="3135"/>
              </w:tabs>
              <w:jc w:val="left"/>
              <w:rPr>
                <w:rFonts w:hint="eastAsia"/>
                <w:lang w:val="en-US" w:eastAsia="zh-CN"/>
              </w:rPr>
            </w:pPr>
          </w:p>
          <w:p w14:paraId="350119C4">
            <w:pPr>
              <w:tabs>
                <w:tab w:val="left" w:pos="3135"/>
              </w:tabs>
              <w:ind w:firstLine="4935" w:firstLineChars="2350"/>
              <w:jc w:val="left"/>
              <w:rPr>
                <w:rFonts w:hint="eastAsia"/>
                <w:lang w:val="en-US" w:eastAsia="zh-CN"/>
              </w:rPr>
            </w:pPr>
          </w:p>
          <w:p w14:paraId="5EA0D4BE">
            <w:pPr>
              <w:pStyle w:val="9"/>
              <w:rPr>
                <w:rFonts w:hint="eastAsia"/>
                <w:lang w:val="en-US" w:eastAsia="zh-CN"/>
              </w:rPr>
            </w:pPr>
          </w:p>
          <w:p w14:paraId="1E8FF7AA">
            <w:pPr>
              <w:tabs>
                <w:tab w:val="left" w:pos="3135"/>
              </w:tabs>
              <w:ind w:firstLine="4935" w:firstLineChars="2350"/>
              <w:jc w:val="left"/>
              <w:rPr>
                <w:rFonts w:hint="eastAsia"/>
                <w:lang w:val="en-US" w:eastAsia="zh-CN"/>
              </w:rPr>
            </w:pPr>
            <w:r>
              <w:rPr>
                <w:rFonts w:hint="eastAsia"/>
                <w:lang w:val="en-US" w:eastAsia="zh-CN"/>
              </w:rPr>
              <w:t>盂县发展和改革局</w:t>
            </w:r>
          </w:p>
          <w:p w14:paraId="541C180A">
            <w:pPr>
              <w:pStyle w:val="9"/>
              <w:rPr>
                <w:rFonts w:hint="eastAsia"/>
                <w:lang w:val="en-US" w:eastAsia="zh-CN"/>
              </w:rPr>
            </w:pPr>
          </w:p>
          <w:p w14:paraId="4B4DEE0F">
            <w:pPr>
              <w:pStyle w:val="9"/>
              <w:rPr>
                <w:rFonts w:hint="eastAsia"/>
                <w:lang w:val="en-US" w:eastAsia="zh-CN"/>
              </w:rPr>
            </w:pPr>
          </w:p>
        </w:tc>
      </w:tr>
    </w:tbl>
    <w:p w14:paraId="191EB49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ED42E1"/>
    <w:multiLevelType w:val="singleLevel"/>
    <w:tmpl w:val="A3ED42E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424B8"/>
    <w:rsid w:val="01D860B6"/>
    <w:rsid w:val="413E399E"/>
    <w:rsid w:val="4CDF4DDF"/>
    <w:rsid w:val="50884351"/>
    <w:rsid w:val="55734F0D"/>
    <w:rsid w:val="63DE4232"/>
    <w:rsid w:val="63ED071D"/>
    <w:rsid w:val="68727968"/>
    <w:rsid w:val="68D33706"/>
    <w:rsid w:val="6DF332FA"/>
    <w:rsid w:val="75982794"/>
    <w:rsid w:val="75D87676"/>
    <w:rsid w:val="7AB12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420"/>
      <w:jc w:val="left"/>
    </w:pPr>
  </w:style>
  <w:style w:type="paragraph" w:styleId="4">
    <w:name w:val="Normal Indent"/>
    <w:basedOn w:val="1"/>
    <w:qFormat/>
    <w:uiPriority w:val="0"/>
    <w:pPr>
      <w:ind w:firstLine="420"/>
    </w:pPr>
    <w:rPr>
      <w:szCs w:val="20"/>
    </w:rPr>
  </w:style>
  <w:style w:type="paragraph" w:styleId="5">
    <w:name w:val="Body Text"/>
    <w:basedOn w:val="1"/>
    <w:next w:val="6"/>
    <w:qFormat/>
    <w:uiPriority w:val="0"/>
  </w:style>
  <w:style w:type="paragraph" w:styleId="6">
    <w:name w:val="Body Text 2"/>
    <w:basedOn w:val="1"/>
    <w:qFormat/>
    <w:uiPriority w:val="0"/>
    <w:pPr>
      <w:spacing w:after="120" w:line="480" w:lineRule="auto"/>
    </w:pPr>
  </w:style>
  <w:style w:type="paragraph" w:styleId="7">
    <w:name w:val="Plain Text"/>
    <w:basedOn w:val="1"/>
    <w:qFormat/>
    <w:uiPriority w:val="0"/>
    <w:rPr>
      <w:rFonts w:ascii="宋体" w:hAnsi="Courier New"/>
      <w:kern w:val="0"/>
      <w:sz w:val="20"/>
      <w:szCs w:val="21"/>
    </w:rPr>
  </w:style>
  <w:style w:type="paragraph" w:styleId="8">
    <w:name w:val="footer"/>
    <w:basedOn w:val="1"/>
    <w:qFormat/>
    <w:uiPriority w:val="0"/>
    <w:pPr>
      <w:widowControl w:val="0"/>
      <w:tabs>
        <w:tab w:val="center" w:pos="4153"/>
        <w:tab w:val="right" w:pos="8306"/>
      </w:tabs>
      <w:snapToGrid w:val="0"/>
      <w:jc w:val="left"/>
    </w:pPr>
    <w:rPr>
      <w:rFonts w:ascii="Calibri" w:hAnsi="Calibri" w:eastAsia="宋体" w:cs="Times New Roman"/>
      <w:kern w:val="2"/>
      <w:sz w:val="18"/>
      <w:szCs w:val="22"/>
      <w:lang w:val="en-US" w:eastAsia="zh-CN"/>
    </w:rPr>
  </w:style>
  <w:style w:type="paragraph" w:styleId="9">
    <w:name w:val="Body Text First Indent"/>
    <w:basedOn w:val="5"/>
    <w:qFormat/>
    <w:uiPriority w:val="0"/>
    <w:pPr>
      <w:ind w:firstLine="420" w:firstLineChars="1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Default"/>
    <w:unhideWhenUsed/>
    <w:qFormat/>
    <w:uiPriority w:val="99"/>
    <w:pPr>
      <w:widowControl w:val="0"/>
      <w:autoSpaceDE w:val="0"/>
      <w:autoSpaceDN w:val="0"/>
      <w:spacing w:beforeLines="0" w:afterLines="0"/>
    </w:pPr>
    <w:rPr>
      <w:rFonts w:hint="eastAsia" w:ascii="宋体" w:hAnsi="宋体"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1696</Words>
  <Characters>1844</Characters>
  <Lines>0</Lines>
  <Paragraphs>0</Paragraphs>
  <TotalTime>127</TotalTime>
  <ScaleCrop>false</ScaleCrop>
  <LinksUpToDate>false</LinksUpToDate>
  <CharactersWithSpaces>2031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2026-08-11T01:55:00Z</dcterms:created>
  <dc:creator>hp</dc:creator>
  <cp:lastModifiedBy>WPS_1601539374</cp:lastModifiedBy>
  <cp:lastPrinted>2026-09-03T02:31:00Z</cp:lastPrinted>
  <dcterms:modified xsi:type="dcterms:W3CDTF">2026-09-28T01:08:19Z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eyJoZGlkIjoiYjVlYmU4NDgxN2M5NDc1ZTY1ZGEwM2M5ZDhhNDRhMDUiLCJ1c2VySWQiOiIxMTI2NDI5OTgwIn0=</vt:lpwstr>
  </property>
  <property fmtid="{D5CDD505-2E9C-101B-9397-08002B2CF9AE}" pid="4" name="ICV">
    <vt:lpwstr>7897D94318564DD89EF4004934FE743D_13</vt:lpwstr>
  </property>
</Properties>
</file>