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6E86AC">
      <w:pPr>
        <w:ind w:firstLine="2720" w:firstLineChars="850"/>
        <w:rPr>
          <w:rFonts w:hint="eastAsia" w:ascii="宋体" w:hAnsi="宋体"/>
          <w:sz w:val="32"/>
        </w:rPr>
      </w:pPr>
    </w:p>
    <w:p w14:paraId="4F741D52">
      <w:pPr>
        <w:ind w:firstLine="2720" w:firstLineChars="850"/>
        <w:rPr>
          <w:rFonts w:hint="eastAsia" w:ascii="宋体" w:hAnsi="宋体"/>
          <w:sz w:val="32"/>
        </w:rPr>
      </w:pPr>
    </w:p>
    <w:p w14:paraId="38066229">
      <w:pPr>
        <w:ind w:firstLine="2720" w:firstLineChars="850"/>
        <w:rPr>
          <w:rFonts w:hint="eastAsia" w:ascii="宋体" w:hAnsi="宋体"/>
          <w:sz w:val="32"/>
        </w:rPr>
      </w:pPr>
    </w:p>
    <w:p w14:paraId="5CAAD40A">
      <w:pPr>
        <w:ind w:firstLine="2720" w:firstLineChars="850"/>
        <w:rPr>
          <w:rFonts w:hint="eastAsia" w:ascii="宋体" w:hAnsi="宋体"/>
          <w:sz w:val="32"/>
        </w:rPr>
      </w:pPr>
    </w:p>
    <w:p w14:paraId="3B0001C5">
      <w:pPr>
        <w:keepNext w:val="0"/>
        <w:keepLines w:val="0"/>
        <w:pageBreakBefore w:val="0"/>
        <w:widowControl w:val="0"/>
        <w:kinsoku/>
        <w:wordWrap/>
        <w:overflowPunct/>
        <w:topLinePunct w:val="0"/>
        <w:autoSpaceDE/>
        <w:autoSpaceDN/>
        <w:bidi w:val="0"/>
        <w:adjustRightInd/>
        <w:snapToGrid/>
        <w:spacing w:line="560" w:lineRule="exact"/>
        <w:ind w:right="0" w:rightChars="0"/>
        <w:textAlignment w:val="auto"/>
        <w:outlineLvl w:val="9"/>
        <w:rPr>
          <w:rFonts w:hint="eastAsia" w:ascii="宋体" w:hAnsi="宋体"/>
          <w:sz w:val="32"/>
        </w:rPr>
      </w:pPr>
    </w:p>
    <w:p w14:paraId="63B66D8F">
      <w:pPr>
        <w:pStyle w:val="22"/>
        <w:rPr>
          <w:rFonts w:hint="eastAsia"/>
          <w:sz w:val="10"/>
          <w:szCs w:val="10"/>
        </w:rPr>
      </w:pPr>
    </w:p>
    <w:p w14:paraId="23B14208">
      <w:pPr>
        <w:pStyle w:val="22"/>
        <w:rPr>
          <w:rFonts w:hint="eastAsia"/>
          <w:sz w:val="10"/>
          <w:szCs w:val="10"/>
        </w:rPr>
      </w:pPr>
    </w:p>
    <w:p w14:paraId="366EC9E7">
      <w:pPr>
        <w:pStyle w:val="22"/>
        <w:rPr>
          <w:rFonts w:hint="eastAsia"/>
          <w:sz w:val="10"/>
          <w:szCs w:val="10"/>
        </w:rPr>
      </w:pPr>
    </w:p>
    <w:p w14:paraId="1E76ADAD">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lang w:val="en-US" w:eastAsia="zh-CN"/>
        </w:rPr>
      </w:pPr>
      <w:r>
        <w:rPr>
          <w:rFonts w:hint="eastAsia" w:ascii="宋体" w:hAnsi="宋体"/>
          <w:sz w:val="32"/>
          <w:lang w:val="en-US" w:eastAsia="zh-CN"/>
        </w:rPr>
        <w:t xml:space="preserve">               </w:t>
      </w:r>
    </w:p>
    <w:p w14:paraId="22D3F588">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_GB2312" w:hAnsi="仿宋_GB2312" w:eastAsia="仿宋_GB2312" w:cs="仿宋_GB2312"/>
          <w:sz w:val="32"/>
          <w:szCs w:val="32"/>
          <w:lang w:eastAsia="zh-CN"/>
        </w:rPr>
      </w:pPr>
      <w:r>
        <w:rPr>
          <w:rFonts w:hint="eastAsia" w:ascii="华文仿宋" w:hAnsi="华文仿宋" w:eastAsia="华文仿宋" w:cs="华文仿宋"/>
          <w:sz w:val="32"/>
          <w:szCs w:val="32"/>
        </w:rPr>
        <w:t>盂发改发</w:t>
      </w:r>
      <w:r>
        <w:rPr>
          <w:rFonts w:hint="eastAsia" w:ascii="华文仿宋" w:hAnsi="华文仿宋" w:eastAsia="华文仿宋" w:cs="华文仿宋"/>
          <w:sz w:val="32"/>
        </w:rPr>
        <w:t>〔20</w:t>
      </w:r>
      <w:r>
        <w:rPr>
          <w:rFonts w:hint="eastAsia" w:ascii="华文仿宋" w:hAnsi="华文仿宋" w:eastAsia="华文仿宋" w:cs="华文仿宋"/>
          <w:sz w:val="32"/>
          <w:lang w:val="en-US" w:eastAsia="zh-CN"/>
        </w:rPr>
        <w:t>26</w:t>
      </w:r>
      <w:r>
        <w:rPr>
          <w:rFonts w:hint="eastAsia" w:ascii="华文仿宋" w:hAnsi="华文仿宋" w:eastAsia="华文仿宋" w:cs="华文仿宋"/>
          <w:sz w:val="32"/>
        </w:rPr>
        <w:t>〕</w:t>
      </w:r>
      <w:r>
        <w:rPr>
          <w:rFonts w:hint="eastAsia" w:ascii="华文仿宋" w:hAnsi="华文仿宋" w:eastAsia="华文仿宋" w:cs="华文仿宋"/>
          <w:sz w:val="32"/>
          <w:lang w:val="en-US" w:eastAsia="zh-CN"/>
        </w:rPr>
        <w:t>65</w:t>
      </w:r>
      <w:r>
        <w:rPr>
          <w:rFonts w:hint="eastAsia" w:ascii="华文仿宋" w:hAnsi="华文仿宋" w:eastAsia="华文仿宋" w:cs="华文仿宋"/>
          <w:sz w:val="32"/>
          <w:szCs w:val="32"/>
        </w:rPr>
        <w:t>号</w:t>
      </w:r>
    </w:p>
    <w:p w14:paraId="3FDE2CF8">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仿宋_GB2312" w:hAnsi="仿宋_GB2312" w:eastAsia="仿宋_GB2312" w:cs="仿宋_GB2312"/>
          <w:b/>
          <w:sz w:val="32"/>
          <w:szCs w:val="32"/>
        </w:rPr>
      </w:pPr>
    </w:p>
    <w:p w14:paraId="68FFB99B">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jc w:val="center"/>
        <w:textAlignment w:val="auto"/>
        <w:outlineLvl w:val="9"/>
        <w:rPr>
          <w:rFonts w:hint="eastAsia" w:ascii="宋体" w:hAnsi="宋体"/>
          <w:b/>
          <w:sz w:val="44"/>
        </w:rPr>
      </w:pPr>
    </w:p>
    <w:p w14:paraId="0A3BF5AC">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方正小标宋_GBK" w:hAnsi="方正小标宋_GBK" w:eastAsia="方正小标宋_GBK" w:cs="方正小标宋_GBK"/>
          <w:b w:val="0"/>
          <w:bCs/>
          <w:spacing w:val="11"/>
          <w:sz w:val="44"/>
          <w:lang w:eastAsia="zh-CN"/>
        </w:rPr>
      </w:pPr>
      <w:r>
        <w:rPr>
          <w:rFonts w:hint="eastAsia" w:ascii="方正小标宋_GBK" w:hAnsi="方正小标宋_GBK" w:eastAsia="方正小标宋_GBK" w:cs="方正小标宋_GBK"/>
          <w:b w:val="0"/>
          <w:bCs/>
          <w:spacing w:val="11"/>
          <w:sz w:val="44"/>
          <w:lang w:eastAsia="zh-CN"/>
        </w:rPr>
        <w:t>盂县发展和改革局</w:t>
      </w:r>
    </w:p>
    <w:p w14:paraId="45D3A1E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方正小标宋_GBK" w:hAnsi="方正小标宋_GBK" w:eastAsia="方正小标宋_GBK" w:cs="方正小标宋_GBK"/>
          <w:b w:val="0"/>
          <w:bCs/>
          <w:spacing w:val="-11"/>
          <w:sz w:val="44"/>
          <w:lang w:eastAsia="zh-CN"/>
        </w:rPr>
      </w:pPr>
      <w:r>
        <w:rPr>
          <w:rFonts w:hint="eastAsia" w:ascii="方正小标宋_GBK" w:hAnsi="方正小标宋_GBK" w:eastAsia="方正小标宋_GBK" w:cs="方正小标宋_GBK"/>
          <w:b w:val="0"/>
          <w:bCs/>
          <w:spacing w:val="0"/>
          <w:sz w:val="44"/>
        </w:rPr>
        <w:t>关于对《</w:t>
      </w:r>
      <w:r>
        <w:rPr>
          <w:rFonts w:hint="eastAsia" w:ascii="方正小标宋_GBK" w:hAnsi="方正小标宋_GBK" w:eastAsia="方正小标宋_GBK" w:cs="方正小标宋_GBK"/>
          <w:b w:val="0"/>
          <w:bCs/>
          <w:spacing w:val="0"/>
          <w:sz w:val="44"/>
          <w:lang w:eastAsia="zh-CN"/>
        </w:rPr>
        <w:t>苌池镇生活污水处理厂配套管网完</w:t>
      </w:r>
      <w:r>
        <w:rPr>
          <w:rFonts w:hint="eastAsia" w:ascii="方正小标宋_GBK" w:hAnsi="方正小标宋_GBK" w:eastAsia="方正小标宋_GBK" w:cs="方正小标宋_GBK"/>
          <w:b w:val="0"/>
          <w:bCs/>
          <w:spacing w:val="-11"/>
          <w:sz w:val="44"/>
          <w:lang w:eastAsia="zh-CN"/>
        </w:rPr>
        <w:t>善工程</w:t>
      </w:r>
      <w:r>
        <w:rPr>
          <w:rFonts w:hint="eastAsia" w:ascii="方正小标宋_GBK" w:hAnsi="方正小标宋_GBK" w:eastAsia="方正小标宋_GBK" w:cs="方正小标宋_GBK"/>
          <w:b w:val="0"/>
          <w:bCs/>
          <w:spacing w:val="-11"/>
          <w:sz w:val="44"/>
          <w:lang w:val="en-US" w:eastAsia="zh-CN"/>
        </w:rPr>
        <w:t>可行性研究报告</w:t>
      </w:r>
      <w:r>
        <w:rPr>
          <w:rFonts w:hint="eastAsia" w:ascii="方正小标宋_GBK" w:hAnsi="方正小标宋_GBK" w:eastAsia="方正小标宋_GBK" w:cs="方正小标宋_GBK"/>
          <w:b w:val="0"/>
          <w:bCs/>
          <w:spacing w:val="-11"/>
          <w:sz w:val="44"/>
        </w:rPr>
        <w:t>（代项目建议书）</w:t>
      </w:r>
      <w:r>
        <w:rPr>
          <w:rFonts w:hint="eastAsia" w:ascii="方正小标宋_GBK" w:hAnsi="方正小标宋_GBK" w:eastAsia="方正小标宋_GBK" w:cs="方正小标宋_GBK"/>
          <w:b w:val="0"/>
          <w:bCs/>
          <w:spacing w:val="-11"/>
          <w:sz w:val="44"/>
          <w:lang w:eastAsia="zh-CN"/>
        </w:rPr>
        <w:t>》</w:t>
      </w:r>
    </w:p>
    <w:p w14:paraId="2B684539">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宋体" w:hAnsi="宋体"/>
          <w:b/>
          <w:spacing w:val="0"/>
          <w:sz w:val="44"/>
        </w:rPr>
      </w:pPr>
      <w:r>
        <w:rPr>
          <w:rFonts w:hint="eastAsia" w:ascii="方正小标宋_GBK" w:hAnsi="方正小标宋_GBK" w:eastAsia="方正小标宋_GBK" w:cs="方正小标宋_GBK"/>
          <w:b w:val="0"/>
          <w:bCs/>
          <w:spacing w:val="0"/>
          <w:sz w:val="44"/>
        </w:rPr>
        <w:t>的批复</w:t>
      </w:r>
    </w:p>
    <w:p w14:paraId="51D323AD">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jc w:val="center"/>
        <w:textAlignment w:val="auto"/>
        <w:outlineLvl w:val="9"/>
        <w:rPr>
          <w:rFonts w:hint="eastAsia" w:ascii="宋体" w:hAnsi="宋体"/>
          <w:b/>
          <w:sz w:val="44"/>
        </w:rPr>
      </w:pPr>
    </w:p>
    <w:p w14:paraId="5FC662E4">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right="0" w:rightChars="0" w:firstLine="3600" w:firstLineChars="1500"/>
        <w:jc w:val="both"/>
        <w:textAlignment w:val="auto"/>
        <w:outlineLvl w:val="9"/>
        <w:rPr>
          <w:rFonts w:hint="default" w:ascii="华文仿宋" w:hAnsi="华文仿宋" w:eastAsia="华文仿宋" w:cs="华文仿宋"/>
          <w:sz w:val="24"/>
          <w:szCs w:val="24"/>
          <w:lang w:val="en-US" w:eastAsia="zh-CN"/>
        </w:rPr>
      </w:pPr>
      <w:r>
        <w:rPr>
          <w:rFonts w:hint="eastAsia" w:ascii="华文仿宋" w:hAnsi="华文仿宋" w:eastAsia="华文仿宋" w:cs="华文仿宋"/>
          <w:sz w:val="24"/>
          <w:szCs w:val="24"/>
          <w:lang w:val="en-US" w:eastAsia="zh-CN"/>
        </w:rPr>
        <w:t>项目编码：2605-140322-89-01-494378</w:t>
      </w:r>
    </w:p>
    <w:p w14:paraId="4305BEBD">
      <w:pPr>
        <w:pStyle w:val="5"/>
        <w:ind w:left="0" w:leftChars="0" w:firstLine="0" w:firstLineChars="0"/>
        <w:rPr>
          <w:rFonts w:hint="eastAsia"/>
        </w:rPr>
      </w:pPr>
    </w:p>
    <w:p w14:paraId="2314E936">
      <w:pPr>
        <w:pStyle w:val="9"/>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仿宋" w:hAnsi="华文仿宋" w:eastAsia="华文仿宋" w:cs="华文仿宋"/>
          <w:sz w:val="32"/>
          <w:szCs w:val="32"/>
          <w:lang w:eastAsia="zh-CN"/>
        </w:rPr>
      </w:pPr>
      <w:r>
        <w:rPr>
          <w:rFonts w:hint="eastAsia" w:ascii="华文仿宋" w:hAnsi="华文仿宋" w:eastAsia="华文仿宋" w:cs="华文仿宋"/>
          <w:b w:val="0"/>
          <w:bCs w:val="0"/>
          <w:i w:val="0"/>
          <w:caps w:val="0"/>
          <w:color w:val="000000"/>
          <w:spacing w:val="0"/>
          <w:sz w:val="32"/>
          <w:szCs w:val="32"/>
          <w:lang w:val="en-US" w:eastAsia="zh-CN"/>
        </w:rPr>
        <w:t>盂县苌池镇人民政府</w:t>
      </w:r>
      <w:r>
        <w:rPr>
          <w:rFonts w:hint="eastAsia" w:ascii="华文仿宋" w:hAnsi="华文仿宋" w:eastAsia="华文仿宋" w:cs="华文仿宋"/>
          <w:sz w:val="32"/>
          <w:szCs w:val="32"/>
          <w:lang w:eastAsia="zh-CN"/>
        </w:rPr>
        <w:t>：</w:t>
      </w:r>
    </w:p>
    <w:p w14:paraId="7E7BF9C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val="en-US" w:eastAsia="zh-CN"/>
        </w:rPr>
        <w:t>你单位呈报的《关于苌池镇生活污水处理厂配套管网完善工程可行性研究报告（代项目建议书）批复的申请》（苌政发〔2026〕27</w:t>
      </w:r>
      <w:r>
        <w:rPr>
          <w:rFonts w:hint="eastAsia" w:ascii="华文仿宋" w:hAnsi="华文仿宋" w:eastAsia="华文仿宋" w:cs="华文仿宋"/>
          <w:b w:val="0"/>
          <w:bCs w:val="0"/>
          <w:i w:val="0"/>
          <w:caps w:val="0"/>
          <w:color w:val="000000"/>
          <w:spacing w:val="0"/>
          <w:sz w:val="32"/>
          <w:szCs w:val="32"/>
          <w:lang w:val="en-US" w:eastAsia="zh-CN"/>
        </w:rPr>
        <w:t>号</w:t>
      </w:r>
      <w:r>
        <w:rPr>
          <w:rFonts w:hint="eastAsia" w:ascii="华文仿宋" w:hAnsi="华文仿宋" w:eastAsia="华文仿宋" w:cs="华文仿宋"/>
          <w:sz w:val="32"/>
          <w:szCs w:val="32"/>
          <w:lang w:val="en-US" w:eastAsia="zh-CN"/>
        </w:rPr>
        <w:t>）及相关材料已收悉，为进一步补齐苌池镇基础设施建设短板，改善农村人居环境，建设宜居宜业和美乡村。</w:t>
      </w:r>
      <w:r>
        <w:rPr>
          <w:rFonts w:hint="eastAsia" w:ascii="华文仿宋" w:hAnsi="华文仿宋" w:eastAsia="华文仿宋" w:cs="华文仿宋"/>
          <w:sz w:val="32"/>
          <w:szCs w:val="32"/>
          <w:highlight w:val="none"/>
          <w:lang w:val="en-US" w:eastAsia="zh-CN"/>
        </w:rPr>
        <w:t>根据</w:t>
      </w:r>
      <w:r>
        <w:rPr>
          <w:rFonts w:hint="eastAsia" w:ascii="华文仿宋" w:hAnsi="华文仿宋" w:eastAsia="华文仿宋" w:cs="华文仿宋"/>
          <w:sz w:val="32"/>
          <w:szCs w:val="32"/>
          <w:lang w:val="en-US" w:eastAsia="zh-CN"/>
        </w:rPr>
        <w:t>盂县人民政府第98次常务会议要求</w:t>
      </w:r>
      <w:r>
        <w:rPr>
          <w:rFonts w:hint="eastAsia" w:ascii="华文仿宋" w:hAnsi="华文仿宋" w:eastAsia="华文仿宋" w:cs="华文仿宋"/>
          <w:color w:val="auto"/>
          <w:sz w:val="32"/>
          <w:szCs w:val="32"/>
          <w:lang w:val="en-US" w:eastAsia="zh-CN"/>
        </w:rPr>
        <w:t>，</w:t>
      </w:r>
      <w:r>
        <w:rPr>
          <w:rFonts w:hint="eastAsia" w:ascii="华文仿宋" w:hAnsi="华文仿宋" w:eastAsia="华文仿宋" w:cs="华文仿宋"/>
          <w:spacing w:val="0"/>
          <w:position w:val="0"/>
          <w:sz w:val="32"/>
          <w:szCs w:val="32"/>
          <w:lang w:val="en-US" w:eastAsia="zh-CN"/>
        </w:rPr>
        <w:t>经我局</w:t>
      </w:r>
      <w:r>
        <w:rPr>
          <w:rFonts w:hint="eastAsia" w:ascii="华文仿宋" w:hAnsi="华文仿宋" w:eastAsia="华文仿宋" w:cs="华文仿宋"/>
          <w:sz w:val="32"/>
          <w:szCs w:val="32"/>
          <w:lang w:val="en-US" w:eastAsia="zh-CN"/>
        </w:rPr>
        <w:t>审查并结合专家评审意见，经研究，</w:t>
      </w:r>
      <w:r>
        <w:rPr>
          <w:rFonts w:hint="eastAsia" w:ascii="华文仿宋" w:hAnsi="华文仿宋" w:eastAsia="华文仿宋" w:cs="华文仿宋"/>
          <w:color w:val="auto"/>
          <w:sz w:val="32"/>
          <w:szCs w:val="32"/>
          <w:lang w:val="en-US" w:eastAsia="zh-CN"/>
        </w:rPr>
        <w:t xml:space="preserve">原则同意该项目建设。现将该项目可行性研究报告（代项目建议书）批复如下：  </w:t>
      </w:r>
    </w:p>
    <w:p w14:paraId="0CD368B9">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eastAsia="zh-CN"/>
        </w:rPr>
        <w:t>项目名称：</w:t>
      </w:r>
      <w:r>
        <w:rPr>
          <w:rFonts w:hint="eastAsia" w:ascii="华文仿宋" w:hAnsi="华文仿宋" w:eastAsia="华文仿宋" w:cs="华文仿宋"/>
          <w:sz w:val="32"/>
          <w:szCs w:val="32"/>
          <w:lang w:val="en-US" w:eastAsia="zh-CN"/>
        </w:rPr>
        <w:t>苌池镇生活污水处理厂配套管网完善工程</w:t>
      </w:r>
    </w:p>
    <w:p w14:paraId="2DD9CF3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华文仿宋" w:hAnsi="华文仿宋" w:eastAsia="华文仿宋" w:cs="华文仿宋"/>
          <w:spacing w:val="0"/>
          <w:position w:val="0"/>
          <w:sz w:val="32"/>
          <w:szCs w:val="32"/>
          <w:lang w:val="en-US" w:eastAsia="zh-CN"/>
        </w:rPr>
      </w:pPr>
      <w:r>
        <w:rPr>
          <w:rFonts w:hint="eastAsia" w:ascii="华文仿宋" w:hAnsi="华文仿宋" w:eastAsia="华文仿宋" w:cs="华文仿宋"/>
          <w:sz w:val="32"/>
          <w:szCs w:val="32"/>
          <w:lang w:val="en-US" w:eastAsia="zh-CN"/>
        </w:rPr>
        <w:t>二、建设地址：盂县苌池镇镇区。</w:t>
      </w:r>
    </w:p>
    <w:p w14:paraId="38FA3313">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val="en-US" w:eastAsia="zh-CN"/>
        </w:rPr>
        <w:t>三、项目投资及资金来源：</w:t>
      </w:r>
      <w:r>
        <w:rPr>
          <w:rFonts w:hint="eastAsia" w:ascii="华文仿宋" w:hAnsi="华文仿宋" w:eastAsia="华文仿宋" w:cs="华文仿宋"/>
          <w:sz w:val="32"/>
          <w:szCs w:val="32"/>
        </w:rPr>
        <w:t>本项目总投资</w:t>
      </w:r>
      <w:r>
        <w:rPr>
          <w:rFonts w:hint="eastAsia" w:ascii="华文仿宋" w:hAnsi="华文仿宋" w:eastAsia="华文仿宋" w:cs="华文仿宋"/>
          <w:sz w:val="32"/>
          <w:szCs w:val="32"/>
          <w:lang w:val="en-US" w:eastAsia="zh-CN"/>
        </w:rPr>
        <w:t>513.44</w:t>
      </w:r>
      <w:r>
        <w:rPr>
          <w:rFonts w:hint="eastAsia" w:ascii="华文仿宋" w:hAnsi="华文仿宋" w:eastAsia="华文仿宋" w:cs="华文仿宋"/>
          <w:sz w:val="32"/>
          <w:szCs w:val="32"/>
        </w:rPr>
        <w:t>万元</w:t>
      </w:r>
      <w:r>
        <w:rPr>
          <w:rFonts w:hint="eastAsia" w:ascii="华文仿宋" w:hAnsi="华文仿宋" w:eastAsia="华文仿宋" w:cs="华文仿宋"/>
          <w:sz w:val="32"/>
          <w:szCs w:val="32"/>
          <w:lang w:eastAsia="zh-CN"/>
        </w:rPr>
        <w:t>，其中：建安工程</w:t>
      </w:r>
      <w:r>
        <w:rPr>
          <w:rFonts w:hint="eastAsia" w:ascii="华文仿宋" w:hAnsi="华文仿宋" w:eastAsia="华文仿宋" w:cs="华文仿宋"/>
          <w:color w:val="000000"/>
          <w:sz w:val="32"/>
          <w:szCs w:val="32"/>
          <w:lang w:val="en-US" w:eastAsia="zh-CN"/>
        </w:rPr>
        <w:t>费414.92万元，</w:t>
      </w:r>
      <w:r>
        <w:rPr>
          <w:rFonts w:hint="eastAsia" w:ascii="华文仿宋" w:hAnsi="华文仿宋" w:eastAsia="华文仿宋" w:cs="华文仿宋"/>
          <w:sz w:val="32"/>
          <w:szCs w:val="32"/>
          <w:lang w:eastAsia="zh-CN"/>
        </w:rPr>
        <w:t>工程建设其他费</w:t>
      </w:r>
      <w:r>
        <w:rPr>
          <w:rFonts w:hint="eastAsia" w:ascii="华文仿宋" w:hAnsi="华文仿宋" w:eastAsia="华文仿宋" w:cs="华文仿宋"/>
          <w:sz w:val="32"/>
          <w:szCs w:val="32"/>
          <w:lang w:val="en-US" w:eastAsia="zh-CN"/>
        </w:rPr>
        <w:t>60.49万元，</w:t>
      </w:r>
      <w:r>
        <w:rPr>
          <w:rFonts w:hint="eastAsia" w:ascii="华文仿宋" w:hAnsi="华文仿宋" w:eastAsia="华文仿宋" w:cs="华文仿宋"/>
          <w:sz w:val="32"/>
          <w:szCs w:val="32"/>
          <w:lang w:eastAsia="zh-CN"/>
        </w:rPr>
        <w:t>预备费</w:t>
      </w:r>
      <w:r>
        <w:rPr>
          <w:rFonts w:hint="eastAsia" w:ascii="华文仿宋" w:hAnsi="华文仿宋" w:eastAsia="华文仿宋" w:cs="华文仿宋"/>
          <w:sz w:val="32"/>
          <w:szCs w:val="32"/>
          <w:lang w:val="en-US" w:eastAsia="zh-CN"/>
        </w:rPr>
        <w:t>38.03万元。</w:t>
      </w:r>
      <w:r>
        <w:rPr>
          <w:rFonts w:hint="eastAsia" w:ascii="华文仿宋" w:hAnsi="华文仿宋" w:eastAsia="华文仿宋" w:cs="华文仿宋"/>
          <w:color w:val="000000"/>
          <w:sz w:val="32"/>
          <w:szCs w:val="32"/>
          <w:lang w:val="en-US" w:eastAsia="zh-CN"/>
        </w:rPr>
        <w:t>资金来源为：县财政资金。</w:t>
      </w:r>
    </w:p>
    <w:p w14:paraId="0D2A4868">
      <w:pPr>
        <w:pStyle w:val="22"/>
        <w:keepNext w:val="0"/>
        <w:keepLines w:val="0"/>
        <w:pageBreakBefore w:val="0"/>
        <w:widowControl w:val="0"/>
        <w:numPr>
          <w:ilvl w:val="0"/>
          <w:numId w:val="0"/>
        </w:numPr>
        <w:kinsoku/>
        <w:wordWrap/>
        <w:overflowPunct/>
        <w:topLinePunct w:val="0"/>
        <w:bidi w:val="0"/>
        <w:adjustRightInd/>
        <w:snapToGrid/>
        <w:spacing w:line="560" w:lineRule="exact"/>
        <w:ind w:firstLine="640" w:firstLineChars="200"/>
        <w:jc w:val="both"/>
        <w:textAlignment w:val="auto"/>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val="en-US" w:eastAsia="zh-CN"/>
        </w:rPr>
        <w:t>四、建设规模及内容</w:t>
      </w:r>
      <w:r>
        <w:rPr>
          <w:rFonts w:hint="eastAsia" w:ascii="华文仿宋" w:hAnsi="华文仿宋" w:eastAsia="华文仿宋" w:cs="华文仿宋"/>
          <w:sz w:val="32"/>
          <w:szCs w:val="32"/>
          <w:lang w:eastAsia="zh-CN"/>
        </w:rPr>
        <w:t>：本工程敷设重力污水收集管道</w:t>
      </w:r>
      <w:r>
        <w:rPr>
          <w:rFonts w:hint="eastAsia" w:ascii="华文仿宋" w:hAnsi="华文仿宋" w:eastAsia="华文仿宋" w:cs="华文仿宋"/>
          <w:sz w:val="32"/>
          <w:szCs w:val="32"/>
          <w:lang w:val="en-US" w:eastAsia="zh-CN"/>
        </w:rPr>
        <w:t>2.13km，压力污水收集管道0.67km，一体化提升泵站2座。</w:t>
      </w:r>
      <w:r>
        <w:rPr>
          <w:rFonts w:hint="eastAsia" w:ascii="华文仿宋" w:hAnsi="华文仿宋" w:eastAsia="华文仿宋" w:cs="华文仿宋"/>
          <w:b w:val="0"/>
          <w:bCs w:val="0"/>
          <w:color w:val="000000"/>
          <w:kern w:val="2"/>
          <w:sz w:val="32"/>
          <w:szCs w:val="32"/>
          <w:lang w:val="en-US" w:eastAsia="zh-CN" w:bidi="ar-SA"/>
        </w:rPr>
        <w:t xml:space="preserve">  </w:t>
      </w:r>
    </w:p>
    <w:p w14:paraId="56128FE7">
      <w:pPr>
        <w:pStyle w:val="22"/>
        <w:keepNext w:val="0"/>
        <w:keepLines w:val="0"/>
        <w:pageBreakBefore w:val="0"/>
        <w:widowControl w:val="0"/>
        <w:numPr>
          <w:ilvl w:val="0"/>
          <w:numId w:val="0"/>
        </w:numPr>
        <w:kinsoku/>
        <w:wordWrap/>
        <w:overflowPunct/>
        <w:topLinePunct w:val="0"/>
        <w:bidi w:val="0"/>
        <w:adjustRightInd/>
        <w:snapToGrid/>
        <w:spacing w:line="560" w:lineRule="exact"/>
        <w:ind w:firstLine="640" w:firstLineChars="200"/>
        <w:jc w:val="both"/>
        <w:textAlignment w:val="auto"/>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五、建设期限：7个月</w:t>
      </w:r>
    </w:p>
    <w:p w14:paraId="5D7D9D8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华文仿宋" w:hAnsi="华文仿宋" w:eastAsia="华文仿宋" w:cs="华文仿宋"/>
          <w:color w:val="000000" w:themeColor="text1"/>
          <w:sz w:val="32"/>
          <w:szCs w:val="32"/>
          <w:lang w:val="en-US" w:eastAsia="zh-CN"/>
          <w14:textFill>
            <w14:solidFill>
              <w14:schemeClr w14:val="tx1"/>
            </w14:solidFill>
          </w14:textFill>
        </w:rPr>
      </w:pPr>
      <w:r>
        <w:rPr>
          <w:rFonts w:hint="eastAsia" w:ascii="华文仿宋" w:hAnsi="华文仿宋" w:eastAsia="华文仿宋" w:cs="华文仿宋"/>
          <w:color w:val="000000" w:themeColor="text1"/>
          <w:sz w:val="32"/>
          <w:szCs w:val="32"/>
          <w:lang w:val="en-US" w:eastAsia="zh-CN"/>
          <w14:textFill>
            <w14:solidFill>
              <w14:schemeClr w14:val="tx1"/>
            </w14:solidFill>
          </w14:textFill>
        </w:rPr>
        <w:t>六、如需对本工程可行性研究报告（代项目建议书）批复文件所规定的有关内容进行调整，请及时以书面形式向我局报告，并按有关规定办理。</w:t>
      </w:r>
    </w:p>
    <w:p w14:paraId="57D2B867">
      <w:pPr>
        <w:pStyle w:val="22"/>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华文仿宋" w:hAnsi="华文仿宋" w:eastAsia="华文仿宋" w:cs="华文仿宋"/>
          <w:color w:val="000000" w:themeColor="text1"/>
          <w:sz w:val="32"/>
          <w:szCs w:val="32"/>
          <w:lang w:val="en-US" w:eastAsia="zh-CN"/>
          <w14:textFill>
            <w14:solidFill>
              <w14:schemeClr w14:val="tx1"/>
            </w14:solidFill>
          </w14:textFill>
        </w:rPr>
      </w:pPr>
      <w:r>
        <w:rPr>
          <w:rFonts w:hint="eastAsia" w:ascii="华文仿宋" w:hAnsi="华文仿宋" w:eastAsia="华文仿宋" w:cs="华文仿宋"/>
          <w:color w:val="000000" w:themeColor="text1"/>
          <w:sz w:val="32"/>
          <w:szCs w:val="32"/>
          <w:highlight w:val="none"/>
          <w:lang w:val="en-US" w:eastAsia="zh-CN"/>
          <w14:textFill>
            <w14:solidFill>
              <w14:schemeClr w14:val="tx1"/>
            </w14:solidFill>
          </w14:textFill>
        </w:rPr>
        <w:t>七、请严格按照我局核准的招标方案组织实施。</w:t>
      </w:r>
      <w:r>
        <w:rPr>
          <w:rFonts w:hint="eastAsia" w:ascii="华文仿宋" w:hAnsi="华文仿宋" w:eastAsia="华文仿宋" w:cs="华文仿宋"/>
          <w:sz w:val="32"/>
          <w:szCs w:val="32"/>
          <w:highlight w:val="none"/>
          <w:lang w:val="en-US" w:eastAsia="zh-CN"/>
        </w:rPr>
        <w:t>项目建设单位（招标人）应当通过各级公共资源交易平台或各电子招标投标交易平台（系统）发布招标计划，并同步推送至山西省招标投标公共服务平台和山西省公共资源交易平台。依法必须进行招标的工程建设项目要全部发布招标计划。</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 xml:space="preserve">   </w:t>
      </w:r>
    </w:p>
    <w:p w14:paraId="15950352">
      <w:pPr>
        <w:pStyle w:val="2"/>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华文仿宋" w:hAnsi="华文仿宋" w:eastAsia="华文仿宋" w:cs="华文仿宋"/>
          <w:color w:val="000000" w:themeColor="text1"/>
          <w:kern w:val="2"/>
          <w:sz w:val="32"/>
          <w:szCs w:val="32"/>
          <w:lang w:val="en-US" w:eastAsia="zh-CN"/>
          <w14:textFill>
            <w14:solidFill>
              <w14:schemeClr w14:val="tx1"/>
            </w14:solidFill>
          </w14:textFill>
        </w:rPr>
      </w:pPr>
      <w:r>
        <w:rPr>
          <w:rFonts w:hint="eastAsia" w:ascii="华文仿宋" w:hAnsi="华文仿宋" w:eastAsia="华文仿宋" w:cs="华文仿宋"/>
          <w:color w:val="000000" w:themeColor="text1"/>
          <w:sz w:val="32"/>
          <w:szCs w:val="32"/>
          <w:lang w:val="en-US" w:eastAsia="zh-CN"/>
          <w14:textFill>
            <w14:solidFill>
              <w14:schemeClr w14:val="tx1"/>
            </w14:solidFill>
          </w14:textFill>
        </w:rPr>
        <w:t>八</w:t>
      </w:r>
      <w:r>
        <w:rPr>
          <w:rFonts w:hint="eastAsia" w:ascii="华文仿宋" w:hAnsi="华文仿宋" w:eastAsia="华文仿宋" w:cs="华文仿宋"/>
          <w:color w:val="000000" w:themeColor="text1"/>
          <w:kern w:val="2"/>
          <w:sz w:val="32"/>
          <w:szCs w:val="32"/>
          <w:lang w:val="en-US" w:eastAsia="zh-CN"/>
          <w14:textFill>
            <w14:solidFill>
              <w14:schemeClr w14:val="tx1"/>
            </w14:solidFill>
          </w14:textFill>
        </w:rPr>
        <w:t>、你单位应当按照相关节能标准、规范建设，采用节能技术、工艺和设备，加强节能管理，不断提高项目能效水平。项目实施建设和运营期，将严格遵守国家相关节能法律法规政策，自觉配合相关检查、监察。</w:t>
      </w:r>
    </w:p>
    <w:p w14:paraId="7A5C66D1">
      <w:pPr>
        <w:pStyle w:val="3"/>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华文仿宋" w:hAnsi="华文仿宋" w:eastAsia="华文仿宋" w:cs="华文仿宋"/>
          <w:lang w:val="en-US" w:eastAsia="zh-CN"/>
        </w:rPr>
      </w:pPr>
      <w:r>
        <w:rPr>
          <w:rFonts w:hint="eastAsia" w:ascii="华文仿宋" w:hAnsi="华文仿宋" w:eastAsia="华文仿宋" w:cs="华文仿宋"/>
          <w:b w:val="0"/>
          <w:bCs w:val="0"/>
          <w:sz w:val="32"/>
          <w:szCs w:val="32"/>
          <w:lang w:val="en-US" w:eastAsia="zh-CN"/>
        </w:rPr>
        <w:t>九、根据山西省人民政府办公厅《关于印发山西省基本建设用地考古前置管理规定的通知》和盂县人民政府办公室《关于进一步加强文物保护管理工作的实施意见》你单位在开工前，必须事先会同文物行政</w:t>
      </w:r>
      <w:bookmarkStart w:id="0" w:name="_GoBack"/>
      <w:bookmarkEnd w:id="0"/>
      <w:r>
        <w:rPr>
          <w:rFonts w:hint="eastAsia" w:ascii="华文仿宋" w:hAnsi="华文仿宋" w:eastAsia="华文仿宋" w:cs="华文仿宋"/>
          <w:b w:val="0"/>
          <w:bCs w:val="0"/>
          <w:sz w:val="32"/>
          <w:szCs w:val="32"/>
          <w:lang w:val="en-US" w:eastAsia="zh-CN"/>
        </w:rPr>
        <w:t>管理部门依法做好文物调查和勘探工作。</w:t>
      </w:r>
    </w:p>
    <w:p w14:paraId="021D99E6">
      <w:pPr>
        <w:pStyle w:val="3"/>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华文仿宋" w:hAnsi="华文仿宋" w:eastAsia="华文仿宋" w:cs="华文仿宋"/>
          <w:lang w:val="en-US" w:eastAsia="zh-CN"/>
        </w:rPr>
      </w:pPr>
      <w:r>
        <w:rPr>
          <w:rFonts w:hint="eastAsia" w:ascii="华文仿宋" w:hAnsi="华文仿宋" w:eastAsia="华文仿宋" w:cs="华文仿宋"/>
          <w:b w:val="0"/>
          <w:bCs w:val="0"/>
          <w:sz w:val="32"/>
          <w:szCs w:val="32"/>
          <w:lang w:val="en-US" w:eastAsia="zh-CN"/>
        </w:rPr>
        <w:t>十、项目开工前，项目单位要依法依规取得相关报批手续，主要包括建设用地批复、环评、文物选址、文评、水保、取水许可、泉域水资源影响评价、社会稳定性评价、招标投标、工程规划、施工许可等与项目性质有关的事项。</w:t>
      </w:r>
    </w:p>
    <w:p w14:paraId="2471DA88">
      <w:pPr>
        <w:pStyle w:val="2"/>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华文仿宋" w:hAnsi="华文仿宋" w:eastAsia="华文仿宋" w:cs="华文仿宋"/>
          <w:lang w:val="en-US" w:eastAsia="zh-CN"/>
        </w:rPr>
      </w:pPr>
      <w:r>
        <w:rPr>
          <w:rFonts w:hint="eastAsia" w:ascii="华文仿宋" w:hAnsi="华文仿宋" w:eastAsia="华文仿宋" w:cs="华文仿宋"/>
          <w:color w:val="000000" w:themeColor="text1"/>
          <w:sz w:val="32"/>
          <w:szCs w:val="32"/>
          <w:lang w:eastAsia="zh-CN"/>
          <w14:textFill>
            <w14:solidFill>
              <w14:schemeClr w14:val="tx1"/>
            </w14:solidFill>
          </w14:textFill>
        </w:rPr>
        <w:t>十一、按照《政府投资条例》（国务院令第712号）规定，你单位应抓紧编制项目初步设计，并报我局批复。同时，应通过山西省投资项目在线审批监管平台如实报送项目开工建设、建设进度、竣工的基本信息等。</w:t>
      </w:r>
    </w:p>
    <w:p w14:paraId="0E0BE519">
      <w:pPr>
        <w:pStyle w:val="22"/>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 xml:space="preserve">专此批复 </w:t>
      </w:r>
    </w:p>
    <w:p w14:paraId="1D62B92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textAlignment w:val="auto"/>
        <w:outlineLvl w:val="9"/>
        <w:rPr>
          <w:rFonts w:hint="eastAsia" w:ascii="华文仿宋" w:hAnsi="华文仿宋" w:eastAsia="华文仿宋" w:cs="华文仿宋"/>
          <w:color w:val="000000" w:themeColor="text1"/>
          <w:sz w:val="32"/>
          <w:szCs w:val="32"/>
          <w:lang w:val="en-US" w:eastAsia="zh-CN"/>
          <w14:textFill>
            <w14:solidFill>
              <w14:schemeClr w14:val="tx1"/>
            </w14:solidFill>
          </w14:textFill>
        </w:rPr>
      </w:pPr>
    </w:p>
    <w:p w14:paraId="6B351E1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textAlignment w:val="auto"/>
        <w:outlineLvl w:val="9"/>
        <w:rPr>
          <w:rFonts w:hint="eastAsia" w:ascii="华文仿宋" w:hAnsi="华文仿宋" w:eastAsia="华文仿宋" w:cs="华文仿宋"/>
          <w:color w:val="000000" w:themeColor="text1"/>
          <w:sz w:val="32"/>
          <w:szCs w:val="32"/>
          <w:lang w:val="en-US" w:eastAsia="zh-CN"/>
          <w14:textFill>
            <w14:solidFill>
              <w14:schemeClr w14:val="tx1"/>
            </w14:solidFill>
          </w14:textFill>
        </w:rPr>
      </w:pPr>
      <w:r>
        <w:rPr>
          <w:rFonts w:hint="eastAsia" w:ascii="华文仿宋" w:hAnsi="华文仿宋" w:eastAsia="华文仿宋" w:cs="华文仿宋"/>
          <w:color w:val="000000" w:themeColor="text1"/>
          <w:sz w:val="32"/>
          <w:szCs w:val="32"/>
          <w:lang w:val="en-US" w:eastAsia="zh-CN"/>
          <w14:textFill>
            <w14:solidFill>
              <w14:schemeClr w14:val="tx1"/>
            </w14:solidFill>
          </w14:textFill>
        </w:rPr>
        <w:t>附件：盂县建设项目招标方案和不招标申请核准表</w:t>
      </w:r>
    </w:p>
    <w:p w14:paraId="02DACECC">
      <w:pPr>
        <w:keepNext w:val="0"/>
        <w:keepLines w:val="0"/>
        <w:pageBreakBefore w:val="0"/>
        <w:widowControl w:val="0"/>
        <w:kinsoku/>
        <w:wordWrap/>
        <w:overflowPunct/>
        <w:topLinePunct w:val="0"/>
        <w:autoSpaceDE/>
        <w:autoSpaceDN/>
        <w:bidi w:val="0"/>
        <w:adjustRightInd/>
        <w:snapToGrid/>
        <w:spacing w:before="0" w:after="0" w:line="560" w:lineRule="exact"/>
        <w:ind w:right="0" w:rightChars="0" w:firstLine="640" w:firstLineChars="200"/>
        <w:jc w:val="both"/>
        <w:textAlignment w:val="auto"/>
        <w:outlineLvl w:val="9"/>
        <w:rPr>
          <w:rFonts w:hint="eastAsia"/>
          <w:lang w:val="en-US" w:eastAsia="zh-CN"/>
        </w:rPr>
      </w:pPr>
      <w:r>
        <w:rPr>
          <w:rFonts w:hint="eastAsia" w:ascii="华文仿宋" w:hAnsi="华文仿宋" w:eastAsia="华文仿宋" w:cs="华文仿宋"/>
          <w:sz w:val="32"/>
          <w:szCs w:val="32"/>
          <w:lang w:val="en-US" w:eastAsia="zh-CN"/>
        </w:rPr>
        <w:t xml:space="preserve">                  </w:t>
      </w:r>
    </w:p>
    <w:p w14:paraId="07FFA1C1">
      <w:pPr>
        <w:keepNext w:val="0"/>
        <w:keepLines w:val="0"/>
        <w:pageBreakBefore w:val="0"/>
        <w:widowControl w:val="0"/>
        <w:kinsoku/>
        <w:wordWrap/>
        <w:overflowPunct/>
        <w:topLinePunct w:val="0"/>
        <w:autoSpaceDE/>
        <w:autoSpaceDN/>
        <w:bidi w:val="0"/>
        <w:adjustRightInd/>
        <w:snapToGrid/>
        <w:spacing w:before="0" w:after="0" w:line="560" w:lineRule="exact"/>
        <w:ind w:right="0" w:rightChars="0" w:firstLine="5440" w:firstLineChars="1700"/>
        <w:jc w:val="both"/>
        <w:textAlignment w:val="auto"/>
        <w:outlineLvl w:val="9"/>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盂县发展和改革局</w:t>
      </w:r>
    </w:p>
    <w:p w14:paraId="088F73C8">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jc w:val="both"/>
        <w:textAlignment w:val="auto"/>
        <w:outlineLvl w:val="9"/>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 xml:space="preserve">                                   2026年5月9日</w:t>
      </w:r>
    </w:p>
    <w:p w14:paraId="7966F9D5">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32"/>
          <w:szCs w:val="32"/>
          <w:lang w:val="en-US" w:eastAsia="zh-CN"/>
        </w:rPr>
      </w:pPr>
    </w:p>
    <w:p w14:paraId="0A5B5D12">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32"/>
          <w:szCs w:val="32"/>
          <w:lang w:val="en-US" w:eastAsia="zh-CN"/>
        </w:rPr>
      </w:pPr>
    </w:p>
    <w:p w14:paraId="52B58FED">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169BE254">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6362A1F4">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1A43319C">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5"/>
          <w:szCs w:val="15"/>
          <w:lang w:val="en-US" w:eastAsia="zh-CN"/>
        </w:rPr>
      </w:pPr>
    </w:p>
    <w:p w14:paraId="236C529F">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5DF6E789">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69CD0437">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3CBEE9E1">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6511B309">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6447B8A6">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6B7EFA47">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05B86C84">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02FC72DA">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00DF1DBA">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5DBADD49">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4E4B9777">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2319FC92">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4ED6658F">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7F5A35E7">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4E93492D">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0E023A96">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379857AD">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4774247B">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7BE8AC54">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378AD854">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1F432D6C">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5207FF95">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290F1FCD">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02FCA176">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6FBA9BFD">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40680ACF">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693165C8">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3741B7A0">
      <w:pPr>
        <w:keepNext w:val="0"/>
        <w:keepLines w:val="0"/>
        <w:pageBreakBefore w:val="0"/>
        <w:widowControl w:val="0"/>
        <w:pBdr>
          <w:top w:val="single" w:color="auto" w:sz="4" w:space="0"/>
          <w:bottom w:val="single" w:color="auto" w:sz="4" w:space="0"/>
        </w:pBdr>
        <w:kinsoku/>
        <w:wordWrap/>
        <w:overflowPunct/>
        <w:topLinePunct w:val="0"/>
        <w:autoSpaceDE/>
        <w:autoSpaceDN/>
        <w:bidi w:val="0"/>
        <w:adjustRightInd/>
        <w:snapToGrid/>
        <w:spacing w:line="440" w:lineRule="exact"/>
        <w:ind w:firstLine="320" w:firstLineChars="100"/>
        <w:textAlignment w:val="auto"/>
        <w:rPr>
          <w:rFonts w:hint="eastAsia" w:ascii="华文中宋" w:hAnsi="华文中宋" w:eastAsia="华文中宋"/>
          <w:bCs/>
          <w:sz w:val="36"/>
        </w:rPr>
      </w:pPr>
      <w:r>
        <w:rPr>
          <w:rFonts w:hint="eastAsia" w:ascii="华文仿宋" w:hAnsi="华文仿宋" w:eastAsia="华文仿宋" w:cs="华文仿宋"/>
          <w:b w:val="0"/>
          <w:bCs/>
          <w:sz w:val="32"/>
          <w:szCs w:val="32"/>
          <w:lang w:val="en-US" w:eastAsia="zh-CN"/>
        </w:rPr>
        <w:t>盂县发展和改革局              2026年5月9日印发</w:t>
      </w:r>
    </w:p>
    <w:p w14:paraId="4A77522D">
      <w:pPr>
        <w:pStyle w:val="10"/>
        <w:rPr>
          <w:rFonts w:hint="eastAsia"/>
          <w:lang w:eastAsia="zh-CN"/>
        </w:rPr>
      </w:pPr>
    </w:p>
    <w:p w14:paraId="573F6562">
      <w:pPr>
        <w:pStyle w:val="10"/>
        <w:rPr>
          <w:rFonts w:hint="eastAsia"/>
          <w:lang w:eastAsia="zh-CN"/>
        </w:rPr>
      </w:pPr>
    </w:p>
    <w:p w14:paraId="6298D3B0">
      <w:pPr>
        <w:jc w:val="center"/>
        <w:rPr>
          <w:rFonts w:ascii="华文中宋" w:hAnsi="华文中宋" w:eastAsia="华文中宋"/>
          <w:bCs/>
          <w:sz w:val="36"/>
        </w:rPr>
      </w:pPr>
      <w:r>
        <w:rPr>
          <w:rFonts w:hint="eastAsia" w:ascii="华文中宋" w:hAnsi="华文中宋" w:eastAsia="华文中宋"/>
          <w:bCs/>
          <w:sz w:val="36"/>
          <w:lang w:eastAsia="zh-CN"/>
        </w:rPr>
        <w:t>盂县</w:t>
      </w:r>
      <w:r>
        <w:rPr>
          <w:rFonts w:hint="eastAsia" w:ascii="华文中宋" w:hAnsi="华文中宋" w:eastAsia="华文中宋"/>
          <w:bCs/>
          <w:sz w:val="36"/>
        </w:rPr>
        <w:t>建设项目招标方案和不招标申请核准表</w:t>
      </w:r>
    </w:p>
    <w:p w14:paraId="7472E5B5">
      <w:pPr>
        <w:jc w:val="left"/>
        <w:rPr>
          <w:rFonts w:hint="default" w:asciiTheme="minorEastAsia" w:hAnsiTheme="minorEastAsia" w:eastAsiaTheme="minorEastAsia" w:cstheme="minorEastAsia"/>
          <w:lang w:val="en-US" w:eastAsia="zh-CN"/>
        </w:rPr>
      </w:pPr>
      <w:r>
        <w:rPr>
          <w:rFonts w:hint="eastAsia"/>
        </w:rPr>
        <w:t xml:space="preserve">                                                           </w:t>
      </w:r>
      <w:r>
        <w:rPr>
          <w:rFonts w:hint="eastAsia" w:asciiTheme="minorEastAsia" w:hAnsiTheme="minorEastAsia" w:eastAsiaTheme="minorEastAsia" w:cstheme="minorEastAsia"/>
          <w:lang w:val="en-US" w:eastAsia="zh-CN"/>
        </w:rPr>
        <w:t xml:space="preserve">  核准号：2026-011</w:t>
      </w:r>
    </w:p>
    <w:tbl>
      <w:tblPr>
        <w:tblStyle w:val="15"/>
        <w:tblW w:w="9315" w:type="dxa"/>
        <w:tblInd w:w="-2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3"/>
        <w:gridCol w:w="1312"/>
        <w:gridCol w:w="1065"/>
        <w:gridCol w:w="263"/>
        <w:gridCol w:w="960"/>
        <w:gridCol w:w="1087"/>
        <w:gridCol w:w="1155"/>
        <w:gridCol w:w="1125"/>
        <w:gridCol w:w="1065"/>
      </w:tblGrid>
      <w:tr w14:paraId="1778C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trPr>
        <w:tc>
          <w:tcPr>
            <w:tcW w:w="1283" w:type="dxa"/>
            <w:tcBorders>
              <w:top w:val="single" w:color="auto" w:sz="12" w:space="0"/>
              <w:left w:val="single" w:color="auto" w:sz="12" w:space="0"/>
            </w:tcBorders>
            <w:noWrap w:val="0"/>
            <w:vAlign w:val="center"/>
          </w:tcPr>
          <w:p w14:paraId="440BAF96">
            <w:pPr>
              <w:spacing w:line="340" w:lineRule="exact"/>
              <w:jc w:val="center"/>
              <w:rPr>
                <w:rFonts w:hint="eastAsia" w:ascii="仿宋_GB2312"/>
              </w:rPr>
            </w:pPr>
            <w:r>
              <w:rPr>
                <w:rFonts w:hint="eastAsia" w:ascii="仿宋_GB2312"/>
              </w:rPr>
              <w:t>项目名称</w:t>
            </w:r>
          </w:p>
        </w:tc>
        <w:tc>
          <w:tcPr>
            <w:tcW w:w="3600" w:type="dxa"/>
            <w:gridSpan w:val="4"/>
            <w:tcBorders>
              <w:top w:val="single" w:color="auto" w:sz="12" w:space="0"/>
              <w:right w:val="single" w:color="auto" w:sz="4" w:space="0"/>
            </w:tcBorders>
            <w:noWrap w:val="0"/>
            <w:vAlign w:val="center"/>
          </w:tcPr>
          <w:p w14:paraId="0EA057A0">
            <w:pPr>
              <w:keepNext w:val="0"/>
              <w:keepLines w:val="0"/>
              <w:widowControl/>
              <w:suppressLineNumbers w:val="0"/>
              <w:ind w:firstLine="420" w:firstLineChars="200"/>
              <w:jc w:val="left"/>
              <w:rPr>
                <w:rFonts w:hint="eastAsia" w:ascii="华文仿宋" w:hAnsi="华文仿宋" w:eastAsia="华文仿宋" w:cs="华文仿宋"/>
                <w:lang w:val="en-US" w:eastAsia="zh-CN"/>
              </w:rPr>
            </w:pPr>
            <w:r>
              <w:rPr>
                <w:rFonts w:hint="eastAsia" w:asciiTheme="majorEastAsia" w:hAnsiTheme="majorEastAsia" w:eastAsiaTheme="majorEastAsia" w:cstheme="majorEastAsia"/>
                <w:lang w:val="en-US" w:eastAsia="zh-CN"/>
              </w:rPr>
              <w:t>苌池镇生活污水处理厂配套管网完善工程</w:t>
            </w:r>
          </w:p>
        </w:tc>
        <w:tc>
          <w:tcPr>
            <w:tcW w:w="1087" w:type="dxa"/>
            <w:tcBorders>
              <w:top w:val="single" w:color="auto" w:sz="12" w:space="0"/>
              <w:right w:val="single" w:color="auto" w:sz="4" w:space="0"/>
            </w:tcBorders>
            <w:noWrap w:val="0"/>
            <w:vAlign w:val="center"/>
          </w:tcPr>
          <w:p w14:paraId="5A8EF2AE">
            <w:pPr>
              <w:spacing w:line="340" w:lineRule="exact"/>
              <w:jc w:val="center"/>
              <w:rPr>
                <w:rFonts w:hint="eastAsia" w:ascii="仿宋_GB2312"/>
                <w:lang w:val="en-US" w:eastAsia="zh-CN"/>
              </w:rPr>
            </w:pPr>
            <w:r>
              <w:rPr>
                <w:rFonts w:hint="eastAsia" w:ascii="仿宋_GB2312"/>
                <w:lang w:val="en-US" w:eastAsia="zh-CN"/>
              </w:rPr>
              <w:t>建设单位</w:t>
            </w:r>
          </w:p>
        </w:tc>
        <w:tc>
          <w:tcPr>
            <w:tcW w:w="3345" w:type="dxa"/>
            <w:gridSpan w:val="3"/>
            <w:tcBorders>
              <w:top w:val="single" w:color="auto" w:sz="12" w:space="0"/>
              <w:right w:val="single" w:color="auto" w:sz="12" w:space="0"/>
            </w:tcBorders>
            <w:noWrap w:val="0"/>
            <w:vAlign w:val="center"/>
          </w:tcPr>
          <w:p w14:paraId="505BC5F6">
            <w:pPr>
              <w:spacing w:line="340" w:lineRule="exact"/>
              <w:ind w:firstLine="420" w:firstLineChars="200"/>
              <w:jc w:val="both"/>
              <w:rPr>
                <w:rFonts w:hint="eastAsia" w:ascii="仿宋_GB2312"/>
                <w:lang w:val="en-US" w:eastAsia="zh-CN"/>
              </w:rPr>
            </w:pPr>
            <w:r>
              <w:rPr>
                <w:rFonts w:hint="eastAsia" w:ascii="仿宋_GB2312"/>
                <w:lang w:val="en-US" w:eastAsia="zh-CN"/>
              </w:rPr>
              <w:t>盂县苌池镇人民政府</w:t>
            </w:r>
          </w:p>
        </w:tc>
      </w:tr>
      <w:tr w14:paraId="5AA53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trPr>
        <w:tc>
          <w:tcPr>
            <w:tcW w:w="1283" w:type="dxa"/>
            <w:vMerge w:val="restart"/>
            <w:tcBorders>
              <w:top w:val="single" w:color="auto" w:sz="8" w:space="0"/>
              <w:left w:val="single" w:color="auto" w:sz="12" w:space="0"/>
            </w:tcBorders>
            <w:noWrap w:val="0"/>
            <w:vAlign w:val="center"/>
          </w:tcPr>
          <w:p w14:paraId="3C729AAD">
            <w:pPr>
              <w:spacing w:line="340" w:lineRule="exact"/>
              <w:jc w:val="center"/>
              <w:rPr>
                <w:rFonts w:ascii="仿宋_GB2312"/>
              </w:rPr>
            </w:pPr>
          </w:p>
        </w:tc>
        <w:tc>
          <w:tcPr>
            <w:tcW w:w="2377" w:type="dxa"/>
            <w:gridSpan w:val="2"/>
            <w:tcBorders>
              <w:top w:val="single" w:color="auto" w:sz="8" w:space="0"/>
            </w:tcBorders>
            <w:noWrap w:val="0"/>
            <w:vAlign w:val="center"/>
          </w:tcPr>
          <w:p w14:paraId="7B72314B">
            <w:pPr>
              <w:spacing w:line="340" w:lineRule="exact"/>
              <w:jc w:val="center"/>
              <w:rPr>
                <w:rFonts w:ascii="仿宋_GB2312"/>
              </w:rPr>
            </w:pPr>
            <w:r>
              <w:rPr>
                <w:rFonts w:hint="eastAsia" w:ascii="仿宋_GB2312"/>
              </w:rPr>
              <w:t>招标范围</w:t>
            </w:r>
          </w:p>
        </w:tc>
        <w:tc>
          <w:tcPr>
            <w:tcW w:w="2310" w:type="dxa"/>
            <w:gridSpan w:val="3"/>
            <w:tcBorders>
              <w:top w:val="single" w:color="auto" w:sz="8" w:space="0"/>
            </w:tcBorders>
            <w:noWrap w:val="0"/>
            <w:vAlign w:val="center"/>
          </w:tcPr>
          <w:p w14:paraId="3960E2B5">
            <w:pPr>
              <w:spacing w:line="340" w:lineRule="exact"/>
              <w:jc w:val="center"/>
              <w:rPr>
                <w:rFonts w:ascii="仿宋_GB2312"/>
              </w:rPr>
            </w:pPr>
            <w:r>
              <w:rPr>
                <w:rFonts w:hint="eastAsia" w:ascii="仿宋_GB2312"/>
              </w:rPr>
              <w:t>招标组织形式</w:t>
            </w:r>
          </w:p>
        </w:tc>
        <w:tc>
          <w:tcPr>
            <w:tcW w:w="2280" w:type="dxa"/>
            <w:gridSpan w:val="2"/>
            <w:tcBorders>
              <w:top w:val="single" w:color="auto" w:sz="8" w:space="0"/>
            </w:tcBorders>
            <w:noWrap w:val="0"/>
            <w:vAlign w:val="center"/>
          </w:tcPr>
          <w:p w14:paraId="3C7FA769">
            <w:pPr>
              <w:spacing w:line="340" w:lineRule="exact"/>
              <w:jc w:val="center"/>
              <w:rPr>
                <w:rFonts w:ascii="仿宋_GB2312"/>
              </w:rPr>
            </w:pPr>
            <w:r>
              <w:rPr>
                <w:rFonts w:hint="eastAsia" w:ascii="仿宋_GB2312"/>
              </w:rPr>
              <w:t>招标方式</w:t>
            </w:r>
          </w:p>
        </w:tc>
        <w:tc>
          <w:tcPr>
            <w:tcW w:w="1065" w:type="dxa"/>
            <w:tcBorders>
              <w:top w:val="single" w:color="auto" w:sz="8" w:space="0"/>
              <w:right w:val="single" w:color="auto" w:sz="12" w:space="0"/>
            </w:tcBorders>
            <w:noWrap w:val="0"/>
            <w:vAlign w:val="center"/>
          </w:tcPr>
          <w:p w14:paraId="3BFB24B3">
            <w:pPr>
              <w:spacing w:line="340" w:lineRule="exact"/>
              <w:jc w:val="center"/>
              <w:rPr>
                <w:rFonts w:ascii="仿宋_GB2312"/>
              </w:rPr>
            </w:pPr>
            <w:r>
              <w:rPr>
                <w:rFonts w:hint="eastAsia" w:ascii="仿宋_GB2312"/>
              </w:rPr>
              <w:t>不采用</w:t>
            </w:r>
          </w:p>
          <w:p w14:paraId="78662296">
            <w:pPr>
              <w:widowControl/>
              <w:spacing w:line="340" w:lineRule="exact"/>
              <w:jc w:val="center"/>
              <w:rPr>
                <w:rFonts w:ascii="仿宋_GB2312"/>
              </w:rPr>
            </w:pPr>
            <w:r>
              <w:rPr>
                <w:rFonts w:hint="eastAsia" w:ascii="仿宋_GB2312"/>
              </w:rPr>
              <w:t>招标方式</w:t>
            </w:r>
          </w:p>
        </w:tc>
      </w:tr>
      <w:tr w14:paraId="13401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trPr>
        <w:tc>
          <w:tcPr>
            <w:tcW w:w="1283" w:type="dxa"/>
            <w:vMerge w:val="continue"/>
            <w:tcBorders>
              <w:left w:val="single" w:color="auto" w:sz="12" w:space="0"/>
            </w:tcBorders>
            <w:noWrap w:val="0"/>
            <w:vAlign w:val="center"/>
          </w:tcPr>
          <w:p w14:paraId="319DDE6F">
            <w:pPr>
              <w:spacing w:line="340" w:lineRule="exact"/>
              <w:jc w:val="center"/>
              <w:rPr>
                <w:rFonts w:ascii="仿宋_GB2312"/>
              </w:rPr>
            </w:pPr>
          </w:p>
        </w:tc>
        <w:tc>
          <w:tcPr>
            <w:tcW w:w="1312" w:type="dxa"/>
            <w:noWrap w:val="0"/>
            <w:vAlign w:val="center"/>
          </w:tcPr>
          <w:p w14:paraId="6785CE3B">
            <w:pPr>
              <w:spacing w:line="340" w:lineRule="exact"/>
              <w:jc w:val="center"/>
              <w:rPr>
                <w:rFonts w:ascii="仿宋_GB2312"/>
              </w:rPr>
            </w:pPr>
            <w:r>
              <w:rPr>
                <w:rFonts w:hint="eastAsia" w:ascii="仿宋_GB2312"/>
              </w:rPr>
              <w:t>全部招标</w:t>
            </w:r>
          </w:p>
        </w:tc>
        <w:tc>
          <w:tcPr>
            <w:tcW w:w="1065" w:type="dxa"/>
            <w:noWrap w:val="0"/>
            <w:vAlign w:val="center"/>
          </w:tcPr>
          <w:p w14:paraId="3D779783">
            <w:pPr>
              <w:spacing w:line="340" w:lineRule="exact"/>
              <w:jc w:val="center"/>
              <w:rPr>
                <w:rFonts w:ascii="仿宋_GB2312"/>
              </w:rPr>
            </w:pPr>
            <w:r>
              <w:rPr>
                <w:rFonts w:hint="eastAsia" w:ascii="仿宋_GB2312"/>
              </w:rPr>
              <w:t>部分招标</w:t>
            </w:r>
          </w:p>
        </w:tc>
        <w:tc>
          <w:tcPr>
            <w:tcW w:w="1223" w:type="dxa"/>
            <w:gridSpan w:val="2"/>
            <w:noWrap w:val="0"/>
            <w:vAlign w:val="center"/>
          </w:tcPr>
          <w:p w14:paraId="72A2D6C5">
            <w:pPr>
              <w:spacing w:line="340" w:lineRule="exact"/>
              <w:jc w:val="center"/>
              <w:rPr>
                <w:rFonts w:ascii="仿宋_GB2312"/>
              </w:rPr>
            </w:pPr>
            <w:r>
              <w:rPr>
                <w:rFonts w:hint="eastAsia" w:ascii="仿宋_GB2312"/>
              </w:rPr>
              <w:t>委托招标</w:t>
            </w:r>
          </w:p>
        </w:tc>
        <w:tc>
          <w:tcPr>
            <w:tcW w:w="1087" w:type="dxa"/>
            <w:noWrap w:val="0"/>
            <w:vAlign w:val="center"/>
          </w:tcPr>
          <w:p w14:paraId="391339ED">
            <w:pPr>
              <w:spacing w:line="340" w:lineRule="exact"/>
              <w:jc w:val="center"/>
              <w:rPr>
                <w:rFonts w:ascii="仿宋_GB2312"/>
              </w:rPr>
            </w:pPr>
            <w:r>
              <w:rPr>
                <w:rFonts w:hint="eastAsia" w:ascii="仿宋_GB2312"/>
              </w:rPr>
              <w:t>自行招标</w:t>
            </w:r>
          </w:p>
        </w:tc>
        <w:tc>
          <w:tcPr>
            <w:tcW w:w="1155" w:type="dxa"/>
            <w:noWrap w:val="0"/>
            <w:vAlign w:val="center"/>
          </w:tcPr>
          <w:p w14:paraId="1EC47F84">
            <w:pPr>
              <w:spacing w:line="340" w:lineRule="exact"/>
              <w:jc w:val="center"/>
              <w:rPr>
                <w:rFonts w:ascii="仿宋_GB2312"/>
              </w:rPr>
            </w:pPr>
            <w:r>
              <w:rPr>
                <w:rFonts w:hint="eastAsia" w:ascii="仿宋_GB2312"/>
              </w:rPr>
              <w:t>公开招标</w:t>
            </w:r>
          </w:p>
        </w:tc>
        <w:tc>
          <w:tcPr>
            <w:tcW w:w="1125" w:type="dxa"/>
            <w:noWrap w:val="0"/>
            <w:vAlign w:val="center"/>
          </w:tcPr>
          <w:p w14:paraId="442A493D">
            <w:pPr>
              <w:spacing w:line="340" w:lineRule="exact"/>
              <w:jc w:val="center"/>
              <w:rPr>
                <w:rFonts w:ascii="仿宋_GB2312"/>
              </w:rPr>
            </w:pPr>
            <w:r>
              <w:rPr>
                <w:rFonts w:hint="eastAsia" w:ascii="仿宋_GB2312"/>
              </w:rPr>
              <w:t>邀请招标</w:t>
            </w:r>
          </w:p>
        </w:tc>
        <w:tc>
          <w:tcPr>
            <w:tcW w:w="1065" w:type="dxa"/>
            <w:tcBorders>
              <w:right w:val="single" w:color="auto" w:sz="12" w:space="0"/>
            </w:tcBorders>
            <w:noWrap w:val="0"/>
            <w:vAlign w:val="center"/>
          </w:tcPr>
          <w:p w14:paraId="795B288F">
            <w:pPr>
              <w:spacing w:line="340" w:lineRule="exact"/>
              <w:jc w:val="center"/>
              <w:rPr>
                <w:rFonts w:ascii="仿宋_GB2312"/>
              </w:rPr>
            </w:pPr>
          </w:p>
        </w:tc>
      </w:tr>
      <w:tr w14:paraId="4C9D2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7" w:hRule="atLeast"/>
        </w:trPr>
        <w:tc>
          <w:tcPr>
            <w:tcW w:w="1283" w:type="dxa"/>
            <w:tcBorders>
              <w:left w:val="single" w:color="auto" w:sz="12" w:space="0"/>
            </w:tcBorders>
            <w:noWrap w:val="0"/>
            <w:vAlign w:val="center"/>
          </w:tcPr>
          <w:p w14:paraId="2C284963">
            <w:pPr>
              <w:spacing w:line="340" w:lineRule="exact"/>
              <w:jc w:val="center"/>
              <w:rPr>
                <w:rFonts w:hint="eastAsia" w:ascii="仿宋_GB2312"/>
                <w:lang w:val="en-US" w:eastAsia="zh-CN"/>
              </w:rPr>
            </w:pPr>
            <w:r>
              <w:rPr>
                <w:rFonts w:hint="eastAsia" w:ascii="仿宋_GB2312"/>
                <w:lang w:val="en-US" w:eastAsia="zh-CN"/>
              </w:rPr>
              <w:t>勘察</w:t>
            </w:r>
          </w:p>
        </w:tc>
        <w:tc>
          <w:tcPr>
            <w:tcW w:w="1312" w:type="dxa"/>
            <w:noWrap w:val="0"/>
            <w:vAlign w:val="center"/>
          </w:tcPr>
          <w:p w14:paraId="42024D41">
            <w:pPr>
              <w:jc w:val="center"/>
              <w:rPr>
                <w:rFonts w:hint="eastAsia" w:ascii="仿宋_GB2312"/>
                <w:lang w:val="en-US" w:eastAsia="zh-CN"/>
              </w:rPr>
            </w:pPr>
            <w:r>
              <w:rPr>
                <w:rFonts w:hint="eastAsia" w:ascii="仿宋_GB2312"/>
              </w:rPr>
              <w:t>――</w:t>
            </w:r>
          </w:p>
        </w:tc>
        <w:tc>
          <w:tcPr>
            <w:tcW w:w="1065" w:type="dxa"/>
            <w:tcBorders>
              <w:right w:val="single" w:color="auto" w:sz="4" w:space="0"/>
            </w:tcBorders>
            <w:noWrap w:val="0"/>
            <w:vAlign w:val="center"/>
          </w:tcPr>
          <w:p w14:paraId="38B57464">
            <w:pPr>
              <w:jc w:val="center"/>
              <w:rPr>
                <w:rFonts w:hint="eastAsia" w:ascii="仿宋_GB2312"/>
              </w:rPr>
            </w:pPr>
            <w:r>
              <w:rPr>
                <w:rFonts w:hint="eastAsia" w:ascii="仿宋_GB2312"/>
              </w:rPr>
              <w:t>――</w:t>
            </w:r>
          </w:p>
        </w:tc>
        <w:tc>
          <w:tcPr>
            <w:tcW w:w="1223" w:type="dxa"/>
            <w:gridSpan w:val="2"/>
            <w:tcBorders>
              <w:left w:val="single" w:color="auto" w:sz="4" w:space="0"/>
            </w:tcBorders>
            <w:noWrap w:val="0"/>
            <w:vAlign w:val="center"/>
          </w:tcPr>
          <w:p w14:paraId="3800A3A3">
            <w:pPr>
              <w:jc w:val="center"/>
              <w:rPr>
                <w:rFonts w:hint="eastAsia" w:ascii="仿宋_GB2312"/>
                <w:lang w:val="en-US" w:eastAsia="zh-CN"/>
              </w:rPr>
            </w:pPr>
            <w:r>
              <w:rPr>
                <w:rFonts w:hint="eastAsia" w:ascii="仿宋_GB2312"/>
              </w:rPr>
              <w:t>――</w:t>
            </w:r>
          </w:p>
        </w:tc>
        <w:tc>
          <w:tcPr>
            <w:tcW w:w="1087" w:type="dxa"/>
            <w:noWrap w:val="0"/>
            <w:vAlign w:val="center"/>
          </w:tcPr>
          <w:p w14:paraId="6AEDFB54">
            <w:pPr>
              <w:jc w:val="center"/>
              <w:rPr>
                <w:rFonts w:hint="eastAsia" w:ascii="仿宋_GB2312"/>
              </w:rPr>
            </w:pPr>
            <w:r>
              <w:rPr>
                <w:rFonts w:hint="eastAsia" w:ascii="仿宋_GB2312"/>
              </w:rPr>
              <w:t>――</w:t>
            </w:r>
          </w:p>
        </w:tc>
        <w:tc>
          <w:tcPr>
            <w:tcW w:w="1155" w:type="dxa"/>
            <w:noWrap w:val="0"/>
            <w:vAlign w:val="center"/>
          </w:tcPr>
          <w:p w14:paraId="62CB20C1">
            <w:pPr>
              <w:jc w:val="center"/>
              <w:rPr>
                <w:rFonts w:hint="eastAsia" w:ascii="仿宋_GB2312"/>
                <w:lang w:val="en-US" w:eastAsia="zh-CN"/>
              </w:rPr>
            </w:pPr>
            <w:r>
              <w:rPr>
                <w:rFonts w:hint="eastAsia" w:ascii="仿宋_GB2312"/>
              </w:rPr>
              <w:t>――</w:t>
            </w:r>
          </w:p>
        </w:tc>
        <w:tc>
          <w:tcPr>
            <w:tcW w:w="1125" w:type="dxa"/>
            <w:noWrap w:val="0"/>
            <w:vAlign w:val="center"/>
          </w:tcPr>
          <w:p w14:paraId="599792B3">
            <w:pPr>
              <w:jc w:val="center"/>
              <w:rPr>
                <w:rFonts w:hint="eastAsia" w:ascii="仿宋_GB2312"/>
              </w:rPr>
            </w:pPr>
            <w:r>
              <w:rPr>
                <w:rFonts w:hint="eastAsia" w:ascii="仿宋_GB2312"/>
              </w:rPr>
              <w:t>――</w:t>
            </w:r>
          </w:p>
        </w:tc>
        <w:tc>
          <w:tcPr>
            <w:tcW w:w="1065" w:type="dxa"/>
            <w:tcBorders>
              <w:right w:val="single" w:color="auto" w:sz="12" w:space="0"/>
            </w:tcBorders>
            <w:noWrap w:val="0"/>
            <w:vAlign w:val="center"/>
          </w:tcPr>
          <w:p w14:paraId="579EB93F">
            <w:pPr>
              <w:jc w:val="center"/>
              <w:rPr>
                <w:rFonts w:hint="eastAsia" w:ascii="仿宋_GB2312" w:eastAsia="宋体"/>
                <w:lang w:eastAsia="zh-CN"/>
              </w:rPr>
            </w:pPr>
            <w:r>
              <w:rPr>
                <w:rFonts w:hint="eastAsia" w:ascii="仿宋_GB2312"/>
                <w:lang w:eastAsia="zh-CN"/>
              </w:rPr>
              <w:t>核</w:t>
            </w:r>
            <w:r>
              <w:rPr>
                <w:rFonts w:hint="eastAsia" w:ascii="仿宋_GB2312"/>
                <w:lang w:val="en-US" w:eastAsia="zh-CN"/>
              </w:rPr>
              <w:t xml:space="preserve"> </w:t>
            </w:r>
            <w:r>
              <w:rPr>
                <w:rFonts w:hint="eastAsia" w:ascii="仿宋_GB2312"/>
                <w:lang w:eastAsia="zh-CN"/>
              </w:rPr>
              <w:t>准</w:t>
            </w:r>
          </w:p>
        </w:tc>
      </w:tr>
      <w:tr w14:paraId="6CBD2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7" w:hRule="atLeast"/>
        </w:trPr>
        <w:tc>
          <w:tcPr>
            <w:tcW w:w="1283" w:type="dxa"/>
            <w:tcBorders>
              <w:left w:val="single" w:color="auto" w:sz="12" w:space="0"/>
            </w:tcBorders>
            <w:noWrap w:val="0"/>
            <w:vAlign w:val="center"/>
          </w:tcPr>
          <w:p w14:paraId="6E2E6F73">
            <w:pPr>
              <w:spacing w:line="340" w:lineRule="exact"/>
              <w:jc w:val="center"/>
              <w:rPr>
                <w:rFonts w:hint="eastAsia" w:ascii="仿宋_GB2312"/>
                <w:lang w:val="en-US" w:eastAsia="zh-CN"/>
              </w:rPr>
            </w:pPr>
            <w:r>
              <w:rPr>
                <w:rFonts w:hint="eastAsia" w:ascii="仿宋_GB2312"/>
                <w:lang w:val="en-US" w:eastAsia="zh-CN"/>
              </w:rPr>
              <w:t>设计</w:t>
            </w:r>
          </w:p>
        </w:tc>
        <w:tc>
          <w:tcPr>
            <w:tcW w:w="1312" w:type="dxa"/>
            <w:noWrap w:val="0"/>
            <w:vAlign w:val="center"/>
          </w:tcPr>
          <w:p w14:paraId="03911619">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065" w:type="dxa"/>
            <w:tcBorders>
              <w:right w:val="single" w:color="auto" w:sz="4" w:space="0"/>
            </w:tcBorders>
            <w:noWrap w:val="0"/>
            <w:vAlign w:val="center"/>
          </w:tcPr>
          <w:p w14:paraId="77E8E055">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223" w:type="dxa"/>
            <w:gridSpan w:val="2"/>
            <w:tcBorders>
              <w:left w:val="single" w:color="auto" w:sz="4" w:space="0"/>
            </w:tcBorders>
            <w:noWrap w:val="0"/>
            <w:vAlign w:val="center"/>
          </w:tcPr>
          <w:p w14:paraId="78099F23">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087" w:type="dxa"/>
            <w:noWrap w:val="0"/>
            <w:vAlign w:val="center"/>
          </w:tcPr>
          <w:p w14:paraId="3CC9D0AC">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155" w:type="dxa"/>
            <w:noWrap w:val="0"/>
            <w:vAlign w:val="center"/>
          </w:tcPr>
          <w:p w14:paraId="1CB23653">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125" w:type="dxa"/>
            <w:noWrap w:val="0"/>
            <w:vAlign w:val="center"/>
          </w:tcPr>
          <w:p w14:paraId="5795E319">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065" w:type="dxa"/>
            <w:tcBorders>
              <w:right w:val="single" w:color="auto" w:sz="12" w:space="0"/>
            </w:tcBorders>
            <w:noWrap w:val="0"/>
            <w:vAlign w:val="center"/>
          </w:tcPr>
          <w:p w14:paraId="1911ED76">
            <w:pPr>
              <w:jc w:val="center"/>
              <w:rPr>
                <w:rFonts w:hint="eastAsia" w:ascii="仿宋_GB2312" w:hAnsi="Calibri" w:eastAsia="宋体" w:cs="Times New Roman"/>
                <w:kern w:val="2"/>
                <w:sz w:val="21"/>
                <w:szCs w:val="22"/>
                <w:lang w:val="en-US" w:eastAsia="zh-CN"/>
              </w:rPr>
            </w:pPr>
            <w:r>
              <w:rPr>
                <w:rFonts w:hint="eastAsia" w:ascii="仿宋_GB2312"/>
                <w:lang w:eastAsia="zh-CN"/>
              </w:rPr>
              <w:t>核</w:t>
            </w:r>
            <w:r>
              <w:rPr>
                <w:rFonts w:hint="eastAsia" w:ascii="仿宋_GB2312"/>
                <w:lang w:val="en-US" w:eastAsia="zh-CN"/>
              </w:rPr>
              <w:t xml:space="preserve"> </w:t>
            </w:r>
            <w:r>
              <w:rPr>
                <w:rFonts w:hint="eastAsia" w:ascii="仿宋_GB2312"/>
                <w:lang w:eastAsia="zh-CN"/>
              </w:rPr>
              <w:t>准</w:t>
            </w:r>
          </w:p>
        </w:tc>
      </w:tr>
      <w:tr w14:paraId="37B54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5" w:hRule="atLeast"/>
        </w:trPr>
        <w:tc>
          <w:tcPr>
            <w:tcW w:w="1283" w:type="dxa"/>
            <w:tcBorders>
              <w:left w:val="single" w:color="auto" w:sz="12" w:space="0"/>
            </w:tcBorders>
            <w:noWrap w:val="0"/>
            <w:vAlign w:val="center"/>
          </w:tcPr>
          <w:p w14:paraId="1BAD78A9">
            <w:pPr>
              <w:spacing w:line="340" w:lineRule="exact"/>
              <w:jc w:val="center"/>
              <w:rPr>
                <w:rFonts w:hint="eastAsia" w:ascii="仿宋_GB2312"/>
                <w:lang w:val="en-US" w:eastAsia="zh-CN"/>
              </w:rPr>
            </w:pPr>
            <w:r>
              <w:rPr>
                <w:rFonts w:hint="eastAsia" w:ascii="仿宋_GB2312"/>
                <w:lang w:val="en-US" w:eastAsia="zh-CN"/>
              </w:rPr>
              <w:t>建安工程</w:t>
            </w:r>
          </w:p>
        </w:tc>
        <w:tc>
          <w:tcPr>
            <w:tcW w:w="1312" w:type="dxa"/>
            <w:noWrap w:val="0"/>
            <w:vAlign w:val="center"/>
          </w:tcPr>
          <w:p w14:paraId="1EFBF8B2">
            <w:pPr>
              <w:jc w:val="center"/>
              <w:rPr>
                <w:rFonts w:hint="eastAsia" w:ascii="仿宋_GB2312"/>
              </w:rPr>
            </w:pPr>
            <w:r>
              <w:rPr>
                <w:rFonts w:hint="eastAsia" w:ascii="仿宋_GB2312"/>
              </w:rPr>
              <w:t>――</w:t>
            </w:r>
          </w:p>
        </w:tc>
        <w:tc>
          <w:tcPr>
            <w:tcW w:w="1065" w:type="dxa"/>
            <w:tcBorders>
              <w:right w:val="single" w:color="auto" w:sz="4" w:space="0"/>
            </w:tcBorders>
            <w:noWrap w:val="0"/>
            <w:vAlign w:val="center"/>
          </w:tcPr>
          <w:p w14:paraId="5D04DEBD">
            <w:pPr>
              <w:jc w:val="center"/>
              <w:rPr>
                <w:rFonts w:hint="eastAsia" w:ascii="仿宋_GB2312"/>
              </w:rPr>
            </w:pPr>
            <w:r>
              <w:rPr>
                <w:rFonts w:hint="eastAsia" w:ascii="仿宋_GB2312"/>
              </w:rPr>
              <w:t>――</w:t>
            </w:r>
          </w:p>
        </w:tc>
        <w:tc>
          <w:tcPr>
            <w:tcW w:w="1223" w:type="dxa"/>
            <w:gridSpan w:val="2"/>
            <w:tcBorders>
              <w:left w:val="single" w:color="auto" w:sz="4" w:space="0"/>
            </w:tcBorders>
            <w:noWrap w:val="0"/>
            <w:vAlign w:val="center"/>
          </w:tcPr>
          <w:p w14:paraId="5B28C1BD">
            <w:pPr>
              <w:jc w:val="center"/>
              <w:rPr>
                <w:rFonts w:hint="eastAsia" w:ascii="仿宋_GB2312"/>
              </w:rPr>
            </w:pPr>
            <w:r>
              <w:rPr>
                <w:rFonts w:hint="eastAsia" w:ascii="仿宋_GB2312"/>
              </w:rPr>
              <w:t>――</w:t>
            </w:r>
          </w:p>
        </w:tc>
        <w:tc>
          <w:tcPr>
            <w:tcW w:w="1087" w:type="dxa"/>
            <w:noWrap w:val="0"/>
            <w:vAlign w:val="center"/>
          </w:tcPr>
          <w:p w14:paraId="2FEA3CD3">
            <w:pPr>
              <w:jc w:val="center"/>
              <w:rPr>
                <w:rFonts w:hint="eastAsia" w:ascii="仿宋_GB2312"/>
              </w:rPr>
            </w:pPr>
            <w:r>
              <w:rPr>
                <w:rFonts w:hint="eastAsia" w:ascii="仿宋_GB2312"/>
              </w:rPr>
              <w:t>――</w:t>
            </w:r>
          </w:p>
        </w:tc>
        <w:tc>
          <w:tcPr>
            <w:tcW w:w="1155" w:type="dxa"/>
            <w:noWrap w:val="0"/>
            <w:vAlign w:val="center"/>
          </w:tcPr>
          <w:p w14:paraId="1A3815C4">
            <w:pPr>
              <w:jc w:val="center"/>
              <w:rPr>
                <w:rFonts w:hint="eastAsia" w:ascii="仿宋_GB2312"/>
              </w:rPr>
            </w:pPr>
            <w:r>
              <w:rPr>
                <w:rFonts w:hint="eastAsia" w:ascii="仿宋_GB2312"/>
              </w:rPr>
              <w:t>――</w:t>
            </w:r>
          </w:p>
        </w:tc>
        <w:tc>
          <w:tcPr>
            <w:tcW w:w="1125" w:type="dxa"/>
            <w:noWrap w:val="0"/>
            <w:vAlign w:val="center"/>
          </w:tcPr>
          <w:p w14:paraId="3421336A">
            <w:pPr>
              <w:jc w:val="center"/>
              <w:rPr>
                <w:rFonts w:hint="eastAsia" w:ascii="仿宋_GB2312"/>
              </w:rPr>
            </w:pPr>
            <w:r>
              <w:rPr>
                <w:rFonts w:hint="eastAsia" w:ascii="仿宋_GB2312"/>
              </w:rPr>
              <w:t>――</w:t>
            </w:r>
          </w:p>
        </w:tc>
        <w:tc>
          <w:tcPr>
            <w:tcW w:w="1065" w:type="dxa"/>
            <w:tcBorders>
              <w:right w:val="single" w:color="auto" w:sz="12" w:space="0"/>
            </w:tcBorders>
            <w:noWrap w:val="0"/>
            <w:vAlign w:val="center"/>
          </w:tcPr>
          <w:p w14:paraId="38ABDA17">
            <w:pPr>
              <w:jc w:val="center"/>
              <w:rPr>
                <w:rFonts w:hint="eastAsia" w:ascii="仿宋_GB2312"/>
                <w:lang w:val="en-US" w:eastAsia="zh-CN"/>
              </w:rPr>
            </w:pPr>
            <w:r>
              <w:rPr>
                <w:rFonts w:hint="eastAsia" w:ascii="仿宋_GB2312"/>
                <w:lang w:eastAsia="zh-CN"/>
              </w:rPr>
              <w:t>核</w:t>
            </w:r>
            <w:r>
              <w:rPr>
                <w:rFonts w:hint="eastAsia" w:ascii="仿宋_GB2312"/>
                <w:lang w:val="en-US" w:eastAsia="zh-CN"/>
              </w:rPr>
              <w:t xml:space="preserve"> </w:t>
            </w:r>
            <w:r>
              <w:rPr>
                <w:rFonts w:hint="eastAsia" w:ascii="仿宋_GB2312"/>
                <w:lang w:eastAsia="zh-CN"/>
              </w:rPr>
              <w:t>准</w:t>
            </w:r>
          </w:p>
        </w:tc>
      </w:tr>
      <w:tr w14:paraId="7A781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trPr>
        <w:tc>
          <w:tcPr>
            <w:tcW w:w="1283" w:type="dxa"/>
            <w:tcBorders>
              <w:left w:val="single" w:color="auto" w:sz="12" w:space="0"/>
            </w:tcBorders>
            <w:noWrap w:val="0"/>
            <w:vAlign w:val="center"/>
          </w:tcPr>
          <w:p w14:paraId="2F51DCAD">
            <w:pPr>
              <w:spacing w:line="340" w:lineRule="exact"/>
              <w:jc w:val="center"/>
              <w:rPr>
                <w:rFonts w:hint="eastAsia" w:ascii="仿宋_GB2312"/>
                <w:lang w:val="en-US" w:eastAsia="zh-CN"/>
              </w:rPr>
            </w:pPr>
            <w:r>
              <w:rPr>
                <w:rFonts w:hint="eastAsia" w:ascii="仿宋_GB2312"/>
                <w:lang w:val="en-US" w:eastAsia="zh-CN"/>
              </w:rPr>
              <w:t>监理</w:t>
            </w:r>
          </w:p>
        </w:tc>
        <w:tc>
          <w:tcPr>
            <w:tcW w:w="1312" w:type="dxa"/>
            <w:noWrap w:val="0"/>
            <w:vAlign w:val="center"/>
          </w:tcPr>
          <w:p w14:paraId="648478D7">
            <w:pPr>
              <w:jc w:val="center"/>
              <w:rPr>
                <w:rFonts w:hint="eastAsia" w:ascii="仿宋_GB2312"/>
              </w:rPr>
            </w:pPr>
            <w:r>
              <w:rPr>
                <w:rFonts w:hint="eastAsia" w:ascii="仿宋_GB2312"/>
              </w:rPr>
              <w:t>――</w:t>
            </w:r>
          </w:p>
        </w:tc>
        <w:tc>
          <w:tcPr>
            <w:tcW w:w="1065" w:type="dxa"/>
            <w:tcBorders>
              <w:right w:val="single" w:color="auto" w:sz="4" w:space="0"/>
            </w:tcBorders>
            <w:noWrap w:val="0"/>
            <w:vAlign w:val="center"/>
          </w:tcPr>
          <w:p w14:paraId="3E5E05C6">
            <w:pPr>
              <w:jc w:val="center"/>
              <w:rPr>
                <w:rFonts w:hint="eastAsia" w:ascii="仿宋_GB2312"/>
              </w:rPr>
            </w:pPr>
            <w:r>
              <w:rPr>
                <w:rFonts w:hint="eastAsia" w:ascii="仿宋_GB2312"/>
              </w:rPr>
              <w:t>――</w:t>
            </w:r>
          </w:p>
        </w:tc>
        <w:tc>
          <w:tcPr>
            <w:tcW w:w="1223" w:type="dxa"/>
            <w:gridSpan w:val="2"/>
            <w:tcBorders>
              <w:left w:val="single" w:color="auto" w:sz="4" w:space="0"/>
            </w:tcBorders>
            <w:noWrap w:val="0"/>
            <w:vAlign w:val="center"/>
          </w:tcPr>
          <w:p w14:paraId="36C4DBC0">
            <w:pPr>
              <w:jc w:val="center"/>
              <w:rPr>
                <w:rFonts w:hint="eastAsia" w:ascii="仿宋_GB2312"/>
              </w:rPr>
            </w:pPr>
            <w:r>
              <w:rPr>
                <w:rFonts w:hint="eastAsia" w:ascii="仿宋_GB2312"/>
              </w:rPr>
              <w:t>――</w:t>
            </w:r>
          </w:p>
        </w:tc>
        <w:tc>
          <w:tcPr>
            <w:tcW w:w="1087" w:type="dxa"/>
            <w:noWrap w:val="0"/>
            <w:vAlign w:val="center"/>
          </w:tcPr>
          <w:p w14:paraId="55A76EF3">
            <w:pPr>
              <w:jc w:val="center"/>
              <w:rPr>
                <w:rFonts w:hint="eastAsia" w:ascii="仿宋_GB2312"/>
              </w:rPr>
            </w:pPr>
            <w:r>
              <w:rPr>
                <w:rFonts w:hint="eastAsia" w:ascii="仿宋_GB2312"/>
              </w:rPr>
              <w:t>――</w:t>
            </w:r>
          </w:p>
        </w:tc>
        <w:tc>
          <w:tcPr>
            <w:tcW w:w="1155" w:type="dxa"/>
            <w:noWrap w:val="0"/>
            <w:vAlign w:val="center"/>
          </w:tcPr>
          <w:p w14:paraId="69C22570">
            <w:pPr>
              <w:jc w:val="center"/>
              <w:rPr>
                <w:rFonts w:hint="eastAsia" w:ascii="仿宋_GB2312"/>
              </w:rPr>
            </w:pPr>
            <w:r>
              <w:rPr>
                <w:rFonts w:hint="eastAsia" w:ascii="仿宋_GB2312"/>
              </w:rPr>
              <w:t>――</w:t>
            </w:r>
          </w:p>
        </w:tc>
        <w:tc>
          <w:tcPr>
            <w:tcW w:w="1125" w:type="dxa"/>
            <w:noWrap w:val="0"/>
            <w:vAlign w:val="center"/>
          </w:tcPr>
          <w:p w14:paraId="7481C9D0">
            <w:pPr>
              <w:jc w:val="center"/>
              <w:rPr>
                <w:rFonts w:hint="eastAsia" w:ascii="仿宋_GB2312"/>
              </w:rPr>
            </w:pPr>
            <w:r>
              <w:rPr>
                <w:rFonts w:hint="eastAsia" w:ascii="仿宋_GB2312"/>
              </w:rPr>
              <w:t>――</w:t>
            </w:r>
          </w:p>
        </w:tc>
        <w:tc>
          <w:tcPr>
            <w:tcW w:w="1065" w:type="dxa"/>
            <w:tcBorders>
              <w:right w:val="single" w:color="auto" w:sz="12" w:space="0"/>
            </w:tcBorders>
            <w:noWrap w:val="0"/>
            <w:vAlign w:val="center"/>
          </w:tcPr>
          <w:p w14:paraId="098A2C7F">
            <w:pPr>
              <w:jc w:val="center"/>
              <w:rPr>
                <w:rFonts w:hint="eastAsia" w:ascii="仿宋_GB2312"/>
              </w:rPr>
            </w:pPr>
            <w:r>
              <w:rPr>
                <w:rFonts w:hint="eastAsia" w:ascii="仿宋_GB2312"/>
                <w:lang w:eastAsia="zh-CN"/>
              </w:rPr>
              <w:t>核</w:t>
            </w:r>
            <w:r>
              <w:rPr>
                <w:rFonts w:hint="eastAsia" w:ascii="仿宋_GB2312"/>
                <w:lang w:val="en-US" w:eastAsia="zh-CN"/>
              </w:rPr>
              <w:t xml:space="preserve"> </w:t>
            </w:r>
            <w:r>
              <w:rPr>
                <w:rFonts w:hint="eastAsia" w:ascii="仿宋_GB2312"/>
                <w:lang w:eastAsia="zh-CN"/>
              </w:rPr>
              <w:t>准</w:t>
            </w:r>
          </w:p>
        </w:tc>
      </w:tr>
      <w:tr w14:paraId="39579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5" w:hRule="atLeast"/>
        </w:trPr>
        <w:tc>
          <w:tcPr>
            <w:tcW w:w="1283" w:type="dxa"/>
            <w:tcBorders>
              <w:left w:val="single" w:color="auto" w:sz="12" w:space="0"/>
            </w:tcBorders>
            <w:noWrap w:val="0"/>
            <w:vAlign w:val="center"/>
          </w:tcPr>
          <w:p w14:paraId="53451B6F">
            <w:pPr>
              <w:spacing w:line="340" w:lineRule="exact"/>
              <w:jc w:val="center"/>
              <w:rPr>
                <w:rFonts w:hint="eastAsia" w:ascii="仿宋_GB2312"/>
                <w:lang w:val="en-US" w:eastAsia="zh-CN"/>
              </w:rPr>
            </w:pPr>
            <w:r>
              <w:rPr>
                <w:rFonts w:hint="eastAsia" w:ascii="仿宋_GB2312"/>
                <w:lang w:val="en-US" w:eastAsia="zh-CN"/>
              </w:rPr>
              <w:t>设备</w:t>
            </w:r>
          </w:p>
        </w:tc>
        <w:tc>
          <w:tcPr>
            <w:tcW w:w="1312" w:type="dxa"/>
            <w:noWrap w:val="0"/>
            <w:vAlign w:val="center"/>
          </w:tcPr>
          <w:p w14:paraId="089462F9">
            <w:pPr>
              <w:jc w:val="center"/>
              <w:rPr>
                <w:rFonts w:hint="eastAsia" w:ascii="仿宋_GB2312" w:eastAsia="宋体"/>
                <w:lang w:eastAsia="zh-CN"/>
              </w:rPr>
            </w:pPr>
            <w:r>
              <w:rPr>
                <w:rFonts w:hint="eastAsia" w:ascii="仿宋_GB2312"/>
              </w:rPr>
              <w:t>――</w:t>
            </w:r>
          </w:p>
        </w:tc>
        <w:tc>
          <w:tcPr>
            <w:tcW w:w="1065" w:type="dxa"/>
            <w:tcBorders>
              <w:right w:val="single" w:color="auto" w:sz="4" w:space="0"/>
            </w:tcBorders>
            <w:noWrap w:val="0"/>
            <w:vAlign w:val="center"/>
          </w:tcPr>
          <w:p w14:paraId="3BE150CD">
            <w:pPr>
              <w:jc w:val="center"/>
              <w:rPr>
                <w:rFonts w:hint="eastAsia" w:ascii="仿宋_GB2312"/>
              </w:rPr>
            </w:pPr>
            <w:r>
              <w:rPr>
                <w:rFonts w:hint="eastAsia" w:ascii="仿宋_GB2312"/>
              </w:rPr>
              <w:t>――</w:t>
            </w:r>
          </w:p>
        </w:tc>
        <w:tc>
          <w:tcPr>
            <w:tcW w:w="1223" w:type="dxa"/>
            <w:gridSpan w:val="2"/>
            <w:tcBorders>
              <w:left w:val="single" w:color="auto" w:sz="4" w:space="0"/>
            </w:tcBorders>
            <w:noWrap w:val="0"/>
            <w:vAlign w:val="center"/>
          </w:tcPr>
          <w:p w14:paraId="79EF6982">
            <w:pPr>
              <w:jc w:val="center"/>
              <w:rPr>
                <w:rFonts w:hint="eastAsia" w:ascii="仿宋_GB2312" w:eastAsia="宋体"/>
                <w:lang w:eastAsia="zh-CN"/>
              </w:rPr>
            </w:pPr>
            <w:r>
              <w:rPr>
                <w:rFonts w:hint="eastAsia" w:ascii="仿宋_GB2312"/>
              </w:rPr>
              <w:t>――</w:t>
            </w:r>
          </w:p>
        </w:tc>
        <w:tc>
          <w:tcPr>
            <w:tcW w:w="1087" w:type="dxa"/>
            <w:noWrap w:val="0"/>
            <w:vAlign w:val="center"/>
          </w:tcPr>
          <w:p w14:paraId="47F669C6">
            <w:pPr>
              <w:jc w:val="center"/>
              <w:rPr>
                <w:rFonts w:hint="eastAsia" w:ascii="仿宋_GB2312"/>
              </w:rPr>
            </w:pPr>
            <w:r>
              <w:rPr>
                <w:rFonts w:hint="eastAsia" w:ascii="仿宋_GB2312"/>
              </w:rPr>
              <w:t>――</w:t>
            </w:r>
          </w:p>
        </w:tc>
        <w:tc>
          <w:tcPr>
            <w:tcW w:w="1155" w:type="dxa"/>
            <w:noWrap w:val="0"/>
            <w:vAlign w:val="center"/>
          </w:tcPr>
          <w:p w14:paraId="383F13BA">
            <w:pPr>
              <w:jc w:val="center"/>
              <w:rPr>
                <w:rFonts w:hint="eastAsia" w:ascii="仿宋_GB2312" w:eastAsia="宋体"/>
                <w:lang w:eastAsia="zh-CN"/>
              </w:rPr>
            </w:pPr>
            <w:r>
              <w:rPr>
                <w:rFonts w:hint="eastAsia" w:ascii="仿宋_GB2312"/>
              </w:rPr>
              <w:t>――</w:t>
            </w:r>
          </w:p>
        </w:tc>
        <w:tc>
          <w:tcPr>
            <w:tcW w:w="1125" w:type="dxa"/>
            <w:noWrap w:val="0"/>
            <w:vAlign w:val="center"/>
          </w:tcPr>
          <w:p w14:paraId="3D5AD4BC">
            <w:pPr>
              <w:jc w:val="center"/>
              <w:rPr>
                <w:rFonts w:hint="eastAsia" w:ascii="仿宋_GB2312"/>
              </w:rPr>
            </w:pPr>
            <w:r>
              <w:rPr>
                <w:rFonts w:hint="eastAsia" w:ascii="仿宋_GB2312"/>
              </w:rPr>
              <w:t>――</w:t>
            </w:r>
          </w:p>
        </w:tc>
        <w:tc>
          <w:tcPr>
            <w:tcW w:w="1065" w:type="dxa"/>
            <w:tcBorders>
              <w:right w:val="single" w:color="auto" w:sz="12" w:space="0"/>
            </w:tcBorders>
            <w:noWrap w:val="0"/>
            <w:vAlign w:val="center"/>
          </w:tcPr>
          <w:p w14:paraId="5C27E93E">
            <w:pPr>
              <w:jc w:val="center"/>
              <w:rPr>
                <w:rFonts w:hint="eastAsia" w:ascii="仿宋_GB2312"/>
              </w:rPr>
            </w:pPr>
            <w:r>
              <w:rPr>
                <w:rFonts w:hint="eastAsia" w:ascii="仿宋_GB2312"/>
                <w:lang w:eastAsia="zh-CN"/>
              </w:rPr>
              <w:t>核</w:t>
            </w:r>
            <w:r>
              <w:rPr>
                <w:rFonts w:hint="eastAsia" w:ascii="仿宋_GB2312"/>
                <w:lang w:val="en-US" w:eastAsia="zh-CN"/>
              </w:rPr>
              <w:t xml:space="preserve"> </w:t>
            </w:r>
            <w:r>
              <w:rPr>
                <w:rFonts w:hint="eastAsia" w:ascii="仿宋_GB2312"/>
                <w:lang w:eastAsia="zh-CN"/>
              </w:rPr>
              <w:t>准</w:t>
            </w:r>
          </w:p>
        </w:tc>
      </w:tr>
      <w:tr w14:paraId="54AA3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1" w:hRule="atLeast"/>
        </w:trPr>
        <w:tc>
          <w:tcPr>
            <w:tcW w:w="1283" w:type="dxa"/>
            <w:tcBorders>
              <w:left w:val="single" w:color="auto" w:sz="12" w:space="0"/>
            </w:tcBorders>
            <w:noWrap w:val="0"/>
            <w:vAlign w:val="center"/>
          </w:tcPr>
          <w:p w14:paraId="4B99F4AC">
            <w:pPr>
              <w:spacing w:line="340" w:lineRule="exact"/>
              <w:jc w:val="center"/>
              <w:rPr>
                <w:rFonts w:hint="eastAsia" w:ascii="仿宋_GB2312"/>
                <w:lang w:val="en-US" w:eastAsia="zh-CN"/>
              </w:rPr>
            </w:pPr>
            <w:r>
              <w:rPr>
                <w:rFonts w:hint="eastAsia" w:ascii="仿宋_GB2312"/>
                <w:lang w:val="en-US" w:eastAsia="zh-CN"/>
              </w:rPr>
              <w:t>重要材料</w:t>
            </w:r>
          </w:p>
        </w:tc>
        <w:tc>
          <w:tcPr>
            <w:tcW w:w="1312" w:type="dxa"/>
            <w:noWrap w:val="0"/>
            <w:vAlign w:val="center"/>
          </w:tcPr>
          <w:p w14:paraId="25697E4B">
            <w:pPr>
              <w:jc w:val="center"/>
              <w:rPr>
                <w:rFonts w:hint="eastAsia" w:ascii="仿宋_GB2312"/>
                <w:lang w:val="en-US" w:eastAsia="zh-CN"/>
              </w:rPr>
            </w:pPr>
            <w:r>
              <w:rPr>
                <w:rFonts w:hint="eastAsia" w:ascii="仿宋_GB2312"/>
              </w:rPr>
              <w:t>――</w:t>
            </w:r>
          </w:p>
        </w:tc>
        <w:tc>
          <w:tcPr>
            <w:tcW w:w="1065" w:type="dxa"/>
            <w:tcBorders>
              <w:right w:val="single" w:color="auto" w:sz="4" w:space="0"/>
            </w:tcBorders>
            <w:noWrap w:val="0"/>
            <w:vAlign w:val="center"/>
          </w:tcPr>
          <w:p w14:paraId="4AF5A12D">
            <w:pPr>
              <w:jc w:val="center"/>
              <w:rPr>
                <w:rFonts w:hint="eastAsia" w:ascii="仿宋_GB2312"/>
              </w:rPr>
            </w:pPr>
            <w:r>
              <w:rPr>
                <w:rFonts w:hint="eastAsia" w:ascii="仿宋_GB2312"/>
              </w:rPr>
              <w:t>――</w:t>
            </w:r>
          </w:p>
        </w:tc>
        <w:tc>
          <w:tcPr>
            <w:tcW w:w="1223" w:type="dxa"/>
            <w:gridSpan w:val="2"/>
            <w:tcBorders>
              <w:left w:val="single" w:color="auto" w:sz="4" w:space="0"/>
            </w:tcBorders>
            <w:noWrap w:val="0"/>
            <w:vAlign w:val="center"/>
          </w:tcPr>
          <w:p w14:paraId="1BA72928">
            <w:pPr>
              <w:jc w:val="center"/>
              <w:rPr>
                <w:rFonts w:hint="eastAsia" w:ascii="仿宋_GB2312"/>
                <w:lang w:val="en-US" w:eastAsia="zh-CN"/>
              </w:rPr>
            </w:pPr>
            <w:r>
              <w:rPr>
                <w:rFonts w:hint="eastAsia" w:ascii="仿宋_GB2312"/>
              </w:rPr>
              <w:t>――</w:t>
            </w:r>
          </w:p>
        </w:tc>
        <w:tc>
          <w:tcPr>
            <w:tcW w:w="1087" w:type="dxa"/>
            <w:noWrap w:val="0"/>
            <w:vAlign w:val="center"/>
          </w:tcPr>
          <w:p w14:paraId="4898AE67">
            <w:pPr>
              <w:jc w:val="center"/>
              <w:rPr>
                <w:rFonts w:hint="eastAsia" w:ascii="仿宋_GB2312"/>
              </w:rPr>
            </w:pPr>
            <w:r>
              <w:rPr>
                <w:rFonts w:hint="eastAsia" w:ascii="仿宋_GB2312"/>
              </w:rPr>
              <w:t>――</w:t>
            </w:r>
          </w:p>
        </w:tc>
        <w:tc>
          <w:tcPr>
            <w:tcW w:w="1155" w:type="dxa"/>
            <w:noWrap w:val="0"/>
            <w:vAlign w:val="center"/>
          </w:tcPr>
          <w:p w14:paraId="68BFDA4C">
            <w:pPr>
              <w:jc w:val="center"/>
              <w:rPr>
                <w:rFonts w:hint="eastAsia" w:ascii="仿宋_GB2312"/>
                <w:lang w:val="en-US" w:eastAsia="zh-CN"/>
              </w:rPr>
            </w:pPr>
            <w:r>
              <w:rPr>
                <w:rFonts w:hint="eastAsia" w:ascii="仿宋_GB2312"/>
              </w:rPr>
              <w:t>――</w:t>
            </w:r>
          </w:p>
        </w:tc>
        <w:tc>
          <w:tcPr>
            <w:tcW w:w="1125" w:type="dxa"/>
            <w:noWrap w:val="0"/>
            <w:vAlign w:val="center"/>
          </w:tcPr>
          <w:p w14:paraId="64A0FA13">
            <w:pPr>
              <w:jc w:val="center"/>
              <w:rPr>
                <w:rFonts w:hint="eastAsia" w:ascii="仿宋_GB2312"/>
              </w:rPr>
            </w:pPr>
            <w:r>
              <w:rPr>
                <w:rFonts w:hint="eastAsia" w:ascii="仿宋_GB2312"/>
              </w:rPr>
              <w:t>――</w:t>
            </w:r>
          </w:p>
        </w:tc>
        <w:tc>
          <w:tcPr>
            <w:tcW w:w="1065" w:type="dxa"/>
            <w:tcBorders>
              <w:right w:val="single" w:color="auto" w:sz="12" w:space="0"/>
            </w:tcBorders>
            <w:noWrap w:val="0"/>
            <w:vAlign w:val="center"/>
          </w:tcPr>
          <w:p w14:paraId="48C23B0D">
            <w:pPr>
              <w:jc w:val="center"/>
              <w:rPr>
                <w:rFonts w:hint="eastAsia" w:ascii="仿宋_GB2312"/>
              </w:rPr>
            </w:pPr>
            <w:r>
              <w:rPr>
                <w:rFonts w:hint="eastAsia" w:ascii="仿宋_GB2312"/>
              </w:rPr>
              <w:t>――</w:t>
            </w:r>
          </w:p>
        </w:tc>
      </w:tr>
      <w:tr w14:paraId="650D7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trPr>
        <w:tc>
          <w:tcPr>
            <w:tcW w:w="3923" w:type="dxa"/>
            <w:gridSpan w:val="4"/>
            <w:tcBorders>
              <w:top w:val="nil"/>
              <w:left w:val="single" w:color="auto" w:sz="12" w:space="0"/>
              <w:bottom w:val="single" w:color="auto" w:sz="2" w:space="0"/>
              <w:right w:val="single" w:color="auto" w:sz="4" w:space="0"/>
            </w:tcBorders>
            <w:noWrap w:val="0"/>
            <w:vAlign w:val="center"/>
          </w:tcPr>
          <w:p w14:paraId="42221AD8">
            <w:pPr>
              <w:spacing w:line="340" w:lineRule="exact"/>
              <w:jc w:val="center"/>
              <w:rPr>
                <w:rFonts w:ascii="仿宋_GB2312"/>
                <w:bCs/>
              </w:rPr>
            </w:pPr>
            <w:r>
              <w:rPr>
                <w:rFonts w:hint="eastAsia" w:ascii="仿宋_GB2312"/>
                <w:bCs/>
              </w:rPr>
              <w:t>招标公告</w:t>
            </w:r>
            <w:r>
              <w:rPr>
                <w:rFonts w:hint="eastAsia" w:ascii="仿宋_GB2312"/>
                <w:bCs/>
                <w:lang w:val="en-US" w:eastAsia="zh-CN"/>
              </w:rPr>
              <w:t>以及公示信息发布媒介</w:t>
            </w:r>
          </w:p>
        </w:tc>
        <w:tc>
          <w:tcPr>
            <w:tcW w:w="5392" w:type="dxa"/>
            <w:gridSpan w:val="5"/>
            <w:tcBorders>
              <w:top w:val="nil"/>
              <w:left w:val="single" w:color="auto" w:sz="4" w:space="0"/>
              <w:bottom w:val="single" w:color="auto" w:sz="4" w:space="0"/>
              <w:right w:val="single" w:color="auto" w:sz="12" w:space="0"/>
            </w:tcBorders>
            <w:noWrap w:val="0"/>
            <w:vAlign w:val="center"/>
          </w:tcPr>
          <w:p w14:paraId="2D372FCD">
            <w:pPr>
              <w:spacing w:line="340" w:lineRule="exact"/>
              <w:jc w:val="center"/>
            </w:pPr>
            <w:r>
              <w:rPr>
                <w:rFonts w:hint="eastAsia"/>
              </w:rPr>
              <w:t>山西省招标投标公共服务平台</w:t>
            </w:r>
            <w:r>
              <w:rPr>
                <w:rFonts w:hint="eastAsia" w:ascii="华文仿宋" w:hAnsi="华文仿宋" w:eastAsia="华文仿宋" w:cs="华文仿宋"/>
                <w:lang w:eastAsia="zh-CN"/>
              </w:rPr>
              <w:t>（</w:t>
            </w:r>
            <w:r>
              <w:rPr>
                <w:rFonts w:hint="eastAsia" w:ascii="华文仿宋" w:hAnsi="华文仿宋" w:eastAsia="华文仿宋" w:cs="华文仿宋"/>
                <w:lang w:val="en-US" w:eastAsia="zh-CN"/>
              </w:rPr>
              <w:t>www.sxbid.com.cn</w:t>
            </w:r>
            <w:r>
              <w:rPr>
                <w:rFonts w:hint="eastAsia" w:ascii="华文仿宋" w:hAnsi="华文仿宋" w:eastAsia="华文仿宋" w:cs="华文仿宋"/>
                <w:lang w:eastAsia="zh-CN"/>
              </w:rPr>
              <w:t>）</w:t>
            </w:r>
          </w:p>
        </w:tc>
      </w:tr>
      <w:tr w14:paraId="0BCA5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3" w:hRule="atLeast"/>
        </w:trPr>
        <w:tc>
          <w:tcPr>
            <w:tcW w:w="9315" w:type="dxa"/>
            <w:gridSpan w:val="9"/>
            <w:tcBorders>
              <w:top w:val="single" w:color="auto" w:sz="8" w:space="0"/>
              <w:left w:val="single" w:color="auto" w:sz="12" w:space="0"/>
              <w:bottom w:val="single" w:color="auto" w:sz="12" w:space="0"/>
              <w:right w:val="single" w:color="auto" w:sz="12" w:space="0"/>
            </w:tcBorders>
            <w:noWrap w:val="0"/>
            <w:vAlign w:val="top"/>
          </w:tcPr>
          <w:p w14:paraId="5B134A7C">
            <w:pPr>
              <w:jc w:val="left"/>
              <w:rPr>
                <w:rFonts w:hint="eastAsia"/>
                <w:lang w:eastAsia="zh-CN"/>
              </w:rPr>
            </w:pPr>
            <w:r>
              <w:rPr>
                <w:rFonts w:hint="eastAsia"/>
                <w:lang w:eastAsia="zh-CN"/>
              </w:rPr>
              <w:t xml:space="preserve"> </w:t>
            </w:r>
          </w:p>
          <w:p w14:paraId="34821BBC">
            <w:pPr>
              <w:tabs>
                <w:tab w:val="left" w:pos="3135"/>
              </w:tabs>
              <w:jc w:val="left"/>
              <w:rPr>
                <w:rFonts w:hint="eastAsia"/>
                <w:lang w:val="en-US" w:eastAsia="zh-CN"/>
              </w:rPr>
            </w:pPr>
            <w:r>
              <w:rPr>
                <w:rFonts w:hint="eastAsia"/>
                <w:lang w:val="en-US" w:eastAsia="zh-CN"/>
              </w:rPr>
              <w:t xml:space="preserve">  核准意见：</w:t>
            </w:r>
          </w:p>
          <w:p w14:paraId="241DF6C2">
            <w:pPr>
              <w:numPr>
                <w:ilvl w:val="0"/>
                <w:numId w:val="0"/>
              </w:numPr>
              <w:tabs>
                <w:tab w:val="left" w:pos="3135"/>
              </w:tabs>
              <w:ind w:firstLine="630" w:firstLineChars="300"/>
              <w:jc w:val="left"/>
              <w:rPr>
                <w:rFonts w:hint="eastAsia"/>
                <w:lang w:val="en-US" w:eastAsia="zh-CN"/>
              </w:rPr>
            </w:pPr>
            <w:r>
              <w:rPr>
                <w:rFonts w:hint="eastAsia"/>
                <w:lang w:val="en-US" w:eastAsia="zh-CN"/>
              </w:rPr>
              <w:t>一、该项目属于使用国有资金投资的项目，根据有关规定，达到强制招标规模标准的建设内容均应进行招标。</w:t>
            </w:r>
          </w:p>
          <w:p w14:paraId="6DC8DBE8">
            <w:pPr>
              <w:pStyle w:val="2"/>
              <w:ind w:firstLine="630" w:firstLineChars="300"/>
              <w:rPr>
                <w:rFonts w:hint="default"/>
                <w:lang w:val="en-US" w:eastAsia="zh-CN"/>
              </w:rPr>
            </w:pPr>
            <w:r>
              <w:rPr>
                <w:rFonts w:hint="eastAsia"/>
                <w:lang w:val="en-US" w:eastAsia="zh-CN"/>
              </w:rPr>
              <w:t xml:space="preserve">二、该项目的勘察、设计、建安工程、监理、设备单项合同金额未达到强制招标的规模标准，同意其不采用招标方式。  </w:t>
            </w:r>
          </w:p>
          <w:p w14:paraId="609EF3B5">
            <w:pPr>
              <w:tabs>
                <w:tab w:val="left" w:pos="3135"/>
              </w:tabs>
              <w:jc w:val="left"/>
              <w:rPr>
                <w:rFonts w:hint="eastAsia"/>
                <w:lang w:val="en-US" w:eastAsia="zh-CN"/>
              </w:rPr>
            </w:pPr>
          </w:p>
          <w:p w14:paraId="701D29A8">
            <w:pPr>
              <w:tabs>
                <w:tab w:val="left" w:pos="3135"/>
              </w:tabs>
              <w:ind w:firstLine="4935" w:firstLineChars="2350"/>
              <w:jc w:val="left"/>
              <w:rPr>
                <w:rFonts w:hint="eastAsia"/>
                <w:lang w:val="en-US" w:eastAsia="zh-CN"/>
              </w:rPr>
            </w:pPr>
          </w:p>
          <w:p w14:paraId="4D89C697">
            <w:pPr>
              <w:tabs>
                <w:tab w:val="left" w:pos="3135"/>
              </w:tabs>
              <w:ind w:firstLine="4935" w:firstLineChars="2350"/>
              <w:jc w:val="left"/>
              <w:rPr>
                <w:rFonts w:hint="eastAsia"/>
                <w:lang w:val="en-US" w:eastAsia="zh-CN"/>
              </w:rPr>
            </w:pPr>
          </w:p>
          <w:p w14:paraId="6D0660E0">
            <w:pPr>
              <w:pStyle w:val="2"/>
              <w:rPr>
                <w:rFonts w:hint="eastAsia"/>
                <w:lang w:val="en-US" w:eastAsia="zh-CN"/>
              </w:rPr>
            </w:pPr>
          </w:p>
          <w:p w14:paraId="48E94001">
            <w:pPr>
              <w:pStyle w:val="3"/>
              <w:rPr>
                <w:rFonts w:hint="eastAsia"/>
                <w:lang w:val="en-US" w:eastAsia="zh-CN"/>
              </w:rPr>
            </w:pPr>
          </w:p>
          <w:p w14:paraId="08A334E6">
            <w:pPr>
              <w:tabs>
                <w:tab w:val="left" w:pos="3135"/>
              </w:tabs>
              <w:ind w:firstLine="4935" w:firstLineChars="2350"/>
              <w:jc w:val="left"/>
              <w:rPr>
                <w:rFonts w:hint="eastAsia"/>
                <w:lang w:val="en-US" w:eastAsia="zh-CN"/>
              </w:rPr>
            </w:pPr>
            <w:r>
              <w:rPr>
                <w:rFonts w:hint="eastAsia"/>
                <w:lang w:val="en-US" w:eastAsia="zh-CN"/>
              </w:rPr>
              <w:t>盂县发展和改革局</w:t>
            </w:r>
          </w:p>
          <w:p w14:paraId="7E4B1821">
            <w:pPr>
              <w:pStyle w:val="22"/>
              <w:rPr>
                <w:rFonts w:hint="eastAsia"/>
                <w:lang w:val="en-US" w:eastAsia="zh-CN"/>
              </w:rPr>
            </w:pPr>
          </w:p>
          <w:p w14:paraId="10E2C3C1">
            <w:pPr>
              <w:pStyle w:val="22"/>
              <w:rPr>
                <w:rFonts w:hint="eastAsia"/>
                <w:lang w:val="en-US" w:eastAsia="zh-CN"/>
              </w:rPr>
            </w:pPr>
          </w:p>
          <w:p w14:paraId="0B5AE86F">
            <w:pPr>
              <w:pStyle w:val="22"/>
              <w:rPr>
                <w:rFonts w:hint="eastAsia"/>
                <w:lang w:val="en-US" w:eastAsia="zh-CN"/>
              </w:rPr>
            </w:pPr>
          </w:p>
          <w:p w14:paraId="2F86D7DF">
            <w:pPr>
              <w:pStyle w:val="22"/>
              <w:rPr>
                <w:rFonts w:hint="eastAsia"/>
                <w:lang w:val="en-US" w:eastAsia="zh-CN"/>
              </w:rPr>
            </w:pPr>
          </w:p>
        </w:tc>
      </w:tr>
    </w:tbl>
    <w:p w14:paraId="5F22409A">
      <w:pPr>
        <w:pStyle w:val="10"/>
        <w:rPr>
          <w:rFonts w:hint="eastAsia" w:ascii="华文仿宋" w:hAnsi="华文仿宋" w:eastAsia="华文仿宋" w:cs="华文仿宋"/>
          <w:sz w:val="32"/>
          <w:szCs w:val="32"/>
          <w:lang w:val="en-US"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方正小标宋_GBK">
    <w:panose1 w:val="02000000000000000000"/>
    <w:charset w:val="86"/>
    <w:family w:val="auto"/>
    <w:pitch w:val="default"/>
    <w:sig w:usb0="A00002BF" w:usb1="38CF7CFA" w:usb2="00082016" w:usb3="00000000" w:csb0="00040001" w:csb1="00000000"/>
  </w:font>
  <w:font w:name="华文中宋">
    <w:panose1 w:val="02010600040101010101"/>
    <w:charset w:val="86"/>
    <w:family w:val="auto"/>
    <w:pitch w:val="default"/>
    <w:sig w:usb0="00000287" w:usb1="080F0000" w:usb2="00000000" w:usb3="00000000" w:csb0="0004009F" w:csb1="DFD7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F69CE4"/>
    <w:multiLevelType w:val="singleLevel"/>
    <w:tmpl w:val="AFF69CE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JhYzgxYjJiM2JhNzU5YzJlNDNlZDdjYWM0NDYwN2MifQ=="/>
  </w:docVars>
  <w:rsids>
    <w:rsidRoot w:val="00000000"/>
    <w:rsid w:val="01AD5116"/>
    <w:rsid w:val="026779BA"/>
    <w:rsid w:val="03433F84"/>
    <w:rsid w:val="03632E30"/>
    <w:rsid w:val="036F0ED3"/>
    <w:rsid w:val="03A13CFA"/>
    <w:rsid w:val="03BFE31B"/>
    <w:rsid w:val="04402271"/>
    <w:rsid w:val="0462205F"/>
    <w:rsid w:val="049E5522"/>
    <w:rsid w:val="05404C1F"/>
    <w:rsid w:val="05C14AC2"/>
    <w:rsid w:val="064E7FBA"/>
    <w:rsid w:val="06525362"/>
    <w:rsid w:val="07FFE3F8"/>
    <w:rsid w:val="083E2F6B"/>
    <w:rsid w:val="084860B6"/>
    <w:rsid w:val="0878647D"/>
    <w:rsid w:val="088604A9"/>
    <w:rsid w:val="09CB225E"/>
    <w:rsid w:val="0A014251"/>
    <w:rsid w:val="0A0779E8"/>
    <w:rsid w:val="0A222B45"/>
    <w:rsid w:val="0A782765"/>
    <w:rsid w:val="0BBF506E"/>
    <w:rsid w:val="0BC12BB2"/>
    <w:rsid w:val="0D696CDD"/>
    <w:rsid w:val="0D9F6182"/>
    <w:rsid w:val="0DA01FA3"/>
    <w:rsid w:val="0DF156E2"/>
    <w:rsid w:val="0E055DB2"/>
    <w:rsid w:val="0EFFF50A"/>
    <w:rsid w:val="0F5F0994"/>
    <w:rsid w:val="0F9D41E8"/>
    <w:rsid w:val="108E453B"/>
    <w:rsid w:val="10980F56"/>
    <w:rsid w:val="10EE098B"/>
    <w:rsid w:val="111E747F"/>
    <w:rsid w:val="11C12659"/>
    <w:rsid w:val="12A62649"/>
    <w:rsid w:val="131A2B5C"/>
    <w:rsid w:val="1328698F"/>
    <w:rsid w:val="13B3480E"/>
    <w:rsid w:val="13E021A1"/>
    <w:rsid w:val="1410477D"/>
    <w:rsid w:val="14227D18"/>
    <w:rsid w:val="143516C6"/>
    <w:rsid w:val="146836C4"/>
    <w:rsid w:val="14C8253B"/>
    <w:rsid w:val="14DC0F23"/>
    <w:rsid w:val="15550146"/>
    <w:rsid w:val="156A35F2"/>
    <w:rsid w:val="15B50D87"/>
    <w:rsid w:val="15C50828"/>
    <w:rsid w:val="16A2661D"/>
    <w:rsid w:val="16E396D5"/>
    <w:rsid w:val="16EF9E8C"/>
    <w:rsid w:val="16F90D55"/>
    <w:rsid w:val="16FE2244"/>
    <w:rsid w:val="17721D02"/>
    <w:rsid w:val="177FCABB"/>
    <w:rsid w:val="177FFD2A"/>
    <w:rsid w:val="17B827B2"/>
    <w:rsid w:val="17CE5B7A"/>
    <w:rsid w:val="17DE2BB5"/>
    <w:rsid w:val="17FD80DE"/>
    <w:rsid w:val="180C273E"/>
    <w:rsid w:val="188744BB"/>
    <w:rsid w:val="1938661F"/>
    <w:rsid w:val="19E7BD96"/>
    <w:rsid w:val="1A6BA8EB"/>
    <w:rsid w:val="1ABFD46C"/>
    <w:rsid w:val="1B4B7A22"/>
    <w:rsid w:val="1B574033"/>
    <w:rsid w:val="1BBC26CD"/>
    <w:rsid w:val="1BBF6337"/>
    <w:rsid w:val="1BD9F8E3"/>
    <w:rsid w:val="1BFD1E7D"/>
    <w:rsid w:val="1C7374C8"/>
    <w:rsid w:val="1CEC0D90"/>
    <w:rsid w:val="1D0F481B"/>
    <w:rsid w:val="1D2E5635"/>
    <w:rsid w:val="1D44297A"/>
    <w:rsid w:val="1D993F8E"/>
    <w:rsid w:val="1DBECA2F"/>
    <w:rsid w:val="1EBDF6B9"/>
    <w:rsid w:val="1EE9E260"/>
    <w:rsid w:val="1F5F78EA"/>
    <w:rsid w:val="1FBD804A"/>
    <w:rsid w:val="1FDC333E"/>
    <w:rsid w:val="1FEF8B30"/>
    <w:rsid w:val="1FF711C7"/>
    <w:rsid w:val="1FFD6117"/>
    <w:rsid w:val="1FFF3ED1"/>
    <w:rsid w:val="1FFF3FF2"/>
    <w:rsid w:val="20803CB0"/>
    <w:rsid w:val="21222FD3"/>
    <w:rsid w:val="21246FC4"/>
    <w:rsid w:val="214B2529"/>
    <w:rsid w:val="21850E52"/>
    <w:rsid w:val="21DD6EFA"/>
    <w:rsid w:val="21EBF8FE"/>
    <w:rsid w:val="220F3557"/>
    <w:rsid w:val="22CE51C0"/>
    <w:rsid w:val="233B65CE"/>
    <w:rsid w:val="236D2C2B"/>
    <w:rsid w:val="23B32608"/>
    <w:rsid w:val="23E51E22"/>
    <w:rsid w:val="23E708EC"/>
    <w:rsid w:val="23FF5EB8"/>
    <w:rsid w:val="24961D0D"/>
    <w:rsid w:val="2556149D"/>
    <w:rsid w:val="25A20B86"/>
    <w:rsid w:val="25E53D3B"/>
    <w:rsid w:val="260A47E6"/>
    <w:rsid w:val="269F0C21"/>
    <w:rsid w:val="26FA22E5"/>
    <w:rsid w:val="277FC5F2"/>
    <w:rsid w:val="278F207D"/>
    <w:rsid w:val="27A7A262"/>
    <w:rsid w:val="27B1755F"/>
    <w:rsid w:val="27BFCA01"/>
    <w:rsid w:val="27CE64FC"/>
    <w:rsid w:val="27FE54AA"/>
    <w:rsid w:val="29695C42"/>
    <w:rsid w:val="297A20FD"/>
    <w:rsid w:val="2ABFADF8"/>
    <w:rsid w:val="2ADC41F2"/>
    <w:rsid w:val="2B807273"/>
    <w:rsid w:val="2BE7CC90"/>
    <w:rsid w:val="2BFFCE54"/>
    <w:rsid w:val="2C8B5ED0"/>
    <w:rsid w:val="2CA86A82"/>
    <w:rsid w:val="2CC455FF"/>
    <w:rsid w:val="2CFFD5F0"/>
    <w:rsid w:val="2D767C0E"/>
    <w:rsid w:val="2D984D48"/>
    <w:rsid w:val="2DBB0344"/>
    <w:rsid w:val="2DC35FA9"/>
    <w:rsid w:val="2DE7271A"/>
    <w:rsid w:val="2E291E44"/>
    <w:rsid w:val="2E46D39F"/>
    <w:rsid w:val="2EBEF306"/>
    <w:rsid w:val="2F1601E3"/>
    <w:rsid w:val="2F399961"/>
    <w:rsid w:val="2F7E0467"/>
    <w:rsid w:val="2FBE2C70"/>
    <w:rsid w:val="31904E51"/>
    <w:rsid w:val="31A538CA"/>
    <w:rsid w:val="31B7C18C"/>
    <w:rsid w:val="31C87062"/>
    <w:rsid w:val="325B00F2"/>
    <w:rsid w:val="327875F1"/>
    <w:rsid w:val="32FF6235"/>
    <w:rsid w:val="3329E28E"/>
    <w:rsid w:val="335C13DD"/>
    <w:rsid w:val="337E7EAA"/>
    <w:rsid w:val="33AB50A9"/>
    <w:rsid w:val="33D4063A"/>
    <w:rsid w:val="33DF797F"/>
    <w:rsid w:val="33FB400C"/>
    <w:rsid w:val="34C76066"/>
    <w:rsid w:val="34D787A5"/>
    <w:rsid w:val="35F6301F"/>
    <w:rsid w:val="36B712DB"/>
    <w:rsid w:val="36CC7950"/>
    <w:rsid w:val="36D23EAC"/>
    <w:rsid w:val="36E7464B"/>
    <w:rsid w:val="36EA7997"/>
    <w:rsid w:val="36FF96DE"/>
    <w:rsid w:val="372B6074"/>
    <w:rsid w:val="37322601"/>
    <w:rsid w:val="3756B5A4"/>
    <w:rsid w:val="3767CBDC"/>
    <w:rsid w:val="377B2067"/>
    <w:rsid w:val="379DE7A8"/>
    <w:rsid w:val="37BF89EA"/>
    <w:rsid w:val="37BFED1B"/>
    <w:rsid w:val="37DBB51C"/>
    <w:rsid w:val="37DD95B4"/>
    <w:rsid w:val="37EA38A9"/>
    <w:rsid w:val="37EF6AFF"/>
    <w:rsid w:val="37FB5745"/>
    <w:rsid w:val="37FEAA79"/>
    <w:rsid w:val="37FF6F3C"/>
    <w:rsid w:val="37FFEF3A"/>
    <w:rsid w:val="393F590B"/>
    <w:rsid w:val="395F7D5A"/>
    <w:rsid w:val="39C92FFE"/>
    <w:rsid w:val="3A086DB2"/>
    <w:rsid w:val="3A370FB0"/>
    <w:rsid w:val="3A685ED0"/>
    <w:rsid w:val="3B7FEDBF"/>
    <w:rsid w:val="3B80344C"/>
    <w:rsid w:val="3B9F8550"/>
    <w:rsid w:val="3BDEE64E"/>
    <w:rsid w:val="3BFEC9D2"/>
    <w:rsid w:val="3BFF84C2"/>
    <w:rsid w:val="3C773ABD"/>
    <w:rsid w:val="3C7F14D6"/>
    <w:rsid w:val="3C9E1C4F"/>
    <w:rsid w:val="3C9F7672"/>
    <w:rsid w:val="3CDF1E7C"/>
    <w:rsid w:val="3CE23496"/>
    <w:rsid w:val="3CF9D671"/>
    <w:rsid w:val="3D2FB817"/>
    <w:rsid w:val="3DACB0BA"/>
    <w:rsid w:val="3DDD0555"/>
    <w:rsid w:val="3DDE7958"/>
    <w:rsid w:val="3DE43C39"/>
    <w:rsid w:val="3DE51AA5"/>
    <w:rsid w:val="3DEC46F0"/>
    <w:rsid w:val="3DF7143D"/>
    <w:rsid w:val="3DFFCF06"/>
    <w:rsid w:val="3E0E070F"/>
    <w:rsid w:val="3E3A7756"/>
    <w:rsid w:val="3E6C1E5D"/>
    <w:rsid w:val="3E6DA2B2"/>
    <w:rsid w:val="3E6E65BD"/>
    <w:rsid w:val="3E7D8F11"/>
    <w:rsid w:val="3EBB227B"/>
    <w:rsid w:val="3EBC63BD"/>
    <w:rsid w:val="3EBF9A94"/>
    <w:rsid w:val="3EE69504"/>
    <w:rsid w:val="3EF7210C"/>
    <w:rsid w:val="3EF97CB1"/>
    <w:rsid w:val="3EFDF064"/>
    <w:rsid w:val="3F29417B"/>
    <w:rsid w:val="3F3704BB"/>
    <w:rsid w:val="3F3FBA1C"/>
    <w:rsid w:val="3F4F6E51"/>
    <w:rsid w:val="3F5EF7FF"/>
    <w:rsid w:val="3F670617"/>
    <w:rsid w:val="3F77C61B"/>
    <w:rsid w:val="3F7BE167"/>
    <w:rsid w:val="3F7D096A"/>
    <w:rsid w:val="3F7DAC42"/>
    <w:rsid w:val="3F9BE1A4"/>
    <w:rsid w:val="3FAE349D"/>
    <w:rsid w:val="3FAF8A9F"/>
    <w:rsid w:val="3FBA456C"/>
    <w:rsid w:val="3FDC3C0D"/>
    <w:rsid w:val="3FDF8EEB"/>
    <w:rsid w:val="3FF318BE"/>
    <w:rsid w:val="3FF77392"/>
    <w:rsid w:val="3FFD6B5A"/>
    <w:rsid w:val="3FFF3E7A"/>
    <w:rsid w:val="3FFFD9FA"/>
    <w:rsid w:val="3FFFDDE0"/>
    <w:rsid w:val="40BC66D4"/>
    <w:rsid w:val="426B59F3"/>
    <w:rsid w:val="43016A94"/>
    <w:rsid w:val="43100EDC"/>
    <w:rsid w:val="43521DD3"/>
    <w:rsid w:val="43611999"/>
    <w:rsid w:val="43C73BDB"/>
    <w:rsid w:val="45789A6B"/>
    <w:rsid w:val="458B6E24"/>
    <w:rsid w:val="462E1F99"/>
    <w:rsid w:val="46761547"/>
    <w:rsid w:val="46BD6DCD"/>
    <w:rsid w:val="46C3849B"/>
    <w:rsid w:val="46CF5C10"/>
    <w:rsid w:val="46EE3F55"/>
    <w:rsid w:val="47205533"/>
    <w:rsid w:val="47E7BD04"/>
    <w:rsid w:val="47FE6547"/>
    <w:rsid w:val="48C7608A"/>
    <w:rsid w:val="49066BB2"/>
    <w:rsid w:val="498E6450"/>
    <w:rsid w:val="4A0A4480"/>
    <w:rsid w:val="4A1A47AD"/>
    <w:rsid w:val="4B9960BF"/>
    <w:rsid w:val="4BA6FD2C"/>
    <w:rsid w:val="4BCF0658"/>
    <w:rsid w:val="4BD92F69"/>
    <w:rsid w:val="4C2A6D4D"/>
    <w:rsid w:val="4C535328"/>
    <w:rsid w:val="4CA627C6"/>
    <w:rsid w:val="4CFBBAF4"/>
    <w:rsid w:val="4D7762D0"/>
    <w:rsid w:val="4DB8CA83"/>
    <w:rsid w:val="4DDD0F85"/>
    <w:rsid w:val="4DDFC0AF"/>
    <w:rsid w:val="4DF6D6CE"/>
    <w:rsid w:val="4E4765A5"/>
    <w:rsid w:val="4E6F0211"/>
    <w:rsid w:val="4E73E3FB"/>
    <w:rsid w:val="4E7B169F"/>
    <w:rsid w:val="4EBF98D1"/>
    <w:rsid w:val="4ED8447D"/>
    <w:rsid w:val="4EEE3858"/>
    <w:rsid w:val="4EEF5C12"/>
    <w:rsid w:val="4F2D2F95"/>
    <w:rsid w:val="4F975658"/>
    <w:rsid w:val="4FBFFCB5"/>
    <w:rsid w:val="4FCB46B2"/>
    <w:rsid w:val="4FD71394"/>
    <w:rsid w:val="4FDB1900"/>
    <w:rsid w:val="4FE08465"/>
    <w:rsid w:val="4FF74CBA"/>
    <w:rsid w:val="4FFF19D9"/>
    <w:rsid w:val="5030145A"/>
    <w:rsid w:val="505C22B2"/>
    <w:rsid w:val="507A4403"/>
    <w:rsid w:val="50FBDCBF"/>
    <w:rsid w:val="513DD22D"/>
    <w:rsid w:val="51622DF4"/>
    <w:rsid w:val="51AC308C"/>
    <w:rsid w:val="51AECBD3"/>
    <w:rsid w:val="52673FD8"/>
    <w:rsid w:val="532C36B9"/>
    <w:rsid w:val="53B76199"/>
    <w:rsid w:val="53E97A02"/>
    <w:rsid w:val="53FA6DDC"/>
    <w:rsid w:val="53FF06CF"/>
    <w:rsid w:val="53FF6AD1"/>
    <w:rsid w:val="53FF6F1F"/>
    <w:rsid w:val="54655058"/>
    <w:rsid w:val="54DF6509"/>
    <w:rsid w:val="54FE2E33"/>
    <w:rsid w:val="55A712E7"/>
    <w:rsid w:val="55AB1A37"/>
    <w:rsid w:val="55BF8AF3"/>
    <w:rsid w:val="55DF282A"/>
    <w:rsid w:val="55EEFC27"/>
    <w:rsid w:val="55FF7591"/>
    <w:rsid w:val="56492578"/>
    <w:rsid w:val="5671696C"/>
    <w:rsid w:val="567B97A9"/>
    <w:rsid w:val="570BE767"/>
    <w:rsid w:val="57122BC6"/>
    <w:rsid w:val="571FD4BD"/>
    <w:rsid w:val="57560228"/>
    <w:rsid w:val="575719B9"/>
    <w:rsid w:val="57B66742"/>
    <w:rsid w:val="57BF847F"/>
    <w:rsid w:val="57D53463"/>
    <w:rsid w:val="57F6F642"/>
    <w:rsid w:val="57F76ECF"/>
    <w:rsid w:val="58A837E2"/>
    <w:rsid w:val="58DC0B1D"/>
    <w:rsid w:val="5987349A"/>
    <w:rsid w:val="59FBD378"/>
    <w:rsid w:val="59FF952F"/>
    <w:rsid w:val="5A9FF5F0"/>
    <w:rsid w:val="5AB432FA"/>
    <w:rsid w:val="5ABF92E0"/>
    <w:rsid w:val="5AEFD391"/>
    <w:rsid w:val="5AF6269F"/>
    <w:rsid w:val="5AFD6213"/>
    <w:rsid w:val="5B2F59BB"/>
    <w:rsid w:val="5B7B1234"/>
    <w:rsid w:val="5B7D70F5"/>
    <w:rsid w:val="5B863B83"/>
    <w:rsid w:val="5B976F17"/>
    <w:rsid w:val="5B9A34B9"/>
    <w:rsid w:val="5BAEFAF8"/>
    <w:rsid w:val="5BC6A244"/>
    <w:rsid w:val="5BF5D76C"/>
    <w:rsid w:val="5BFF7D3F"/>
    <w:rsid w:val="5BFFA5EA"/>
    <w:rsid w:val="5C766E2E"/>
    <w:rsid w:val="5CB72C9A"/>
    <w:rsid w:val="5CBC2513"/>
    <w:rsid w:val="5CD76006"/>
    <w:rsid w:val="5CFB6F66"/>
    <w:rsid w:val="5CFF0677"/>
    <w:rsid w:val="5CFFA7B3"/>
    <w:rsid w:val="5D3A53B3"/>
    <w:rsid w:val="5D572172"/>
    <w:rsid w:val="5D7B0920"/>
    <w:rsid w:val="5D7F3AAC"/>
    <w:rsid w:val="5DB744F6"/>
    <w:rsid w:val="5DCC2B69"/>
    <w:rsid w:val="5DDE2EDB"/>
    <w:rsid w:val="5DEFC3B2"/>
    <w:rsid w:val="5DFB1EB4"/>
    <w:rsid w:val="5DFDF06E"/>
    <w:rsid w:val="5DFF5792"/>
    <w:rsid w:val="5EA6655C"/>
    <w:rsid w:val="5EBBE635"/>
    <w:rsid w:val="5ECD5371"/>
    <w:rsid w:val="5EDBC05B"/>
    <w:rsid w:val="5EEF7470"/>
    <w:rsid w:val="5EF37781"/>
    <w:rsid w:val="5EFF7B36"/>
    <w:rsid w:val="5F0B2C79"/>
    <w:rsid w:val="5F337B7D"/>
    <w:rsid w:val="5F374C15"/>
    <w:rsid w:val="5F3C1128"/>
    <w:rsid w:val="5F5F815C"/>
    <w:rsid w:val="5F6F6CB7"/>
    <w:rsid w:val="5F73589F"/>
    <w:rsid w:val="5F7B0B3C"/>
    <w:rsid w:val="5F7BDA81"/>
    <w:rsid w:val="5F914C08"/>
    <w:rsid w:val="5F972E2C"/>
    <w:rsid w:val="5FAF2EB1"/>
    <w:rsid w:val="5FAF9FC7"/>
    <w:rsid w:val="5FBF7285"/>
    <w:rsid w:val="5FBFF68B"/>
    <w:rsid w:val="5FCECFB5"/>
    <w:rsid w:val="5FD7ADB1"/>
    <w:rsid w:val="5FF1DAC5"/>
    <w:rsid w:val="5FF2E702"/>
    <w:rsid w:val="5FF7337D"/>
    <w:rsid w:val="5FFAFABE"/>
    <w:rsid w:val="5FFBA171"/>
    <w:rsid w:val="5FFC58B3"/>
    <w:rsid w:val="5FFF18FF"/>
    <w:rsid w:val="5FFF2D37"/>
    <w:rsid w:val="5FFF4BE7"/>
    <w:rsid w:val="5FFFB3DB"/>
    <w:rsid w:val="60AC5E39"/>
    <w:rsid w:val="60CC028A"/>
    <w:rsid w:val="61F78A06"/>
    <w:rsid w:val="621719D8"/>
    <w:rsid w:val="623460E6"/>
    <w:rsid w:val="62EE29B1"/>
    <w:rsid w:val="632B3C1C"/>
    <w:rsid w:val="633B34A5"/>
    <w:rsid w:val="63827EE8"/>
    <w:rsid w:val="63FAD675"/>
    <w:rsid w:val="644C1488"/>
    <w:rsid w:val="64F6E175"/>
    <w:rsid w:val="655ABD03"/>
    <w:rsid w:val="65AF0D77"/>
    <w:rsid w:val="65BFD5F6"/>
    <w:rsid w:val="65EF8A22"/>
    <w:rsid w:val="65F25FBB"/>
    <w:rsid w:val="66485EA1"/>
    <w:rsid w:val="66844196"/>
    <w:rsid w:val="66BF5B9C"/>
    <w:rsid w:val="66FB5425"/>
    <w:rsid w:val="674F7488"/>
    <w:rsid w:val="67DFD95C"/>
    <w:rsid w:val="67E614AC"/>
    <w:rsid w:val="67E83A3C"/>
    <w:rsid w:val="67EDA38D"/>
    <w:rsid w:val="67EEB9BF"/>
    <w:rsid w:val="67F563E0"/>
    <w:rsid w:val="67FCE201"/>
    <w:rsid w:val="67FF466E"/>
    <w:rsid w:val="67FF8C60"/>
    <w:rsid w:val="6874232E"/>
    <w:rsid w:val="687F5F61"/>
    <w:rsid w:val="688902D8"/>
    <w:rsid w:val="68D301C4"/>
    <w:rsid w:val="695E45CF"/>
    <w:rsid w:val="69BEB159"/>
    <w:rsid w:val="69BF8CEE"/>
    <w:rsid w:val="69F5E811"/>
    <w:rsid w:val="6A8F3DDD"/>
    <w:rsid w:val="6AAB53B4"/>
    <w:rsid w:val="6AB7DCA2"/>
    <w:rsid w:val="6ACD0E86"/>
    <w:rsid w:val="6AD71B05"/>
    <w:rsid w:val="6AD9C2DE"/>
    <w:rsid w:val="6AFF2913"/>
    <w:rsid w:val="6B8678A5"/>
    <w:rsid w:val="6BAFB485"/>
    <w:rsid w:val="6BCE4EB6"/>
    <w:rsid w:val="6BD811FC"/>
    <w:rsid w:val="6BDD787C"/>
    <w:rsid w:val="6BF232AE"/>
    <w:rsid w:val="6BFB8292"/>
    <w:rsid w:val="6BFFB068"/>
    <w:rsid w:val="6BFFC30D"/>
    <w:rsid w:val="6C3869EA"/>
    <w:rsid w:val="6CD38BB5"/>
    <w:rsid w:val="6CE865F7"/>
    <w:rsid w:val="6CF260DF"/>
    <w:rsid w:val="6D2DD65C"/>
    <w:rsid w:val="6D705F4A"/>
    <w:rsid w:val="6D719F5A"/>
    <w:rsid w:val="6D73C9F0"/>
    <w:rsid w:val="6D7F4264"/>
    <w:rsid w:val="6D8871E3"/>
    <w:rsid w:val="6D952A16"/>
    <w:rsid w:val="6D987CA8"/>
    <w:rsid w:val="6DF58AB2"/>
    <w:rsid w:val="6DFA145C"/>
    <w:rsid w:val="6DFBF452"/>
    <w:rsid w:val="6DFF4A4A"/>
    <w:rsid w:val="6DFFCCC1"/>
    <w:rsid w:val="6DFFF61C"/>
    <w:rsid w:val="6E4434C9"/>
    <w:rsid w:val="6E4E0530"/>
    <w:rsid w:val="6E5F039D"/>
    <w:rsid w:val="6E6C8E4B"/>
    <w:rsid w:val="6E6D56BE"/>
    <w:rsid w:val="6E921943"/>
    <w:rsid w:val="6ED0363B"/>
    <w:rsid w:val="6EFCA894"/>
    <w:rsid w:val="6EFFD949"/>
    <w:rsid w:val="6F370768"/>
    <w:rsid w:val="6F4FBC16"/>
    <w:rsid w:val="6F5DAB41"/>
    <w:rsid w:val="6F7A4EAC"/>
    <w:rsid w:val="6F7F6757"/>
    <w:rsid w:val="6F9FA693"/>
    <w:rsid w:val="6F9FDA1A"/>
    <w:rsid w:val="6FBA3BFA"/>
    <w:rsid w:val="6FCBADBB"/>
    <w:rsid w:val="6FCD7256"/>
    <w:rsid w:val="6FCE74F1"/>
    <w:rsid w:val="6FDB170E"/>
    <w:rsid w:val="6FEBAD71"/>
    <w:rsid w:val="6FEFC4FC"/>
    <w:rsid w:val="6FFAA33C"/>
    <w:rsid w:val="6FFAFC96"/>
    <w:rsid w:val="6FFE3CCD"/>
    <w:rsid w:val="6FFF440C"/>
    <w:rsid w:val="6FFF55C7"/>
    <w:rsid w:val="6FFF5B53"/>
    <w:rsid w:val="6FFF7B7E"/>
    <w:rsid w:val="6FFFB420"/>
    <w:rsid w:val="6FFFC965"/>
    <w:rsid w:val="70047276"/>
    <w:rsid w:val="71240578"/>
    <w:rsid w:val="713F3528"/>
    <w:rsid w:val="71704FED"/>
    <w:rsid w:val="717A16AD"/>
    <w:rsid w:val="718E12FC"/>
    <w:rsid w:val="71A51A75"/>
    <w:rsid w:val="71A95001"/>
    <w:rsid w:val="71BF43D0"/>
    <w:rsid w:val="723C6B2E"/>
    <w:rsid w:val="7261521D"/>
    <w:rsid w:val="726B25FD"/>
    <w:rsid w:val="72732248"/>
    <w:rsid w:val="733FD41B"/>
    <w:rsid w:val="73A504C8"/>
    <w:rsid w:val="73DBEECD"/>
    <w:rsid w:val="73EBECB7"/>
    <w:rsid w:val="73F7B6DD"/>
    <w:rsid w:val="73F9FB00"/>
    <w:rsid w:val="73FB4689"/>
    <w:rsid w:val="73FC8113"/>
    <w:rsid w:val="73FD2664"/>
    <w:rsid w:val="73FD35DE"/>
    <w:rsid w:val="73FF6821"/>
    <w:rsid w:val="742C229E"/>
    <w:rsid w:val="747C00B7"/>
    <w:rsid w:val="74C958C3"/>
    <w:rsid w:val="74EB2C91"/>
    <w:rsid w:val="74F7C202"/>
    <w:rsid w:val="74FB16FD"/>
    <w:rsid w:val="74FBDE7D"/>
    <w:rsid w:val="74FE562D"/>
    <w:rsid w:val="753FB031"/>
    <w:rsid w:val="756F7A6C"/>
    <w:rsid w:val="75B016AC"/>
    <w:rsid w:val="75E38EF3"/>
    <w:rsid w:val="75E74135"/>
    <w:rsid w:val="75EF133E"/>
    <w:rsid w:val="76B75F54"/>
    <w:rsid w:val="76B7BA19"/>
    <w:rsid w:val="76BC69F3"/>
    <w:rsid w:val="76BDD331"/>
    <w:rsid w:val="76D9BB77"/>
    <w:rsid w:val="76EF91E7"/>
    <w:rsid w:val="76FFD1AB"/>
    <w:rsid w:val="770DEFC9"/>
    <w:rsid w:val="77373D8F"/>
    <w:rsid w:val="773972C4"/>
    <w:rsid w:val="77419776"/>
    <w:rsid w:val="777EB56C"/>
    <w:rsid w:val="779FF720"/>
    <w:rsid w:val="77BD4628"/>
    <w:rsid w:val="77BF34A2"/>
    <w:rsid w:val="77BF6283"/>
    <w:rsid w:val="77BFDDA8"/>
    <w:rsid w:val="77C555E5"/>
    <w:rsid w:val="77D56D1F"/>
    <w:rsid w:val="77D5AA65"/>
    <w:rsid w:val="77DC3615"/>
    <w:rsid w:val="77DF17A6"/>
    <w:rsid w:val="77DF1D8B"/>
    <w:rsid w:val="77EFD8D2"/>
    <w:rsid w:val="77F941B7"/>
    <w:rsid w:val="77FBB8B3"/>
    <w:rsid w:val="77FE540E"/>
    <w:rsid w:val="77FE8F0B"/>
    <w:rsid w:val="77FEF4AB"/>
    <w:rsid w:val="77FF189F"/>
    <w:rsid w:val="77FFFC63"/>
    <w:rsid w:val="781400F4"/>
    <w:rsid w:val="78271CF7"/>
    <w:rsid w:val="78913D64"/>
    <w:rsid w:val="78A30A77"/>
    <w:rsid w:val="78C4D15B"/>
    <w:rsid w:val="78D65562"/>
    <w:rsid w:val="78F56F0E"/>
    <w:rsid w:val="78FDD974"/>
    <w:rsid w:val="7931C875"/>
    <w:rsid w:val="793B2616"/>
    <w:rsid w:val="79521988"/>
    <w:rsid w:val="795C917B"/>
    <w:rsid w:val="7997A6B2"/>
    <w:rsid w:val="79BF41A7"/>
    <w:rsid w:val="79CE2409"/>
    <w:rsid w:val="79E33499"/>
    <w:rsid w:val="79E8B3CD"/>
    <w:rsid w:val="79EE6B36"/>
    <w:rsid w:val="79EF9DC9"/>
    <w:rsid w:val="79FAF469"/>
    <w:rsid w:val="79FDD700"/>
    <w:rsid w:val="7A6FDF3E"/>
    <w:rsid w:val="7A7511ED"/>
    <w:rsid w:val="7A77165E"/>
    <w:rsid w:val="7A94376E"/>
    <w:rsid w:val="7ABEF574"/>
    <w:rsid w:val="7ABF4F78"/>
    <w:rsid w:val="7ACC6FED"/>
    <w:rsid w:val="7ADB6190"/>
    <w:rsid w:val="7AF2D664"/>
    <w:rsid w:val="7AFA605C"/>
    <w:rsid w:val="7B272BF1"/>
    <w:rsid w:val="7B2F7361"/>
    <w:rsid w:val="7B4F4423"/>
    <w:rsid w:val="7B6A3C45"/>
    <w:rsid w:val="7B7B73D6"/>
    <w:rsid w:val="7B7BB966"/>
    <w:rsid w:val="7B7F3964"/>
    <w:rsid w:val="7B7FA603"/>
    <w:rsid w:val="7B8B6C7C"/>
    <w:rsid w:val="7B98728E"/>
    <w:rsid w:val="7BAB0D70"/>
    <w:rsid w:val="7BB7E26A"/>
    <w:rsid w:val="7BBCB67B"/>
    <w:rsid w:val="7BBE109F"/>
    <w:rsid w:val="7BBF6B07"/>
    <w:rsid w:val="7BC78D0B"/>
    <w:rsid w:val="7BCBE045"/>
    <w:rsid w:val="7BCD74AB"/>
    <w:rsid w:val="7BD5A64F"/>
    <w:rsid w:val="7BEEB720"/>
    <w:rsid w:val="7BEEB98E"/>
    <w:rsid w:val="7BEFE17E"/>
    <w:rsid w:val="7BF340AD"/>
    <w:rsid w:val="7BF47670"/>
    <w:rsid w:val="7BF7575C"/>
    <w:rsid w:val="7BF8E91F"/>
    <w:rsid w:val="7BFB79D3"/>
    <w:rsid w:val="7BFC3187"/>
    <w:rsid w:val="7BFDFBA5"/>
    <w:rsid w:val="7BFFB78B"/>
    <w:rsid w:val="7C3C40BE"/>
    <w:rsid w:val="7C6D8E58"/>
    <w:rsid w:val="7C7F22B5"/>
    <w:rsid w:val="7C8F8B3D"/>
    <w:rsid w:val="7CA72772"/>
    <w:rsid w:val="7CB1685A"/>
    <w:rsid w:val="7CDB6739"/>
    <w:rsid w:val="7CF78F31"/>
    <w:rsid w:val="7CFF1385"/>
    <w:rsid w:val="7CFF5431"/>
    <w:rsid w:val="7D6CA128"/>
    <w:rsid w:val="7D6F5394"/>
    <w:rsid w:val="7D7DEF9C"/>
    <w:rsid w:val="7D9FB515"/>
    <w:rsid w:val="7DA5F83C"/>
    <w:rsid w:val="7DAE0AC6"/>
    <w:rsid w:val="7DB41B77"/>
    <w:rsid w:val="7DBB5623"/>
    <w:rsid w:val="7DBE740C"/>
    <w:rsid w:val="7DBED49F"/>
    <w:rsid w:val="7DDF7153"/>
    <w:rsid w:val="7DDF9CF3"/>
    <w:rsid w:val="7DE3FA5C"/>
    <w:rsid w:val="7DE9877B"/>
    <w:rsid w:val="7DECC6DD"/>
    <w:rsid w:val="7DFD298C"/>
    <w:rsid w:val="7DFE0A89"/>
    <w:rsid w:val="7DFF9DD5"/>
    <w:rsid w:val="7DFFAC02"/>
    <w:rsid w:val="7E1D4D65"/>
    <w:rsid w:val="7E3879EF"/>
    <w:rsid w:val="7E3EC8DD"/>
    <w:rsid w:val="7E572981"/>
    <w:rsid w:val="7E5F9B3F"/>
    <w:rsid w:val="7E6F38B6"/>
    <w:rsid w:val="7E7D423C"/>
    <w:rsid w:val="7E7EB345"/>
    <w:rsid w:val="7E8F7CB9"/>
    <w:rsid w:val="7E9DA08A"/>
    <w:rsid w:val="7E9F1D77"/>
    <w:rsid w:val="7EBB4189"/>
    <w:rsid w:val="7EBEFB46"/>
    <w:rsid w:val="7ECB3B21"/>
    <w:rsid w:val="7ECF8EF1"/>
    <w:rsid w:val="7ED48719"/>
    <w:rsid w:val="7ED62DEC"/>
    <w:rsid w:val="7EDCFEB1"/>
    <w:rsid w:val="7EDF0DD3"/>
    <w:rsid w:val="7EDFC4FA"/>
    <w:rsid w:val="7EDFC71B"/>
    <w:rsid w:val="7EE15CBC"/>
    <w:rsid w:val="7EF77A99"/>
    <w:rsid w:val="7EF7AA4C"/>
    <w:rsid w:val="7EFCDDF7"/>
    <w:rsid w:val="7EFDA250"/>
    <w:rsid w:val="7EFDEDD1"/>
    <w:rsid w:val="7EFE12B9"/>
    <w:rsid w:val="7EFE9A40"/>
    <w:rsid w:val="7EFF44F5"/>
    <w:rsid w:val="7EFF454F"/>
    <w:rsid w:val="7EFF92AD"/>
    <w:rsid w:val="7F363ADE"/>
    <w:rsid w:val="7F458C46"/>
    <w:rsid w:val="7F470A56"/>
    <w:rsid w:val="7F528D79"/>
    <w:rsid w:val="7F5C9ADD"/>
    <w:rsid w:val="7F5F11CA"/>
    <w:rsid w:val="7F5F4629"/>
    <w:rsid w:val="7F5F84C4"/>
    <w:rsid w:val="7F6DD89D"/>
    <w:rsid w:val="7F6F17F7"/>
    <w:rsid w:val="7F772B9D"/>
    <w:rsid w:val="7F77FA61"/>
    <w:rsid w:val="7F7BA7FE"/>
    <w:rsid w:val="7F7E8FDD"/>
    <w:rsid w:val="7F7FD3C2"/>
    <w:rsid w:val="7F914277"/>
    <w:rsid w:val="7F9B5BF7"/>
    <w:rsid w:val="7F9BE585"/>
    <w:rsid w:val="7F9E4D06"/>
    <w:rsid w:val="7FAAA9DE"/>
    <w:rsid w:val="7FAEEF24"/>
    <w:rsid w:val="7FAFCA7A"/>
    <w:rsid w:val="7FB7E692"/>
    <w:rsid w:val="7FBB09FF"/>
    <w:rsid w:val="7FBB835D"/>
    <w:rsid w:val="7FBD244B"/>
    <w:rsid w:val="7FBDB402"/>
    <w:rsid w:val="7FBE7D94"/>
    <w:rsid w:val="7FBF33FF"/>
    <w:rsid w:val="7FBF724F"/>
    <w:rsid w:val="7FBFF6BC"/>
    <w:rsid w:val="7FD5E88B"/>
    <w:rsid w:val="7FDB09AE"/>
    <w:rsid w:val="7FDB0A36"/>
    <w:rsid w:val="7FDBA796"/>
    <w:rsid w:val="7FDBD921"/>
    <w:rsid w:val="7FDBEB83"/>
    <w:rsid w:val="7FDBF418"/>
    <w:rsid w:val="7FDD0ED6"/>
    <w:rsid w:val="7FDE8F9C"/>
    <w:rsid w:val="7FDECF50"/>
    <w:rsid w:val="7FDEEDF9"/>
    <w:rsid w:val="7FDF09EB"/>
    <w:rsid w:val="7FDF99CD"/>
    <w:rsid w:val="7FDFB05F"/>
    <w:rsid w:val="7FE311C1"/>
    <w:rsid w:val="7FE529B0"/>
    <w:rsid w:val="7FE6DF56"/>
    <w:rsid w:val="7FEB0678"/>
    <w:rsid w:val="7FEEA275"/>
    <w:rsid w:val="7FEFA354"/>
    <w:rsid w:val="7FEFB6F4"/>
    <w:rsid w:val="7FEFD327"/>
    <w:rsid w:val="7FF3C4DA"/>
    <w:rsid w:val="7FF55AF9"/>
    <w:rsid w:val="7FF7519D"/>
    <w:rsid w:val="7FFA6D76"/>
    <w:rsid w:val="7FFB5773"/>
    <w:rsid w:val="7FFB5994"/>
    <w:rsid w:val="7FFBCD85"/>
    <w:rsid w:val="7FFC285B"/>
    <w:rsid w:val="7FFD17BA"/>
    <w:rsid w:val="7FFD84CB"/>
    <w:rsid w:val="7FFDDE02"/>
    <w:rsid w:val="7FFE83B7"/>
    <w:rsid w:val="7FFEB170"/>
    <w:rsid w:val="7FFEB749"/>
    <w:rsid w:val="7FFEFC82"/>
    <w:rsid w:val="7FFF6914"/>
    <w:rsid w:val="7FFF7B25"/>
    <w:rsid w:val="7FFF8616"/>
    <w:rsid w:val="7FFFFCA6"/>
    <w:rsid w:val="81FB7262"/>
    <w:rsid w:val="857F8520"/>
    <w:rsid w:val="86BB2021"/>
    <w:rsid w:val="873F0FC4"/>
    <w:rsid w:val="87EC1F94"/>
    <w:rsid w:val="88BB424F"/>
    <w:rsid w:val="8BBD7596"/>
    <w:rsid w:val="8DABE2EC"/>
    <w:rsid w:val="8EB3BC86"/>
    <w:rsid w:val="8EFF11B0"/>
    <w:rsid w:val="92FF5FF5"/>
    <w:rsid w:val="95C7300D"/>
    <w:rsid w:val="975FAC55"/>
    <w:rsid w:val="979F1C02"/>
    <w:rsid w:val="97B5244C"/>
    <w:rsid w:val="97BF3A2E"/>
    <w:rsid w:val="97DD4E89"/>
    <w:rsid w:val="97FFA86C"/>
    <w:rsid w:val="9B15C635"/>
    <w:rsid w:val="9BBB7644"/>
    <w:rsid w:val="9BF6EC2B"/>
    <w:rsid w:val="9C76A6D7"/>
    <w:rsid w:val="9CF6FE10"/>
    <w:rsid w:val="9D5B4543"/>
    <w:rsid w:val="9DB59C6E"/>
    <w:rsid w:val="9DFC8E13"/>
    <w:rsid w:val="9DFD7AB0"/>
    <w:rsid w:val="9F23DF92"/>
    <w:rsid w:val="9F71BB81"/>
    <w:rsid w:val="9FCFBC23"/>
    <w:rsid w:val="9FD77369"/>
    <w:rsid w:val="9FDFA3D8"/>
    <w:rsid w:val="9FE7472E"/>
    <w:rsid w:val="A5BFD603"/>
    <w:rsid w:val="A5EF5CB1"/>
    <w:rsid w:val="A62E46C1"/>
    <w:rsid w:val="A7F523CB"/>
    <w:rsid w:val="A7F6524E"/>
    <w:rsid w:val="A7FF95ED"/>
    <w:rsid w:val="A8BBFCEC"/>
    <w:rsid w:val="AB64D9F9"/>
    <w:rsid w:val="ACF6CBBA"/>
    <w:rsid w:val="ADBFA0B5"/>
    <w:rsid w:val="AEBD5E2B"/>
    <w:rsid w:val="AF7E1938"/>
    <w:rsid w:val="AF9DA179"/>
    <w:rsid w:val="AFA9BD8E"/>
    <w:rsid w:val="AFB30C08"/>
    <w:rsid w:val="AFBC7ECC"/>
    <w:rsid w:val="AFBDB9DD"/>
    <w:rsid w:val="AFDE96CF"/>
    <w:rsid w:val="AFFB1489"/>
    <w:rsid w:val="B06D7D4A"/>
    <w:rsid w:val="B07932B9"/>
    <w:rsid w:val="B17E653F"/>
    <w:rsid w:val="B35754C1"/>
    <w:rsid w:val="B3EE1A46"/>
    <w:rsid w:val="B3FBA081"/>
    <w:rsid w:val="B3FF7D4F"/>
    <w:rsid w:val="B3FFA160"/>
    <w:rsid w:val="B4BFB8E1"/>
    <w:rsid w:val="B4CF5D0A"/>
    <w:rsid w:val="B6EFAA40"/>
    <w:rsid w:val="B6FF06B8"/>
    <w:rsid w:val="B71DCE4B"/>
    <w:rsid w:val="B73F10DE"/>
    <w:rsid w:val="B7BC3CF7"/>
    <w:rsid w:val="B7BDF217"/>
    <w:rsid w:val="B7BE5217"/>
    <w:rsid w:val="B7F389C0"/>
    <w:rsid w:val="B7FE677D"/>
    <w:rsid w:val="B9199C2A"/>
    <w:rsid w:val="B95B66FA"/>
    <w:rsid w:val="B9DFC295"/>
    <w:rsid w:val="B9F956D8"/>
    <w:rsid w:val="B9FD8D1F"/>
    <w:rsid w:val="BA3FDECF"/>
    <w:rsid w:val="BA542638"/>
    <w:rsid w:val="BADDB8F5"/>
    <w:rsid w:val="BAFBC0F0"/>
    <w:rsid w:val="BB3D6C4C"/>
    <w:rsid w:val="BB7305EE"/>
    <w:rsid w:val="BB7FA09C"/>
    <w:rsid w:val="BBBB8864"/>
    <w:rsid w:val="BBBEFEE9"/>
    <w:rsid w:val="BBBF2070"/>
    <w:rsid w:val="BBD34FFA"/>
    <w:rsid w:val="BBEFC8F5"/>
    <w:rsid w:val="BBF2FFDC"/>
    <w:rsid w:val="BBFF87FF"/>
    <w:rsid w:val="BC4F9662"/>
    <w:rsid w:val="BCE8697E"/>
    <w:rsid w:val="BCFEB04A"/>
    <w:rsid w:val="BCFF666B"/>
    <w:rsid w:val="BD573097"/>
    <w:rsid w:val="BD7F7C48"/>
    <w:rsid w:val="BDB6208E"/>
    <w:rsid w:val="BDBF2F9C"/>
    <w:rsid w:val="BDDC86BF"/>
    <w:rsid w:val="BDEF8950"/>
    <w:rsid w:val="BDFE5582"/>
    <w:rsid w:val="BE2F389F"/>
    <w:rsid w:val="BE720684"/>
    <w:rsid w:val="BE7FAB4C"/>
    <w:rsid w:val="BEB2AB3C"/>
    <w:rsid w:val="BEBA061E"/>
    <w:rsid w:val="BEDF7623"/>
    <w:rsid w:val="BEFB218E"/>
    <w:rsid w:val="BEFF9445"/>
    <w:rsid w:val="BF26C2F7"/>
    <w:rsid w:val="BF2F9EAA"/>
    <w:rsid w:val="BF49AA75"/>
    <w:rsid w:val="BF5E3283"/>
    <w:rsid w:val="BF5F4373"/>
    <w:rsid w:val="BF73D1D2"/>
    <w:rsid w:val="BFA32E50"/>
    <w:rsid w:val="BFA70935"/>
    <w:rsid w:val="BFA7C1C1"/>
    <w:rsid w:val="BFBF0A1E"/>
    <w:rsid w:val="BFCD9A12"/>
    <w:rsid w:val="BFCEF500"/>
    <w:rsid w:val="BFCFAEC4"/>
    <w:rsid w:val="BFDF9234"/>
    <w:rsid w:val="BFEFDB39"/>
    <w:rsid w:val="BFEFFF31"/>
    <w:rsid w:val="BFF70DA2"/>
    <w:rsid w:val="BFF7AAA3"/>
    <w:rsid w:val="BFFB34E6"/>
    <w:rsid w:val="BFFCD8C6"/>
    <w:rsid w:val="C2B3AA90"/>
    <w:rsid w:val="C6D80FDA"/>
    <w:rsid w:val="C777A013"/>
    <w:rsid w:val="C7C7525A"/>
    <w:rsid w:val="C7EF7AC2"/>
    <w:rsid w:val="C7EFD2DA"/>
    <w:rsid w:val="C7FE3C12"/>
    <w:rsid w:val="C7FF90EC"/>
    <w:rsid w:val="C83F2A2C"/>
    <w:rsid w:val="C9F799D3"/>
    <w:rsid w:val="CB7B54DB"/>
    <w:rsid w:val="CB7F1E88"/>
    <w:rsid w:val="CBE7E30F"/>
    <w:rsid w:val="CC7FBA9D"/>
    <w:rsid w:val="CD7F518B"/>
    <w:rsid w:val="CDBB563F"/>
    <w:rsid w:val="CDBF8A4C"/>
    <w:rsid w:val="CDDBDC43"/>
    <w:rsid w:val="CDE39437"/>
    <w:rsid w:val="CDF95DA1"/>
    <w:rsid w:val="CDFDBA4C"/>
    <w:rsid w:val="CDFF95D4"/>
    <w:rsid w:val="CE4F9897"/>
    <w:rsid w:val="CEEED3F4"/>
    <w:rsid w:val="CF3BB85C"/>
    <w:rsid w:val="CF3F0FF9"/>
    <w:rsid w:val="CF67B435"/>
    <w:rsid w:val="CF7201D8"/>
    <w:rsid w:val="CF7B3CD0"/>
    <w:rsid w:val="CF948F3A"/>
    <w:rsid w:val="CFD74CBC"/>
    <w:rsid w:val="CFE7E36C"/>
    <w:rsid w:val="CFEF6764"/>
    <w:rsid w:val="CFFB8C3A"/>
    <w:rsid w:val="D0F63900"/>
    <w:rsid w:val="D37F0A78"/>
    <w:rsid w:val="D3FD1101"/>
    <w:rsid w:val="D6F7F89A"/>
    <w:rsid w:val="D74C01E3"/>
    <w:rsid w:val="D74E2157"/>
    <w:rsid w:val="D7736401"/>
    <w:rsid w:val="D78FC5BD"/>
    <w:rsid w:val="D7967813"/>
    <w:rsid w:val="D7FB1321"/>
    <w:rsid w:val="D7FF0A3A"/>
    <w:rsid w:val="D95355DC"/>
    <w:rsid w:val="D9563576"/>
    <w:rsid w:val="D9B94CFB"/>
    <w:rsid w:val="D9D9D78D"/>
    <w:rsid w:val="DAFD0B28"/>
    <w:rsid w:val="DAFF4273"/>
    <w:rsid w:val="DB3F14B1"/>
    <w:rsid w:val="DB3F70BB"/>
    <w:rsid w:val="DB6EE402"/>
    <w:rsid w:val="DB7F39C8"/>
    <w:rsid w:val="DB7F5D76"/>
    <w:rsid w:val="DB7FF777"/>
    <w:rsid w:val="DBCFE682"/>
    <w:rsid w:val="DBD7F733"/>
    <w:rsid w:val="DBE301DC"/>
    <w:rsid w:val="DBEDE729"/>
    <w:rsid w:val="DBEEA031"/>
    <w:rsid w:val="DBEF71C3"/>
    <w:rsid w:val="DC1E991C"/>
    <w:rsid w:val="DC5B7041"/>
    <w:rsid w:val="DC7FF158"/>
    <w:rsid w:val="DD12B043"/>
    <w:rsid w:val="DD666A4E"/>
    <w:rsid w:val="DD7171DA"/>
    <w:rsid w:val="DDBBFBD6"/>
    <w:rsid w:val="DDCFFA89"/>
    <w:rsid w:val="DDD34BDA"/>
    <w:rsid w:val="DDDC8493"/>
    <w:rsid w:val="DDED20C6"/>
    <w:rsid w:val="DDF687C8"/>
    <w:rsid w:val="DDFB0648"/>
    <w:rsid w:val="DDFE3842"/>
    <w:rsid w:val="DE2E7055"/>
    <w:rsid w:val="DE4CE03C"/>
    <w:rsid w:val="DE797FAE"/>
    <w:rsid w:val="DE9882E9"/>
    <w:rsid w:val="DEDFC19B"/>
    <w:rsid w:val="DEED7C16"/>
    <w:rsid w:val="DEF5DFB4"/>
    <w:rsid w:val="DEF69AEB"/>
    <w:rsid w:val="DEF70319"/>
    <w:rsid w:val="DEFEAE05"/>
    <w:rsid w:val="DF014E39"/>
    <w:rsid w:val="DF1EB014"/>
    <w:rsid w:val="DF5BCED3"/>
    <w:rsid w:val="DF67164E"/>
    <w:rsid w:val="DF6BB574"/>
    <w:rsid w:val="DF7DA0E3"/>
    <w:rsid w:val="DF7E8C26"/>
    <w:rsid w:val="DF9B3F12"/>
    <w:rsid w:val="DFAE8482"/>
    <w:rsid w:val="DFB36F8A"/>
    <w:rsid w:val="DFBF6249"/>
    <w:rsid w:val="DFBFF660"/>
    <w:rsid w:val="DFC706E9"/>
    <w:rsid w:val="DFD70EBC"/>
    <w:rsid w:val="DFDC8CCD"/>
    <w:rsid w:val="DFE7DCCB"/>
    <w:rsid w:val="DFE9ACF6"/>
    <w:rsid w:val="DFF73D16"/>
    <w:rsid w:val="DFF7A4EB"/>
    <w:rsid w:val="DFFE4A54"/>
    <w:rsid w:val="DFFF31A9"/>
    <w:rsid w:val="DFFFC4FF"/>
    <w:rsid w:val="DFFFCF97"/>
    <w:rsid w:val="E47F59D8"/>
    <w:rsid w:val="E4FEEE5C"/>
    <w:rsid w:val="E531528B"/>
    <w:rsid w:val="E5AF8698"/>
    <w:rsid w:val="E676F9BD"/>
    <w:rsid w:val="E6DC1D3E"/>
    <w:rsid w:val="E72C3D34"/>
    <w:rsid w:val="E73BE257"/>
    <w:rsid w:val="E73EB3C3"/>
    <w:rsid w:val="E7B5DBEA"/>
    <w:rsid w:val="E7BFECFE"/>
    <w:rsid w:val="E7CF5F56"/>
    <w:rsid w:val="E7CF6A85"/>
    <w:rsid w:val="E7D2BE4D"/>
    <w:rsid w:val="E7FB1162"/>
    <w:rsid w:val="E7FD797A"/>
    <w:rsid w:val="E96F72B0"/>
    <w:rsid w:val="E9DA536A"/>
    <w:rsid w:val="E9FF04A2"/>
    <w:rsid w:val="EA170FEC"/>
    <w:rsid w:val="EA7ED10B"/>
    <w:rsid w:val="EADDD2C4"/>
    <w:rsid w:val="EAFBFB45"/>
    <w:rsid w:val="EB0FAA44"/>
    <w:rsid w:val="EB7EB115"/>
    <w:rsid w:val="EB7FF6DD"/>
    <w:rsid w:val="EBBF1EEF"/>
    <w:rsid w:val="EBDD9EB1"/>
    <w:rsid w:val="EBE76C64"/>
    <w:rsid w:val="EBFBA462"/>
    <w:rsid w:val="EBFDDDE0"/>
    <w:rsid w:val="EBFEA20D"/>
    <w:rsid w:val="EBFF26F5"/>
    <w:rsid w:val="EBFF3414"/>
    <w:rsid w:val="ED655D98"/>
    <w:rsid w:val="ED7F1742"/>
    <w:rsid w:val="ED9E34CE"/>
    <w:rsid w:val="EDBF5FB5"/>
    <w:rsid w:val="EDBFE2F5"/>
    <w:rsid w:val="EDDA06E0"/>
    <w:rsid w:val="EDEFB51E"/>
    <w:rsid w:val="EDEFC104"/>
    <w:rsid w:val="EDF170B9"/>
    <w:rsid w:val="EE5C8DDC"/>
    <w:rsid w:val="EE6F7B2F"/>
    <w:rsid w:val="EE777800"/>
    <w:rsid w:val="EEB509B6"/>
    <w:rsid w:val="EEBB6DCB"/>
    <w:rsid w:val="EEF48347"/>
    <w:rsid w:val="EEF7B0F5"/>
    <w:rsid w:val="EEFA8613"/>
    <w:rsid w:val="EEFB2A56"/>
    <w:rsid w:val="EEFECFF9"/>
    <w:rsid w:val="EF3A1CD8"/>
    <w:rsid w:val="EF5FF436"/>
    <w:rsid w:val="EF675AFD"/>
    <w:rsid w:val="EF6D4B9D"/>
    <w:rsid w:val="EF6E7AD3"/>
    <w:rsid w:val="EF6FD1FC"/>
    <w:rsid w:val="EF7A100D"/>
    <w:rsid w:val="EF7C9E82"/>
    <w:rsid w:val="EF7F544A"/>
    <w:rsid w:val="EF7FF1F3"/>
    <w:rsid w:val="EFABC7B1"/>
    <w:rsid w:val="EFB70EAA"/>
    <w:rsid w:val="EFBF8E35"/>
    <w:rsid w:val="EFDF91CA"/>
    <w:rsid w:val="EFDFC62F"/>
    <w:rsid w:val="EFDFF5C5"/>
    <w:rsid w:val="EFE7B7E8"/>
    <w:rsid w:val="EFEC466B"/>
    <w:rsid w:val="EFED70F0"/>
    <w:rsid w:val="EFEE18FD"/>
    <w:rsid w:val="EFEF3CCE"/>
    <w:rsid w:val="EFF618D4"/>
    <w:rsid w:val="EFF62FB3"/>
    <w:rsid w:val="EFFB1760"/>
    <w:rsid w:val="EFFCAF14"/>
    <w:rsid w:val="EFFEF1E6"/>
    <w:rsid w:val="EFFF3B4D"/>
    <w:rsid w:val="EFFF993D"/>
    <w:rsid w:val="EFFFD829"/>
    <w:rsid w:val="EFFFD90D"/>
    <w:rsid w:val="EFFFFBDF"/>
    <w:rsid w:val="F09F97C6"/>
    <w:rsid w:val="F0EF4240"/>
    <w:rsid w:val="F1BF610E"/>
    <w:rsid w:val="F1EB88E7"/>
    <w:rsid w:val="F2FAF78A"/>
    <w:rsid w:val="F2FB35C3"/>
    <w:rsid w:val="F2FF51C9"/>
    <w:rsid w:val="F2FF91BA"/>
    <w:rsid w:val="F36C277C"/>
    <w:rsid w:val="F36DC242"/>
    <w:rsid w:val="F3D77D82"/>
    <w:rsid w:val="F3DD5C11"/>
    <w:rsid w:val="F3DFE596"/>
    <w:rsid w:val="F3DFEC93"/>
    <w:rsid w:val="F3FD3B8E"/>
    <w:rsid w:val="F3FFE0D8"/>
    <w:rsid w:val="F46DAE28"/>
    <w:rsid w:val="F547799B"/>
    <w:rsid w:val="F566A8C3"/>
    <w:rsid w:val="F5BBB3B1"/>
    <w:rsid w:val="F5D7D1F8"/>
    <w:rsid w:val="F5DA2830"/>
    <w:rsid w:val="F5DB4229"/>
    <w:rsid w:val="F5DE9EE1"/>
    <w:rsid w:val="F5DF11BC"/>
    <w:rsid w:val="F5E334D4"/>
    <w:rsid w:val="F5E5661E"/>
    <w:rsid w:val="F5EE9D00"/>
    <w:rsid w:val="F5FE1E50"/>
    <w:rsid w:val="F5FE5D1E"/>
    <w:rsid w:val="F67F6A56"/>
    <w:rsid w:val="F6DB00C5"/>
    <w:rsid w:val="F6DE60A1"/>
    <w:rsid w:val="F6FE9C98"/>
    <w:rsid w:val="F6FF6B3C"/>
    <w:rsid w:val="F745779D"/>
    <w:rsid w:val="F747BEB0"/>
    <w:rsid w:val="F77FEFAF"/>
    <w:rsid w:val="F79D722C"/>
    <w:rsid w:val="F7A0D0F2"/>
    <w:rsid w:val="F7AF6013"/>
    <w:rsid w:val="F7BF64F4"/>
    <w:rsid w:val="F7BF6FF4"/>
    <w:rsid w:val="F7BFE983"/>
    <w:rsid w:val="F7C100F8"/>
    <w:rsid w:val="F7C3FA95"/>
    <w:rsid w:val="F7DDCC6E"/>
    <w:rsid w:val="F7EBE19E"/>
    <w:rsid w:val="F7EEC047"/>
    <w:rsid w:val="F7F71987"/>
    <w:rsid w:val="F7F7F577"/>
    <w:rsid w:val="F7FEAF68"/>
    <w:rsid w:val="F7FFF467"/>
    <w:rsid w:val="F86F1C3C"/>
    <w:rsid w:val="F8F70840"/>
    <w:rsid w:val="F8F7B3AD"/>
    <w:rsid w:val="F8FB9A90"/>
    <w:rsid w:val="F8FDC39A"/>
    <w:rsid w:val="F92D6231"/>
    <w:rsid w:val="F93FD6F6"/>
    <w:rsid w:val="F95A4B59"/>
    <w:rsid w:val="F9B380BD"/>
    <w:rsid w:val="F9BF9D8A"/>
    <w:rsid w:val="F9ED2433"/>
    <w:rsid w:val="F9FD0C55"/>
    <w:rsid w:val="F9FF0CB6"/>
    <w:rsid w:val="FA3AE46C"/>
    <w:rsid w:val="FA5E5294"/>
    <w:rsid w:val="FA8F3A42"/>
    <w:rsid w:val="FA9F86F1"/>
    <w:rsid w:val="FADFD23D"/>
    <w:rsid w:val="FAF5316C"/>
    <w:rsid w:val="FB3851D7"/>
    <w:rsid w:val="FB39809E"/>
    <w:rsid w:val="FB528A0A"/>
    <w:rsid w:val="FB5E502A"/>
    <w:rsid w:val="FB77B71C"/>
    <w:rsid w:val="FB7D69CF"/>
    <w:rsid w:val="FB7E20A8"/>
    <w:rsid w:val="FB8F88F4"/>
    <w:rsid w:val="FB991FD7"/>
    <w:rsid w:val="FB9D343D"/>
    <w:rsid w:val="FBBC11D4"/>
    <w:rsid w:val="FBBD8ADF"/>
    <w:rsid w:val="FBBE3603"/>
    <w:rsid w:val="FBBE40DA"/>
    <w:rsid w:val="FBBF8323"/>
    <w:rsid w:val="FBCBFB3D"/>
    <w:rsid w:val="FBCF567C"/>
    <w:rsid w:val="FBD6E237"/>
    <w:rsid w:val="FBD78A87"/>
    <w:rsid w:val="FBD83E5F"/>
    <w:rsid w:val="FBEE18EA"/>
    <w:rsid w:val="FBEE6A6A"/>
    <w:rsid w:val="FBF5B6BD"/>
    <w:rsid w:val="FBF7DF96"/>
    <w:rsid w:val="FBFB1FF0"/>
    <w:rsid w:val="FBFDEC93"/>
    <w:rsid w:val="FBFF84B2"/>
    <w:rsid w:val="FC7C531A"/>
    <w:rsid w:val="FCCF5C58"/>
    <w:rsid w:val="FCEDADD4"/>
    <w:rsid w:val="FCEEBBEC"/>
    <w:rsid w:val="FCF6523C"/>
    <w:rsid w:val="FCF75422"/>
    <w:rsid w:val="FCFE9895"/>
    <w:rsid w:val="FCFEEAB1"/>
    <w:rsid w:val="FD1F5045"/>
    <w:rsid w:val="FD373DD1"/>
    <w:rsid w:val="FD3F1077"/>
    <w:rsid w:val="FD5F3F4E"/>
    <w:rsid w:val="FD6F7D1E"/>
    <w:rsid w:val="FD7F134B"/>
    <w:rsid w:val="FD97CA2B"/>
    <w:rsid w:val="FDB19002"/>
    <w:rsid w:val="FDB7AE09"/>
    <w:rsid w:val="FDBEF64A"/>
    <w:rsid w:val="FDBFF595"/>
    <w:rsid w:val="FDD792D4"/>
    <w:rsid w:val="FDE383AB"/>
    <w:rsid w:val="FDE5C826"/>
    <w:rsid w:val="FDEC5567"/>
    <w:rsid w:val="FDF10D50"/>
    <w:rsid w:val="FDF2FE68"/>
    <w:rsid w:val="FDFB2D1F"/>
    <w:rsid w:val="FDFB7B4E"/>
    <w:rsid w:val="FDFCD0B2"/>
    <w:rsid w:val="FDFE2414"/>
    <w:rsid w:val="FDFE6185"/>
    <w:rsid w:val="FDFEAAD4"/>
    <w:rsid w:val="FE3F4C07"/>
    <w:rsid w:val="FE3F967B"/>
    <w:rsid w:val="FE5BB765"/>
    <w:rsid w:val="FE76D556"/>
    <w:rsid w:val="FE7E3F49"/>
    <w:rsid w:val="FE7EB4FD"/>
    <w:rsid w:val="FE7F2460"/>
    <w:rsid w:val="FE7F2785"/>
    <w:rsid w:val="FE7F288C"/>
    <w:rsid w:val="FE866C77"/>
    <w:rsid w:val="FEB939DF"/>
    <w:rsid w:val="FED7FF38"/>
    <w:rsid w:val="FEDBE90F"/>
    <w:rsid w:val="FEE7927F"/>
    <w:rsid w:val="FEEA6A5C"/>
    <w:rsid w:val="FEEC3C29"/>
    <w:rsid w:val="FEEF1739"/>
    <w:rsid w:val="FEEF7922"/>
    <w:rsid w:val="FEEFA3D6"/>
    <w:rsid w:val="FEF52D03"/>
    <w:rsid w:val="FEFB5A6E"/>
    <w:rsid w:val="FEFF7253"/>
    <w:rsid w:val="FEFFA50D"/>
    <w:rsid w:val="FF03160D"/>
    <w:rsid w:val="FF09AA4B"/>
    <w:rsid w:val="FF3B16FC"/>
    <w:rsid w:val="FF3F8FA6"/>
    <w:rsid w:val="FF4F0E2C"/>
    <w:rsid w:val="FF5748AF"/>
    <w:rsid w:val="FF5D1BFC"/>
    <w:rsid w:val="FF6BA1D5"/>
    <w:rsid w:val="FF714ED0"/>
    <w:rsid w:val="FF771FEF"/>
    <w:rsid w:val="FF791533"/>
    <w:rsid w:val="FF7B632D"/>
    <w:rsid w:val="FF7CB986"/>
    <w:rsid w:val="FF7E9200"/>
    <w:rsid w:val="FF7F7AE4"/>
    <w:rsid w:val="FF7FC06C"/>
    <w:rsid w:val="FF7FC7A5"/>
    <w:rsid w:val="FF854597"/>
    <w:rsid w:val="FF87B19E"/>
    <w:rsid w:val="FF8D31A4"/>
    <w:rsid w:val="FFA19105"/>
    <w:rsid w:val="FFADE3BD"/>
    <w:rsid w:val="FFAF9A00"/>
    <w:rsid w:val="FFAFF611"/>
    <w:rsid w:val="FFB62F9A"/>
    <w:rsid w:val="FFB95E66"/>
    <w:rsid w:val="FFBBC6C0"/>
    <w:rsid w:val="FFBD79F9"/>
    <w:rsid w:val="FFBEB4F0"/>
    <w:rsid w:val="FFBF323D"/>
    <w:rsid w:val="FFBF66CF"/>
    <w:rsid w:val="FFBFD8D6"/>
    <w:rsid w:val="FFCD3FA3"/>
    <w:rsid w:val="FFCFAD4C"/>
    <w:rsid w:val="FFD38CEF"/>
    <w:rsid w:val="FFD7DF9B"/>
    <w:rsid w:val="FFDD00CF"/>
    <w:rsid w:val="FFDD1C9A"/>
    <w:rsid w:val="FFDEA10D"/>
    <w:rsid w:val="FFDFA14D"/>
    <w:rsid w:val="FFF1EFC0"/>
    <w:rsid w:val="FFF204A5"/>
    <w:rsid w:val="FFF78857"/>
    <w:rsid w:val="FFF7C43A"/>
    <w:rsid w:val="FFF8C974"/>
    <w:rsid w:val="FFF99E68"/>
    <w:rsid w:val="FFF9A55F"/>
    <w:rsid w:val="FFFA1A32"/>
    <w:rsid w:val="FFFB2B4E"/>
    <w:rsid w:val="FFFBE772"/>
    <w:rsid w:val="FFFCA189"/>
    <w:rsid w:val="FFFD2DCE"/>
    <w:rsid w:val="FFFD3209"/>
    <w:rsid w:val="FFFDC55C"/>
    <w:rsid w:val="FFFE1F9B"/>
    <w:rsid w:val="FFFE3710"/>
    <w:rsid w:val="FFFEA44B"/>
    <w:rsid w:val="FFFF1A25"/>
    <w:rsid w:val="FFFF1CC8"/>
    <w:rsid w:val="FFFF21A4"/>
    <w:rsid w:val="FFFF55DC"/>
    <w:rsid w:val="FFFF7130"/>
    <w:rsid w:val="FFFF8999"/>
    <w:rsid w:val="FFFF8FFE"/>
    <w:rsid w:val="FFFFC12B"/>
    <w:rsid w:val="FFFFC208"/>
    <w:rsid w:val="FFFFE3B7"/>
    <w:rsid w:val="FFFFEB24"/>
    <w:rsid w:val="FFFFF5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style>
  <w:style w:type="paragraph" w:styleId="3">
    <w:name w:val="Body Text 2"/>
    <w:basedOn w:val="1"/>
    <w:qFormat/>
    <w:uiPriority w:val="0"/>
    <w:pPr>
      <w:spacing w:after="120" w:line="480" w:lineRule="auto"/>
    </w:pPr>
  </w:style>
  <w:style w:type="paragraph" w:styleId="4">
    <w:name w:val="table of authorities"/>
    <w:basedOn w:val="1"/>
    <w:next w:val="1"/>
    <w:qFormat/>
    <w:uiPriority w:val="0"/>
    <w:pPr>
      <w:ind w:left="420" w:leftChars="200"/>
    </w:pPr>
    <w:rPr>
      <w:rFonts w:ascii="Times New Roman" w:hAnsi="Times New Roman" w:cs="Times New Roman"/>
      <w:szCs w:val="21"/>
    </w:rPr>
  </w:style>
  <w:style w:type="paragraph" w:styleId="5">
    <w:name w:val="Normal Indent"/>
    <w:basedOn w:val="1"/>
    <w:qFormat/>
    <w:uiPriority w:val="0"/>
    <w:pPr>
      <w:ind w:firstLine="420"/>
    </w:pPr>
    <w:rPr>
      <w:szCs w:val="20"/>
    </w:rPr>
  </w:style>
  <w:style w:type="paragraph" w:styleId="6">
    <w:name w:val="annotation text"/>
    <w:basedOn w:val="1"/>
    <w:unhideWhenUsed/>
    <w:qFormat/>
    <w:uiPriority w:val="0"/>
    <w:pPr>
      <w:jc w:val="left"/>
    </w:pPr>
  </w:style>
  <w:style w:type="paragraph" w:styleId="7">
    <w:name w:val="Body Text Indent"/>
    <w:basedOn w:val="1"/>
    <w:next w:val="8"/>
    <w:qFormat/>
    <w:uiPriority w:val="0"/>
    <w:pPr>
      <w:spacing w:after="120" w:afterLines="0"/>
      <w:ind w:left="420" w:leftChars="200"/>
    </w:pPr>
  </w:style>
  <w:style w:type="paragraph" w:styleId="8">
    <w:name w:val="envelope return"/>
    <w:basedOn w:val="1"/>
    <w:qFormat/>
    <w:uiPriority w:val="0"/>
    <w:pPr>
      <w:snapToGrid w:val="0"/>
    </w:pPr>
    <w:rPr>
      <w:rFonts w:ascii="Arial" w:hAnsi="Arial" w:cs="Arial"/>
    </w:rPr>
  </w:style>
  <w:style w:type="paragraph" w:styleId="9">
    <w:name w:val="Plain Text"/>
    <w:basedOn w:val="1"/>
    <w:qFormat/>
    <w:uiPriority w:val="0"/>
    <w:rPr>
      <w:rFonts w:ascii="宋体" w:hAnsi="Courier New"/>
      <w:kern w:val="0"/>
      <w:sz w:val="20"/>
      <w:szCs w:val="21"/>
    </w:rPr>
  </w:style>
  <w:style w:type="paragraph" w:styleId="10">
    <w:name w:val="footer"/>
    <w:basedOn w:val="1"/>
    <w:qFormat/>
    <w:uiPriority w:val="0"/>
    <w:pPr>
      <w:tabs>
        <w:tab w:val="center" w:pos="4153"/>
        <w:tab w:val="right" w:pos="8306"/>
      </w:tabs>
      <w:snapToGrid w:val="0"/>
      <w:jc w:val="left"/>
    </w:pPr>
    <w:rPr>
      <w:sz w:val="18"/>
    </w:rPr>
  </w:style>
  <w:style w:type="paragraph" w:styleId="11">
    <w:name w:val="Normal (Web)"/>
    <w:basedOn w:val="1"/>
    <w:next w:val="1"/>
    <w:qFormat/>
    <w:uiPriority w:val="0"/>
    <w:pPr>
      <w:spacing w:before="100" w:beforeLines="0" w:beforeAutospacing="1" w:after="100" w:afterLines="0" w:afterAutospacing="1"/>
      <w:jc w:val="left"/>
    </w:pPr>
    <w:rPr>
      <w:rFonts w:ascii="Calibri" w:hAnsi="Calibri"/>
      <w:kern w:val="0"/>
      <w:sz w:val="24"/>
    </w:rPr>
  </w:style>
  <w:style w:type="paragraph" w:styleId="12">
    <w:name w:val="Title"/>
    <w:basedOn w:val="1"/>
    <w:next w:val="1"/>
    <w:qFormat/>
    <w:uiPriority w:val="99"/>
    <w:pPr>
      <w:spacing w:line="560" w:lineRule="exact"/>
      <w:jc w:val="center"/>
      <w:outlineLvl w:val="0"/>
    </w:pPr>
    <w:rPr>
      <w:rFonts w:ascii="方正小标宋简体" w:hAnsi="方正小标宋简体" w:eastAsia="方正小标宋简体"/>
      <w:sz w:val="44"/>
    </w:rPr>
  </w:style>
  <w:style w:type="paragraph" w:styleId="13">
    <w:name w:val="Body Text First Indent"/>
    <w:basedOn w:val="2"/>
    <w:qFormat/>
    <w:uiPriority w:val="0"/>
    <w:pPr>
      <w:ind w:firstLine="420" w:firstLineChars="100"/>
    </w:pPr>
  </w:style>
  <w:style w:type="paragraph" w:styleId="14">
    <w:name w:val="Body Text First Indent 2"/>
    <w:basedOn w:val="7"/>
    <w:next w:val="1"/>
    <w:qFormat/>
    <w:uiPriority w:val="0"/>
    <w:pPr>
      <w:spacing w:line="560" w:lineRule="exact"/>
      <w:ind w:firstLine="420" w:firstLineChars="200"/>
    </w:pPr>
    <w:rPr>
      <w:rFonts w:ascii="Times New Roman" w:eastAsia="宋体"/>
      <w:szCs w:val="20"/>
    </w:rPr>
  </w:style>
  <w:style w:type="table" w:styleId="16">
    <w:name w:val="Table Grid"/>
    <w:basedOn w:val="15"/>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8">
    <w:name w:val="Strong"/>
    <w:basedOn w:val="17"/>
    <w:qFormat/>
    <w:uiPriority w:val="0"/>
    <w:rPr>
      <w:b/>
    </w:rPr>
  </w:style>
  <w:style w:type="character" w:styleId="19">
    <w:name w:val="FollowedHyperlink"/>
    <w:basedOn w:val="17"/>
    <w:qFormat/>
    <w:uiPriority w:val="0"/>
    <w:rPr>
      <w:color w:val="231816"/>
      <w:u w:val="none"/>
    </w:rPr>
  </w:style>
  <w:style w:type="character" w:styleId="20">
    <w:name w:val="Emphasis"/>
    <w:basedOn w:val="17"/>
    <w:qFormat/>
    <w:uiPriority w:val="0"/>
  </w:style>
  <w:style w:type="character" w:styleId="21">
    <w:name w:val="Hyperlink"/>
    <w:basedOn w:val="17"/>
    <w:qFormat/>
    <w:uiPriority w:val="0"/>
    <w:rPr>
      <w:rFonts w:ascii="微软雅黑" w:hAnsi="微软雅黑" w:eastAsia="微软雅黑" w:cs="微软雅黑"/>
      <w:color w:val="3E3E3E"/>
      <w:sz w:val="21"/>
      <w:szCs w:val="21"/>
      <w:u w:val="none"/>
    </w:rPr>
  </w:style>
  <w:style w:type="paragraph" w:customStyle="1" w:styleId="22">
    <w:name w:val="Default"/>
    <w:unhideWhenUsed/>
    <w:qFormat/>
    <w:uiPriority w:val="99"/>
    <w:pPr>
      <w:widowControl w:val="0"/>
      <w:autoSpaceDE w:val="0"/>
      <w:autoSpaceDN w:val="0"/>
      <w:spacing w:beforeLines="0" w:afterLines="0"/>
    </w:pPr>
    <w:rPr>
      <w:rFonts w:hint="eastAsia" w:ascii="宋体" w:hAnsi="宋体" w:eastAsia="宋体" w:cs="Times New Roman"/>
      <w:color w:val="000000"/>
      <w:sz w:val="24"/>
      <w:szCs w:val="22"/>
      <w:lang w:val="en-US" w:eastAsia="zh-CN" w:bidi="ar-SA"/>
    </w:rPr>
  </w:style>
  <w:style w:type="paragraph" w:customStyle="1" w:styleId="23">
    <w:name w:val="正文首行缩进 21"/>
    <w:basedOn w:val="24"/>
    <w:next w:val="11"/>
    <w:qFormat/>
    <w:uiPriority w:val="0"/>
    <w:pPr>
      <w:ind w:left="200" w:leftChars="200"/>
    </w:pPr>
    <w:rPr>
      <w:rFonts w:eastAsia="仿宋_GB2312"/>
      <w:sz w:val="32"/>
      <w:szCs w:val="32"/>
    </w:rPr>
  </w:style>
  <w:style w:type="paragraph" w:customStyle="1" w:styleId="24">
    <w:name w:val="正文文本缩进1"/>
    <w:basedOn w:val="1"/>
    <w:qFormat/>
    <w:uiPriority w:val="0"/>
    <w:pPr>
      <w:ind w:left="200" w:leftChars="200"/>
    </w:pPr>
  </w:style>
  <w:style w:type="character" w:customStyle="1" w:styleId="25">
    <w:name w:val="before"/>
    <w:basedOn w:val="17"/>
    <w:qFormat/>
    <w:uiPriority w:val="0"/>
  </w:style>
  <w:style w:type="character" w:customStyle="1" w:styleId="26">
    <w:name w:val="before1"/>
    <w:basedOn w:val="17"/>
    <w:qFormat/>
    <w:uiPriority w:val="0"/>
  </w:style>
  <w:style w:type="character" w:customStyle="1" w:styleId="27">
    <w:name w:val="before2"/>
    <w:basedOn w:val="17"/>
    <w:qFormat/>
    <w:uiPriority w:val="0"/>
  </w:style>
  <w:style w:type="character" w:customStyle="1" w:styleId="28">
    <w:name w:val="active6"/>
    <w:basedOn w:val="17"/>
    <w:qFormat/>
    <w:uiPriority w:val="0"/>
    <w:rPr>
      <w:color w:val="FFFFFF"/>
    </w:rPr>
  </w:style>
  <w:style w:type="character" w:customStyle="1" w:styleId="29">
    <w:name w:val="active"/>
    <w:basedOn w:val="17"/>
    <w:qFormat/>
    <w:uiPriority w:val="0"/>
    <w:rPr>
      <w:color w:val="FFFFFF"/>
    </w:rPr>
  </w:style>
  <w:style w:type="character" w:customStyle="1" w:styleId="30">
    <w:name w:val="active5"/>
    <w:basedOn w:val="17"/>
    <w:qFormat/>
    <w:uiPriority w:val="0"/>
    <w:rPr>
      <w:color w:val="FFFFFF"/>
    </w:rPr>
  </w:style>
  <w:style w:type="character" w:customStyle="1" w:styleId="31">
    <w:name w:val="active4"/>
    <w:basedOn w:val="17"/>
    <w:qFormat/>
    <w:uiPriority w:val="0"/>
    <w:rPr>
      <w:color w:val="FFFFFF"/>
    </w:rPr>
  </w:style>
  <w:style w:type="character" w:customStyle="1" w:styleId="32">
    <w:name w:val="layui-layer-tabnow"/>
    <w:basedOn w:val="17"/>
    <w:qFormat/>
    <w:uiPriority w:val="0"/>
    <w:rPr>
      <w:bdr w:val="single" w:color="CCCCCC" w:sz="6" w:space="0"/>
      <w:shd w:val="clear" w:fill="FFFFFF"/>
    </w:rPr>
  </w:style>
  <w:style w:type="character" w:customStyle="1" w:styleId="33">
    <w:name w:val="first-child6"/>
    <w:basedOn w:val="17"/>
    <w:qFormat/>
    <w:uiPriority w:val="0"/>
  </w:style>
  <w:style w:type="paragraph" w:customStyle="1" w:styleId="34">
    <w:name w:val="表"/>
    <w:basedOn w:val="1"/>
    <w:next w:val="1"/>
    <w:qFormat/>
    <w:uiPriority w:val="7"/>
    <w:pPr>
      <w:spacing w:line="240" w:lineRule="auto"/>
      <w:ind w:firstLine="0" w:firstLineChars="0"/>
      <w:jc w:val="center"/>
    </w:pPr>
    <w:rPr>
      <w:rFonts w:ascii="Times New Roman" w:hAnsi="Times New Roman" w:eastAsia="宋体"/>
      <w:sz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f966a6a0-7dad-4505-a094-ecf6d0857f82</errorID>
      <errorWord>《关于印发山西省基本建设用地考古前置管理规定的通知》</errorWord>
      <group>L1_Official</group>
      <groupName>公文格式问题</groupName>
      <ability>L2_Official</ability>
      <abilityName>公文要素检查</abilityName>
      <candidateList/>
      <explain>公文文件引用格式不规范</explain>
      <paraID>7A5C66D1</paraID>
      <start>14</start>
      <end>40</end>
      <status>ignored</status>
      <modifiedWord/>
      <trackRevisions>false</trackRevisions>
    </reviewItem>
    <reviewItem>
      <errorID>011f6c5a-3ef0-4349-b4cd-ef62e0dcd54c</errorID>
      <errorWord>《关于进一步加强文物保护管理工作的实施意见》</errorWord>
      <group>L1_Official</group>
      <groupName>公文格式问题</groupName>
      <ability>L2_Official</ability>
      <abilityName>公文要素检查</abilityName>
      <candidateList/>
      <explain>公文文件引用格式不规范</explain>
      <paraID>7A5C66D1</paraID>
      <start>50</start>
      <end>72</end>
      <status>ignored</status>
      <modifiedWord/>
      <trackRevisions>false</trackRevisions>
    </reviewItem>
  </reviewItems>
  <config/>
</contractReview>
</file>

<file path=customXml/itemProps1.xml><?xml version="1.0" encoding="utf-8"?>
<ds:datastoreItem xmlns:ds="http://schemas.openxmlformats.org/officeDocument/2006/customXml" ds:itemID="{bc31c4ed-546d-4b17-a7c4-738f5d3cc769}">
  <ds:schemaRefs/>
</ds:datastoreItem>
</file>

<file path=docProps/app.xml><?xml version="1.0" encoding="utf-8"?>
<Properties xmlns="http://schemas.openxmlformats.org/officeDocument/2006/extended-properties" xmlns:vt="http://schemas.openxmlformats.org/officeDocument/2006/docPropsVTypes">
  <Template>Normal.dotm</Template>
  <Pages>5</Pages>
  <Words>1394</Words>
  <Characters>1484</Characters>
  <Lines>1</Lines>
  <Paragraphs>1</Paragraphs>
  <TotalTime>4</TotalTime>
  <ScaleCrop>false</ScaleCrop>
  <LinksUpToDate>false</LinksUpToDate>
  <CharactersWithSpaces>1645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2014-12-01T04:08:00Z</dcterms:created>
  <dc:creator>Administrator</dc:creator>
  <cp:lastModifiedBy>WPS_1601539374</cp:lastModifiedBy>
  <cp:lastPrinted>2026-09-22T01:22:00Z</cp:lastPrinted>
  <dcterms:modified xsi:type="dcterms:W3CDTF">2026-09-24T08:42:20Z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A8E6F8F24F29EAC7B56295685434E471_43</vt:lpwstr>
  </property>
  <property fmtid="{D5CDD505-2E9C-101B-9397-08002B2CF9AE}" pid="4" name="KSOTemplateDocerSaveRecord">
    <vt:lpwstr>eyJoZGlkIjoiYjVlYmU4NDgxN2M5NDc1ZTY1ZGEwM2M5ZDhhNDRhMDUiLCJ1c2VySWQiOiIxMTI2NDI5OTgwIn0=</vt:lpwstr>
  </property>
</Properties>
</file>