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E15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党建引领暖夕阳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志愿服务敬老人</w:t>
      </w:r>
    </w:p>
    <w:p w14:paraId="16C76639">
      <w:pPr>
        <w:ind w:firstLine="960" w:firstLineChars="3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—盂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县民政局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携手阳泉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九州通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党支部主题党日活动</w:t>
      </w:r>
    </w:p>
    <w:p w14:paraId="2916FCE8">
      <w:pPr>
        <w:ind w:firstLine="960" w:firstLineChars="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2026年7月8日，县民政局联合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阳泉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九州通医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药有限公司到仙人乡中心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敬老院开展公益健康服务活动。</w:t>
      </w:r>
    </w:p>
    <w:p w14:paraId="710ECC2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此次活动为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敬老院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老人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开展爱心健康服务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，并赠送营养包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。工作人员使用专业检测仪器，为院内入住老人逐项完成全面健康检查；特邀资深中医师到场，耐心为老人把脉问诊。此次活动通过政企协同联动，提升了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敬老院入住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老人的幸福感、获得感和安全感。</w:t>
      </w:r>
    </w:p>
    <w:p w14:paraId="39791C35">
      <w:pPr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2545715" cy="1600200"/>
            <wp:effectExtent l="0" t="0" r="6985" b="0"/>
            <wp:docPr id="5" name="图片 5" descr="f94523608432ea2168982d0e533e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4523608432ea2168982d0e533e3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2508250" cy="1570355"/>
            <wp:effectExtent l="0" t="0" r="6350" b="10795"/>
            <wp:docPr id="6" name="图片 6" descr="b99eecb9f64abfcce798d5d7487c8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9eecb9f64abfcce798d5d7487c8e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85080" cy="2224405"/>
            <wp:effectExtent l="0" t="0" r="1270" b="4445"/>
            <wp:docPr id="1" name="图片 1" descr="db4be9c269c9d4d8697ee02c44e0f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4be9c269c9d4d8697ee02c44e0f9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B5428">
      <w:pPr>
        <w:ind w:firstLine="5880" w:firstLineChars="21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盂县民政局</w:t>
      </w:r>
    </w:p>
    <w:p w14:paraId="774AAF39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2026年7月8日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34C59AF-37B2-4B4C-99BA-BB0592D1306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521B92-2AAF-41E5-83C2-2173D87BD9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99F54D-7465-41F0-BBBE-E7CF597B4E7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C2923"/>
    <w:rsid w:val="4812634C"/>
    <w:rsid w:val="6E7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c2e8860-a8e4-461a-8db8-3110edd91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210</Characters>
  <Lines>0</Lines>
  <Paragraphs>0</Paragraphs>
  <TotalTime>22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2026-07-08T07:01:00Z</dcterms:created>
  <dc:creator>Administrator</dc:creator>
  <cp:lastModifiedBy>淡定</cp:lastModifiedBy>
  <cp:lastPrinted>2026-07-08T07:43:00Z</cp:lastPrinted>
  <dcterms:modified xsi:type="dcterms:W3CDTF">2026-07-08T09:41:54Z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eyJoZGlkIjoiOTJkYTY3Y2FiMzRjZWY5MzA3M2FlZWM5ZWNjNWVjM2UiLCJ1c2VySWQiOiIzNDI3NTg4OTEifQ==</vt:lpwstr>
  </property>
  <property fmtid="{D5CDD505-2E9C-101B-9397-08002B2CF9AE}" pid="4" name="ICV">
    <vt:lpwstr>E7C6CA432B414A6BBE71D1DDAF8C8E3E_13</vt:lpwstr>
  </property>
</Properties>
</file>