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983A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盂县报废机动车回收拆解</w:t>
      </w:r>
      <w:r>
        <w:rPr>
          <w:rFonts w:hint="eastAsia" w:ascii="方正小标宋简体" w:hAnsi="方正小标宋简体" w:eastAsia="方正小标宋简体" w:cs="方正小标宋简体"/>
          <w:b w:val="0"/>
          <w:bCs w:val="0"/>
          <w:sz w:val="44"/>
          <w:szCs w:val="44"/>
        </w:rPr>
        <w:t>行业“一业一册”合规经营指南</w:t>
      </w:r>
    </w:p>
    <w:p w14:paraId="76215C8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征求意见稿</w:t>
      </w:r>
      <w:r>
        <w:rPr>
          <w:rFonts w:hint="eastAsia" w:ascii="楷体_GB2312" w:hAnsi="楷体_GB2312" w:eastAsia="楷体_GB2312" w:cs="楷体_GB2312"/>
          <w:b w:val="0"/>
          <w:bCs w:val="0"/>
          <w:sz w:val="32"/>
          <w:szCs w:val="32"/>
          <w:lang w:eastAsia="zh-CN"/>
        </w:rPr>
        <w:t>）</w:t>
      </w:r>
    </w:p>
    <w:p w14:paraId="7A233B48">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60" w:lineRule="exact"/>
        <w:jc w:val="center"/>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sz w:val="32"/>
          <w:szCs w:val="32"/>
        </w:rPr>
        <w:t>第一章 总则</w:t>
      </w:r>
      <w:bookmarkStart w:id="0" w:name="_GoBack"/>
      <w:bookmarkEnd w:id="0"/>
    </w:p>
    <w:p w14:paraId="63190F7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1.1 制定目的</w:t>
      </w:r>
    </w:p>
    <w:p w14:paraId="40CCD25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为规范报废机动车回收活动，明确合规经营核心要求，依据国家及地方相关法律法规、规章及技术规范，制定本指南。</w:t>
      </w:r>
    </w:p>
    <w:p w14:paraId="11B92CE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1.2 适用范围</w:t>
      </w:r>
    </w:p>
    <w:p w14:paraId="0568686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本指南覆盖报废机动车回收拆解经营全流程，包括主体资格、行为规范、监督管理等所有环节，适用于全体经营者、管理人员及从业人员，同时为行业监管提供参考依据。</w:t>
      </w:r>
    </w:p>
    <w:p w14:paraId="2A959A54">
      <w:pPr>
        <w:pStyle w:val="3"/>
        <w:keepNext w:val="0"/>
        <w:keepLines w:val="0"/>
        <w:pageBreakBefore w:val="0"/>
        <w:widowControl w:val="0"/>
        <w:suppressLineNumbers w:val="0"/>
        <w:kinsoku/>
        <w:wordWrap/>
        <w:overflowPunct/>
        <w:topLinePunct w:val="0"/>
        <w:autoSpaceDE/>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监管部门及职责</w:t>
      </w:r>
    </w:p>
    <w:p w14:paraId="16B3EDDA">
      <w:pPr>
        <w:keepNext w:val="0"/>
        <w:keepLines w:val="0"/>
        <w:pageBreakBefore w:val="0"/>
        <w:widowControl w:val="0"/>
        <w:suppressLineNumbers w:val="0"/>
        <w:kinsoku/>
        <w:wordWrap/>
        <w:overflowPunct/>
        <w:topLinePunct w:val="0"/>
        <w:autoSpaceDE/>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报废机动车回收拆解行业综合监管涉及多个部门，各部门按照职责分工履行监管职责，协同推进合规经营管理：</w:t>
      </w:r>
    </w:p>
    <w:p w14:paraId="7861EF8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商务部门：对本行政区域内报废机动车回收拆解活动实施监督管理，促进行业健康有序发展。</w:t>
      </w:r>
    </w:p>
    <w:p w14:paraId="733B234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公安部门：依据职责及相关法律法规的规定，对报废机动车回收拆解行业治安状况、买卖伪造票证等活动实施监督管理，并依法处置。</w:t>
      </w:r>
    </w:p>
    <w:p w14:paraId="56BEC80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环保部门：依据职责对回收拆解企业回收拆解活动的环境污染防治工作进行监督管理，防止造成环境污染，并依据相关法律法规处理。</w:t>
      </w:r>
    </w:p>
    <w:p w14:paraId="4536FBB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工科部门：依据职责对新能源汽车废旧动力蓄电池综合利用企业进行规范管理。会同市商务局按部门职责对报废机动车回收拆解企业新能源汽车动力蓄电池回收利用实施规范管理。</w:t>
      </w:r>
    </w:p>
    <w:p w14:paraId="1D59452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交通运输部门：依据职责对机动车维修经营者相关经营行为实施监督管理，规范机动车维修经营者经营，防止其参与违法的报废机动车相关活动。依法依规查处承修已报废机动车、利用配件拼装机动车等行为。</w:t>
      </w:r>
    </w:p>
    <w:p w14:paraId="5F70EC4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加强联动协作，依据职责依法打击报废机动车回收拆解领域相关违法行为。</w:t>
      </w:r>
    </w:p>
    <w:p w14:paraId="1070F353">
      <w:pPr>
        <w:pStyle w:val="3"/>
        <w:keepNext w:val="0"/>
        <w:keepLines w:val="0"/>
        <w:pageBreakBefore w:val="0"/>
        <w:widowControl w:val="0"/>
        <w:suppressLineNumbers w:val="0"/>
        <w:kinsoku/>
        <w:wordWrap/>
        <w:overflowPunct/>
        <w:topLinePunct w:val="0"/>
        <w:autoSpaceDE/>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核心合规原则</w:t>
      </w:r>
    </w:p>
    <w:p w14:paraId="00368D0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合法合规原则：严格遵守《报废机动车回收管理办法》《报废机动车回收管理办法实施细则》《中华人民共和国治安管理处罚法》《中华人民共和国固体废物污染环境防治法》《健全新能源汽车动力电池回收利用体系行动方案》《机动车维修管理规定》等相关法律法规，做到依法经营、依规从业；</w:t>
      </w:r>
    </w:p>
    <w:p w14:paraId="3990510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资质法定原则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未经省级商务主管部门资质认定，不得从事回收拆解；资质存续期需持续满足法人资格、场地设备、人员、环保制度等条件，失效或撤销后立即停业 。新能源汽车拆解需按规定完成专项备案，配备电池拆解、存储、转运设施与专业人员；跨省接收车辆须向两地商务部门提前备案。不得出租、出借资质，不得将拆解业务委托给无资质单位或个人。</w:t>
      </w:r>
    </w:p>
    <w:p w14:paraId="135EBE7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全流程可查</w:t>
      </w:r>
      <w:r>
        <w:rPr>
          <w:rFonts w:hint="eastAsia" w:ascii="仿宋_GB2312" w:hAnsi="仿宋_GB2312" w:eastAsia="仿宋_GB2312" w:cs="仿宋_GB2312"/>
          <w:sz w:val="32"/>
          <w:szCs w:val="32"/>
        </w:rPr>
        <w:t>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车采集号牌、发动机号、VIN等信息，核对车辆权属与状态，留存车主身份证明、车辆凭证复印件。发现疑似赃物、伪造变造VIN/发动机号、涉嫌犯罪工具的车辆，立即向公安机关报告，作废已打印的《报废机动车回收证明》（下称《回收证明》）。实时将车辆回收、拆解、部件流向、注销登记等数据录入“全国汽车流通信息管理应用服务”系统，确保数据真实、完整、可追溯。</w:t>
      </w:r>
    </w:p>
    <w:p w14:paraId="0204BDB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场地与作业规范原则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所有拆解活动必须在资质认定的场地内进行，场地符合国土空间规划、安全与环保要求，不得位于居民区、水源保护区等环境敏感区 。严格划分车辆暂存区、拆解作业区、危废贮存区、零部件存储区等，场地硬化、防渗漏，设置雨污分流、废气收集设施。禁止露天野蛮拆解；严禁火焰切割含油液、气体的容器（如油箱）；营运客车、货车、校车在公安机关监督下解体。</w:t>
      </w:r>
    </w:p>
    <w:p w14:paraId="50B35B4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环保与安全生产原则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危废管控：废油、废电解液、废催化剂等危废分类存放于专用库，张贴标识，建立台账，委托有资质单位处置并执行转移联单制度。废气、废水、噪声达标排放，废水优先回用，固废无害化处置；新能源汽车动力蓄电池单独存储、规范转运，严防泄漏。建立安全生产责任制，配备防爆、消防、防护设备，操作人员经培训上岗；落实商贸、拆解行业安全监管要求，定期开展隐患排查。</w:t>
      </w:r>
    </w:p>
    <w:p w14:paraId="2ADD5B8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核心部件与整车管控原则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交易报废机动车整车，禁止拼装机动车及拼装车交易。发动机、方向机、变速器、前后桥、车架（五大总成）如实记录数量、型号、流向；具备再制造条件的，出售给有资质的再制造企业；不具备的，作为废金属交售钢铁企业。五大总成、尾气后处理装置、新能源汽车动力蓄电池（换电车型除外）缺失的，认定为车辆缺失，不得出具《回收证明》；缺失需车主书面说明并承担真实性责任。</w:t>
      </w:r>
    </w:p>
    <w:p w14:paraId="39E012B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凭证与注销规范原则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回收证明》由企业通过系统打印，真实有效，不得伪造、变造、买卖；作废需收回原件，向地市级商务部门申请并通报公安交管部门。车辆存在抵押、质押未解除，或属疑似赃物、车辆缺失的，不得出具《回收证明》。收回登记证书、号牌、行驶证，及时向公安交管部门申请注销，将注销证明转交车主，形成“回收—拆解—注销”闭环。</w:t>
      </w:r>
    </w:p>
    <w:p w14:paraId="681E69AD">
      <w:pPr>
        <w:pStyle w:val="2"/>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主体资格合规</w:t>
      </w:r>
    </w:p>
    <w:p w14:paraId="7EE0B398">
      <w:pPr>
        <w:pStyle w:val="3"/>
        <w:keepNext w:val="0"/>
        <w:keepLines w:val="0"/>
        <w:pageBreakBefore w:val="0"/>
        <w:widowControl w:val="0"/>
        <w:suppressLineNumbers w:val="0"/>
        <w:kinsoku/>
        <w:wordWrap/>
        <w:overflowPunct/>
        <w:topLinePunct w:val="0"/>
        <w:autoSpaceDE/>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资质认定条件</w:t>
      </w:r>
    </w:p>
    <w:p w14:paraId="38D53BF0">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取得报废机动车回收拆解资质认定，应当具备下列条件：</w:t>
      </w:r>
    </w:p>
    <w:p w14:paraId="3B9AF79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（一）具有企业法人资格；</w:t>
      </w:r>
    </w:p>
    <w:p w14:paraId="4339B0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（二）拆解经营场地符合所在地城市总体规划或者国土空间规划及安全要求，不得建在居民区、商业区、饮用水水源保护区及其他环境敏感区内；</w:t>
      </w:r>
    </w:p>
    <w:p w14:paraId="1243A9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（三）符合国家标准《报废机动车回收拆解企业技术规范》（GB22128）的场地、设施设备、存储、拆解技术规范， 以及相应的专业技术人员要求；</w:t>
      </w:r>
    </w:p>
    <w:p w14:paraId="36C2C9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（四）符合环保标准《报废机动车拆解环境保护技术规范》（HJ348）要求；</w:t>
      </w:r>
    </w:p>
    <w:p w14:paraId="5E40179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（五）具有符合国家规定的生态环境保护制度，具备相应的污染防治措施，对拆解产生的固体废物有妥善处置方案。</w:t>
      </w:r>
    </w:p>
    <w:p w14:paraId="1AA4A299">
      <w:pPr>
        <w:pStyle w:val="3"/>
        <w:keepNext w:val="0"/>
        <w:keepLines w:val="0"/>
        <w:pageBreakBefore w:val="0"/>
        <w:widowControl w:val="0"/>
        <w:suppressLineNumbers w:val="0"/>
        <w:kinsoku/>
        <w:wordWrap/>
        <w:overflowPunct/>
        <w:topLinePunct w:val="0"/>
        <w:autoSpaceDE/>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2.2 </w:t>
      </w:r>
      <w:r>
        <w:rPr>
          <w:rFonts w:hint="eastAsia" w:ascii="仿宋_GB2312" w:hAnsi="仿宋_GB2312" w:eastAsia="仿宋_GB2312" w:cs="仿宋_GB2312"/>
          <w:sz w:val="32"/>
          <w:szCs w:val="32"/>
          <w:lang w:val="en-US" w:eastAsia="zh-CN"/>
        </w:rPr>
        <w:t>资质申报材料</w:t>
      </w:r>
    </w:p>
    <w:p w14:paraId="12C1251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申请资质认定的企业（以下简称申请企业）应当书面向拆解经营场地所在地省级商务主管部门或者通过商务部“全国汽车流通信息管理应用服务”系统提出申请，并提交下列书面材料：</w:t>
      </w:r>
    </w:p>
    <w:p w14:paraId="291D5FF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（一）设立申请报告（应当载明申请企业的名称、法定代表人、注册资本、住所、拆解场所、统一社会信用代码等内容）；</w:t>
      </w:r>
    </w:p>
    <w:p w14:paraId="6918A8A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（二）申请企业《营业执照》；</w:t>
      </w:r>
    </w:p>
    <w:p w14:paraId="003D8D9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（三）申请企业章程；</w:t>
      </w:r>
    </w:p>
    <w:p w14:paraId="4C5120C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（四）申请企业法定代表人身份证或者其他有效身份证件；</w:t>
      </w:r>
    </w:p>
    <w:p w14:paraId="08DD92F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（五）拆解经营场地土地使用权、房屋产权证明或者租期10 年以上的土地租赁合同或者土地使用权出租合同及房屋租赁证明材料；</w:t>
      </w:r>
    </w:p>
    <w:p w14:paraId="3BC8634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（六）申请企业购置或者以融资租赁方式获取的用于报废机动车拆解和污染防治的设施、设备清单，以及发票或者融资租赁合同等所有权证明文件；</w:t>
      </w:r>
    </w:p>
    <w:p w14:paraId="4F1A14F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（七）生态环境主管部门出具的建设项目环境影响评价文件的审批文件；</w:t>
      </w:r>
    </w:p>
    <w:p w14:paraId="3F47684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（八）申请企业高级管理和专业技术人员名单；</w:t>
      </w:r>
    </w:p>
    <w:p w14:paraId="367A333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2.3 资质认定流程</w:t>
      </w:r>
    </w:p>
    <w:p w14:paraId="679AC96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省级商务主管部门对收到的资质认定申请材料进行审核，对材料齐全、符合</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定形式的，受理申请；对材料不齐全或者不符合法定形式的，在收到申请之日起5个工作日内告知申请企业需要补正的内容。省级商务主管部门可以委托拆解经营场地所在地地（市）级商务主管部门对</w:t>
      </w:r>
      <w:r>
        <w:rPr>
          <w:rFonts w:hint="eastAsia" w:ascii="仿宋_GB2312" w:hAnsi="仿宋_GB2312" w:eastAsia="仿宋_GB2312" w:cs="仿宋_GB2312"/>
          <w:sz w:val="32"/>
          <w:szCs w:val="32"/>
          <w:lang w:val="en-US" w:eastAsia="zh-CN"/>
        </w:rPr>
        <w:t>申请材料是否齐全，符合法定形式进行审核。</w:t>
      </w:r>
    </w:p>
    <w:p w14:paraId="31C11E2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商务主管部门受理资质认定申请后，应当组织成立专家组对申请企业进行现场验收评审。现场验收评审专家组由5人以上单数专家组成，从专家库中随机抽取专家产生，专家应当具有专业代表性。专家组根据本细则规定的资质认定条件，实施现场验收评审，如实填写《现场验收评审意见表》。现场验收评审专家应当对现场验收评审意见负责。</w:t>
      </w:r>
    </w:p>
    <w:p w14:paraId="4ACBFA6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商务主管部门经审查资质认定申请材料、《现场验收评审意见表》等，认为申请符合资质认定条件的，在省级商务主管部门网站和“全国汽车流通信息管理应用服务”系统予以公示，公示期不少于5个工作日。公示期间，对申请有异议的，省级商务主管部门应当根据需要通过组织听证、专家复评复审等对异议进行核实；对申请无异议的，省级商务主管部门应当在“全国汽车流通信息管理应用服务”系统对申请予以通过，创建企业账户，并颁发《报废机动车回收拆解企业资质认定证书》（以下简称《资质认定书》）。对申请不符合资质认定条件的，省级商务主管部门应当作出不予资质认定的决定并书面说明理由。</w:t>
      </w:r>
    </w:p>
    <w:p w14:paraId="4BDFA44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省级商务主管部门应当及时将本行政区域内取得资质认定的回收拆解企业名单向社会公布。</w:t>
      </w:r>
    </w:p>
    <w:p w14:paraId="0B9671E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2.4 资质认定管理</w:t>
      </w:r>
    </w:p>
    <w:p w14:paraId="4151C5E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回收拆解企业不得涂改、出租、出借《资质认定书》，或者以其他形式非法转让《资质认定书》。</w:t>
      </w:r>
    </w:p>
    <w:p w14:paraId="1041CA5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回收拆解企业设立分支机构的，应当在市场监管 部门注册登记后30日内通过“全国汽车流通信息管理应用服务”系统向分支机构注册登记所在地省级商务主管部门备案，并上传 下列材料的电子文档：</w:t>
      </w:r>
    </w:p>
    <w:p w14:paraId="0339630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（一）分支机构《营业执照》；</w:t>
      </w:r>
    </w:p>
    <w:p w14:paraId="459BC3F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（二）《报废机动车回收拆解企业分支机构备案信息表》。回收拆解企业的分支机构不得拆解报废机动车。</w:t>
      </w:r>
    </w:p>
    <w:p w14:paraId="77A8526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回收拆解企业名称、住所或者法定代表人发生变更的，回收拆解企业应当自信息变更之日起 30 日内通过“全国汽车流通信息管理应用服务”系统上传变更说明及变更后的《营业执照》，经拆解经营场地所在地省级商务主管部门核准后换发《资质认定书》。</w:t>
      </w:r>
    </w:p>
    <w:p w14:paraId="7A7EAE4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拆解企业拆解经营场地发生迁建、改建、扩建的，应当依据本细则重新申请回收拆解企业资质认定。申请符合资质认定条件的，予以换发《资质认定书》；不符合资质认定条件的，由原发证机关注销其《资质认定书》。</w:t>
      </w:r>
    </w:p>
    <w:p w14:paraId="3E75041D">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157" w:beforeLines="50" w:beforeAutospacing="0" w:after="157" w:afterLines="50" w:afterAutospacing="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回收拆解行为规范</w:t>
      </w:r>
    </w:p>
    <w:p w14:paraId="34498CF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3.1 实名登记</w:t>
      </w:r>
    </w:p>
    <w:p w14:paraId="60A2DFF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回收拆解企业在回收报废机动车时，应当核验机动车所有人有效身份证件，逐车登记机动车型号、号牌号码、车辆识别代号、发动机号等信息，并收回下列证牌：</w:t>
      </w:r>
    </w:p>
    <w:p w14:paraId="3F1FB88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（一）机动车登记证书原件；</w:t>
      </w:r>
    </w:p>
    <w:p w14:paraId="5E7E322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（二）机动车行驶证原件；</w:t>
      </w:r>
    </w:p>
    <w:p w14:paraId="7C4ED49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（三）机动车号牌。</w:t>
      </w:r>
    </w:p>
    <w:p w14:paraId="703892C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回收拆解企业应当核对报废机动车的车辆型号、号牌号码、车辆识别代号、动机号等实车信息是否与机动车登记证书、机动车行驶证记载的信息一致。</w:t>
      </w:r>
    </w:p>
    <w:p w14:paraId="74CFA7A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无法提供本条第一款所列三项证牌中任意一项的，应当由机动车所有人出具书面情况说明，并对其真实性负责。</w:t>
      </w:r>
    </w:p>
    <w:p w14:paraId="2BFC363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动车所有人为自然人且委托他人代办的，还需提供受委托人有效证件及授权委托书；机动车所有人为机关、企业、事业单位、社会团体等的，需提供加盖单位公章的营业执照复印件、统一社会信用代码证书复印件或者社会团体法人登记证书复印件以及单位授权委托书、经办人身份证件。</w:t>
      </w:r>
    </w:p>
    <w:p w14:paraId="05A4A72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3.2 系统上传</w:t>
      </w:r>
    </w:p>
    <w:p w14:paraId="4BEA1AE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拆解企业在回收报废机动车后，应当通过“全国汽车流通信息管理应用服务”系统如实录入机动车信息，打印《报废机动车回收证明》，上传机动车拆解前照片，机动车拆解后，上传拆解后照片。上传的照片应当包括机动车拆解前整体外观、拆解后状况以及车辆识别代号等特征。对按照规定应当在公安机关监督下解体的报废机动车，回收拆解企业应当在机动车拆解后，打印《报废机动车回收证明》。</w:t>
      </w:r>
    </w:p>
    <w:p w14:paraId="0E50642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回收拆解企业应当按照国家有关规定及时向公安机关交通管理部门申请机动车注销登记，将注销证明及《报废机动车回收证明》交给机动车所有人。</w:t>
      </w:r>
    </w:p>
    <w:p w14:paraId="211B41B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3.3 报废机动车回收证明管理</w:t>
      </w:r>
    </w:p>
    <w:p w14:paraId="53FF30C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《报废机动车回收证明》</w:t>
      </w:r>
      <w:r>
        <w:rPr>
          <w:rFonts w:hint="eastAsia" w:ascii="仿宋_GB2312" w:hAnsi="仿宋_GB2312" w:eastAsia="仿宋_GB2312" w:cs="仿宋_GB2312"/>
          <w:sz w:val="32"/>
          <w:szCs w:val="32"/>
          <w:lang w:val="en-US" w:eastAsia="zh-CN"/>
        </w:rPr>
        <w:t>由企业通过系统打印，真实有效，不得伪造、变造、买卖；作废需收回原件，向地市级商务部门申请并通报公安部门。</w:t>
      </w:r>
    </w:p>
    <w:p w14:paraId="09F5D35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废机动车“五大总成”和尾气后处理装置，以及新能源汽车动力蓄电池不齐全的，机动车所有人应当书面说明情况，并对其真实性负责。机动车车架（或者车身）或者发动机缺失的应当认定为车辆缺失，回收拆解企业不得出具《报废机动车回收证明》。</w:t>
      </w:r>
    </w:p>
    <w:p w14:paraId="5A728BA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机动车存在抵押、质押情形的，回收拆解企业不得出具《报废机动车回收证明》。</w:t>
      </w:r>
    </w:p>
    <w:p w14:paraId="002847E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回收的报废机动车疑似为赃物或者用于盗窃、抢劫等犯罪活动工具的，以及涉嫌伪造变造号牌、车辆识别代号、发动机号的，回收拆解企业应当向公安机关报告。已经打印的《报废机动车回收证明》应当予以作废。</w:t>
      </w:r>
    </w:p>
    <w:p w14:paraId="6D5F21E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废机动车回收证明》需要重新开具或者作废的，回收拆解企业应当收回已开具的《报废机动车回收证明》，并向拆解经营场地所在地地（市）级商务主管部门提出书面申请。地（市）级商务主管部门在“全国汽车流通信息管理应用服务”系统中对相关信息进行更改，并通报同级公安机关交通管理部门。</w:t>
      </w:r>
    </w:p>
    <w:p w14:paraId="783DFCC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3.4 回收拆解企业规范</w:t>
      </w:r>
    </w:p>
    <w:p w14:paraId="18E748D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拆解企业必须在其资质认定的拆解经营场地内对回收的报废机动车予以拆解，禁止以任何方式交易报废机动车整车、拼装车。回收的报废大型客、货车等营运车辆和校车，应当在公安机关现场或者视频监督下解体。回收拆解企业应当积极配合报废机动车监督解体工作。</w:t>
      </w:r>
    </w:p>
    <w:p w14:paraId="48E6AC9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回收拆解企业拆解报废机动车应当符合国家标准《报废机动车回收拆解企业技术规范》（GB22128）相关要求，并建立生产经营全覆盖的电子监控系统，录像保存至少 1 年。</w:t>
      </w:r>
    </w:p>
    <w:p w14:paraId="19F3B9B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拆解企业应当遵守环境保护法律法规和强制性标准，建立固体废物管理台账，如实记录报废机动车拆解产物的种类、数量、流向、贮存、利用和处置等信息，并通过“全国固体废物管理信息系统”进行填报；制定危险废物管理计划，按照国家有关规定贮存、运输、转移和利用处置危险废物。</w:t>
      </w:r>
    </w:p>
    <w:p w14:paraId="717938A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3.5</w:t>
      </w:r>
      <w:r>
        <w:rPr>
          <w:rFonts w:hint="eastAsia" w:ascii="仿宋_GB2312" w:hAnsi="仿宋_GB2312" w:eastAsia="仿宋_GB2312" w:cs="仿宋_GB2312"/>
          <w:b/>
          <w:bCs/>
          <w:sz w:val="32"/>
          <w:szCs w:val="32"/>
        </w:rPr>
        <w:t xml:space="preserve"> 回收利用行为规范</w:t>
      </w:r>
    </w:p>
    <w:p w14:paraId="20B751A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回收拆解企业应当建立报废机动车零部件销售台账，如实记录报废机动车“五大总成”数量、型号、流向等信息，并录入“全国汽车流通信息管理应用服务”系统。</w:t>
      </w:r>
    </w:p>
    <w:p w14:paraId="557CA1F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回收拆解企业应当对出售用于再制造的报废机动车“五大总成”按照商务部制定的标识规则编码，其中车架应当录入原车辆识别代号信息。</w:t>
      </w:r>
    </w:p>
    <w:p w14:paraId="2749351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回收拆解企业应当按照国家对新能源汽车动力蓄电池回收利用管理有关要求，对报废新能源汽车的废旧动力蓄电池或者其他类型储能装置进行拆卸、收集、贮存、运输及回收利用，加强全过程安全管理。</w:t>
      </w:r>
    </w:p>
    <w:p w14:paraId="13D929F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回收拆解企业应当将报废新能源汽车车辆识别代号及动力蓄电池编码、数量、型号、流向等信息，录入“新能源汽车国家监测与动力蓄电池回收利用溯源综合管理平台”系统。</w:t>
      </w:r>
    </w:p>
    <w:p w14:paraId="0574CFB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拆解企业拆解的报废机动车“五大总成”具备再制造条件的，可以按照国家有关规定出售给具有再制造能力的企业经过再制造予以循环利用；不具备再制造条件的，应当作为废金属，交售给冶炼或者破碎企业。</w:t>
      </w:r>
    </w:p>
    <w:p w14:paraId="29E211D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回收拆解企业拆解的报废机动车“五大总成”以外的零部件符合保障人身和财产安全等强制性国家标准，能够继续使用的，可以出售，但应当标明“报废机动车回用件”。</w:t>
      </w:r>
    </w:p>
    <w:p w14:paraId="38F5AE4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回收拆解企业拆解的尾气后处理装置、危险废物应当如实记录，并交由有处理资质的企业进行拆解处置，不得向其他企业出售和转卖。</w:t>
      </w:r>
    </w:p>
    <w:p w14:paraId="2B55D6E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回收拆解企业拆卸的动力蓄电池应当交售给新能源汽车生产企业建立的动力蓄电池回收服务网点，或者符合国家对动力蓄电池梯次利用管理有关要求的梯次利用企业，或者从事废旧动力蓄电池综合利用的企业。</w:t>
      </w:r>
    </w:p>
    <w:p w14:paraId="046EB24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禁止任何单位或者个人利用报废机动车“五大总成”拼装机动车。</w:t>
      </w:r>
    </w:p>
    <w:p w14:paraId="0A83635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机动车维修经营者不得承修已报废的机动车。</w:t>
      </w:r>
    </w:p>
    <w:p w14:paraId="411ABCB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章 监督管理</w:t>
      </w:r>
    </w:p>
    <w:p w14:paraId="18639D66">
      <w:pPr>
        <w:pStyle w:val="3"/>
        <w:keepNext w:val="0"/>
        <w:keepLines w:val="0"/>
        <w:pageBreakBefore w:val="0"/>
        <w:widowControl w:val="0"/>
        <w:suppressLineNumbers w:val="0"/>
        <w:kinsoku/>
        <w:wordWrap/>
        <w:overflowPunct/>
        <w:topLinePunct w:val="0"/>
        <w:autoSpaceDE/>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.1 自查自纠</w:t>
      </w:r>
    </w:p>
    <w:p w14:paraId="5BF0016B">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建立常态化自查自纠制度，报废机动车回收拆解企业每月至少组织一次全面合规自查，重点检查主体资格、从业人员、经营行为、场所管理、消防安全、信息公示等环节的合规情况；</w:t>
      </w:r>
    </w:p>
    <w:p w14:paraId="77279661">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对自查中发现的违规问题，建立问题台账，明确整改责任人、整改措施和整改期限，跟踪整改落实情况，确保问题整改到位；自查记录及整改记录需归档留存，以备监管部门检查；</w:t>
      </w:r>
    </w:p>
    <w:p w14:paraId="509D83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定期开展合规风险评估，识别经营过程中可能存在的合规风险，制定针对性防控措施，防范合规风险发生。</w:t>
      </w:r>
    </w:p>
    <w:p w14:paraId="58B89316">
      <w:pPr>
        <w:pStyle w:val="3"/>
        <w:keepNext w:val="0"/>
        <w:keepLines w:val="0"/>
        <w:pageBreakBefore w:val="0"/>
        <w:widowControl w:val="0"/>
        <w:suppressLineNumbers w:val="0"/>
        <w:kinsoku/>
        <w:wordWrap/>
        <w:overflowPunct/>
        <w:topLinePunct w:val="0"/>
        <w:autoSpaceDE/>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 监管检查配合</w:t>
      </w:r>
    </w:p>
    <w:p w14:paraId="6DDDB8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积极配合公安机关、环保、工科、交通、市场监督管理部门等相关监管部门的监督检查，如实提供相关档案、资料，不得拒绝、阻碍、隐瞒；</w:t>
      </w:r>
    </w:p>
    <w:p w14:paraId="1496FA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对监管部门检查中发现的违规问题，严格按照整改要求及时整改，整改完成后及时向监管部门反馈，接受复查；</w:t>
      </w:r>
    </w:p>
    <w:p w14:paraId="74DB862E">
      <w:pPr>
        <w:pStyle w:val="3"/>
        <w:keepNext w:val="0"/>
        <w:keepLines w:val="0"/>
        <w:pageBreakBefore w:val="0"/>
        <w:widowControl w:val="0"/>
        <w:suppressLineNumbers w:val="0"/>
        <w:kinsoku/>
        <w:wordWrap/>
        <w:overflowPunct/>
        <w:topLinePunct w:val="0"/>
        <w:autoSpaceDE/>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3 责任追究</w:t>
      </w:r>
    </w:p>
    <w:p w14:paraId="3AEE6427">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经营者及从业人员违反本指南及相关法律法规规定的，由相关监管部门依法予以处罚；构成违法的，依法追究刑事责任；</w:t>
      </w:r>
    </w:p>
    <w:p w14:paraId="78217D1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建立内部责任追究制度，对内部从业人员违反合规管理制度、未履行岗位职责，导致发生违规行为或合规风险的，根据情节轻重，予以批评教育、罚款、调离岗位、解除聘用等处理。</w:t>
      </w:r>
    </w:p>
    <w:p w14:paraId="4DD898E9">
      <w:pPr>
        <w:pStyle w:val="3"/>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 重点检查内容</w:t>
      </w:r>
    </w:p>
    <w:p w14:paraId="5C09F2EC">
      <w:pPr>
        <w:keepNext w:val="0"/>
        <w:keepLines w:val="0"/>
        <w:pageBreakBefore w:val="0"/>
        <w:widowControl w:val="0"/>
        <w:suppressLineNumbers w:val="0"/>
        <w:kinsoku/>
        <w:wordWrap/>
        <w:overflowPunct/>
        <w:topLinePunct w:val="0"/>
        <w:autoSpaceDE/>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（一）回收拆解企业符合资质认定条件情况；</w:t>
      </w:r>
    </w:p>
    <w:p w14:paraId="58C6842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（二）报废机动车回收拆解程序合规情况；</w:t>
      </w:r>
    </w:p>
    <w:p w14:paraId="5A4453C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（三）《资质认定书》使用合规情况；</w:t>
      </w:r>
    </w:p>
    <w:p w14:paraId="6DDEF3A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（四）出具《报废机动车回收证明》情况；</w:t>
      </w:r>
    </w:p>
    <w:p w14:paraId="4A4986F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（五）“五大总成”及其他零部件处置情况。</w:t>
      </w:r>
    </w:p>
    <w:p w14:paraId="283A3267">
      <w:pPr>
        <w:pStyle w:val="2"/>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章 附则</w:t>
      </w:r>
    </w:p>
    <w:p w14:paraId="39001DB7">
      <w:pPr>
        <w:pStyle w:val="3"/>
        <w:keepNext w:val="0"/>
        <w:keepLines w:val="0"/>
        <w:pageBreakBefore w:val="0"/>
        <w:widowControl w:val="0"/>
        <w:suppressLineNumbers w:val="0"/>
        <w:kinsoku/>
        <w:wordWrap/>
        <w:overflowPunct/>
        <w:topLinePunct w:val="0"/>
        <w:autoSpaceDE/>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 指南更新</w:t>
      </w:r>
    </w:p>
    <w:p w14:paraId="79B43F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本指南根据国家及地方相关法律法规、规章及技术规范的更新，结合行业发展实际和监管要求，适时修订完善，修订后另行公示。</w:t>
      </w:r>
    </w:p>
    <w:p w14:paraId="40A4DA48">
      <w:pPr>
        <w:pStyle w:val="3"/>
        <w:keepNext w:val="0"/>
        <w:keepLines w:val="0"/>
        <w:pageBreakBefore w:val="0"/>
        <w:widowControl w:val="0"/>
        <w:suppressLineNumbers w:val="0"/>
        <w:kinsoku/>
        <w:wordWrap/>
        <w:overflowPunct/>
        <w:topLinePunct w:val="0"/>
        <w:autoSpaceDE/>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 解释权</w:t>
      </w:r>
    </w:p>
    <w:p w14:paraId="363EDC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本指南由相关行业监管部门联合解释，经营者可结合自身经营实际，参照本指南制定具体的内部合规经营细则。</w:t>
      </w:r>
    </w:p>
    <w:p w14:paraId="642F7286">
      <w:pPr>
        <w:pStyle w:val="3"/>
        <w:keepNext w:val="0"/>
        <w:keepLines w:val="0"/>
        <w:pageBreakBefore w:val="0"/>
        <w:widowControl w:val="0"/>
        <w:suppressLineNumbers w:val="0"/>
        <w:kinsoku/>
        <w:wordWrap/>
        <w:overflowPunct/>
        <w:topLinePunct w:val="0"/>
        <w:autoSpaceDE/>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.3 实施日期</w:t>
      </w:r>
    </w:p>
    <w:p w14:paraId="0B9338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pPr>
      <w:r>
        <w:rPr>
          <w:rFonts w:hint="eastAsia" w:ascii="仿宋_GB2312" w:hAnsi="仿宋_GB2312" w:eastAsia="仿宋_GB2312" w:cs="仿宋_GB2312"/>
          <w:kern w:val="0"/>
          <w:sz w:val="32"/>
          <w:szCs w:val="32"/>
          <w:lang w:val="en-US" w:eastAsia="zh-CN" w:bidi="ar"/>
        </w:rPr>
        <w:t>本指南自发布之日起实施。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微软雅黑"/>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微软雅黑"/>
    <w:panose1 w:val="02010609030101010101"/>
    <w:charset w:val="86"/>
    <w:family w:val="auto"/>
    <w:pitch w:val="default"/>
    <w:sig w:usb0="00000000" w:usb1="00000000" w:usb2="00000000" w:usb3="00000000" w:csb0="00040000" w:csb1="00000000"/>
  </w:font>
  <w:font w:name="KSOF17264B27">
    <w:panose1 w:val="020B0503020204020204"/>
    <w:charset w:val="86"/>
    <w:family w:val="auto"/>
    <w:pitch w:val="default"/>
    <w:sig w:usb0="00000001" w:usb1="00000000" w:usb2="00000000" w:usb3="00000000" w:csb0="00040001" w:csb1="00000000"/>
  </w:font>
  <w:font w:name="KSOF18DB23C6">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DF3B1"/>
    <w:multiLevelType w:val="singleLevel"/>
    <w:tmpl w:val="8F0DF3B1"/>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E6A10"/>
    <w:rsid w:val="03406722"/>
    <w:rsid w:val="036A7762"/>
    <w:rsid w:val="07FB03C5"/>
    <w:rsid w:val="09E0077E"/>
    <w:rsid w:val="0A297409"/>
    <w:rsid w:val="0FDC3796"/>
    <w:rsid w:val="12307DC9"/>
    <w:rsid w:val="1D59189E"/>
    <w:rsid w:val="1D7C42E9"/>
    <w:rsid w:val="218C669E"/>
    <w:rsid w:val="224B24F4"/>
    <w:rsid w:val="226C7D5C"/>
    <w:rsid w:val="24A24959"/>
    <w:rsid w:val="265327F3"/>
    <w:rsid w:val="35780FBB"/>
    <w:rsid w:val="3B842468"/>
    <w:rsid w:val="3CCA736B"/>
    <w:rsid w:val="3D7A6CBE"/>
    <w:rsid w:val="425A5440"/>
    <w:rsid w:val="45877724"/>
    <w:rsid w:val="4A17094B"/>
    <w:rsid w:val="4D322A56"/>
    <w:rsid w:val="563C30B1"/>
    <w:rsid w:val="58B42885"/>
    <w:rsid w:val="5B8E0852"/>
    <w:rsid w:val="6138147B"/>
    <w:rsid w:val="62520D38"/>
    <w:rsid w:val="781661DD"/>
    <w:rsid w:val="7FD81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96f622bc-a8e7-4faf-aaa4-883e4304b76e</errorID>
      <errorWord>《</errorWord>
      <group>L1_Punc</group>
      <groupName>标点问题</groupName>
      <ability>L2_Punc_CN</ability>
      <abilityName/>
      <candidateList/>
      <explain>此处标点可能未正确匹配，请检查句子中是否存在标点冗余、缺失或使用错误的情况。</explain>
      <paraID>4F06F0C9</paraID>
      <start>11</start>
      <end>12</end>
      <status>unmodified</status>
      <modifiedWord/>
      <trackRevisions>false</trackRevisions>
    </reviewItem>
    <reviewItem>
      <errorID>32729724-0b36-4c94-9349-f1f3ff72d25a</errorID>
      <errorWord>》</errorWord>
      <group>L1_Punc</group>
      <groupName>标点问题</groupName>
      <ability>L2_Punc_CN</ability>
      <abilityName/>
      <candidateList/>
      <explain>此处标点可能未正确匹配，请检查句子中是否存在标点冗余、缺失或使用错误的情况。</explain>
      <paraID>6EBF8885</paraID>
      <start>7</start>
      <end>8</end>
      <status>unmodified</status>
      <modifiedWord/>
      <trackRevisions>false</trackRevisions>
    </reviewItem>
    <reviewItem>
      <errorID>1bcdc965-bf15-4c08-a405-b5b8e97a476e</errorID>
      <errorWord>到</errorWord>
      <group>L1_Word</group>
      <groupName>字词问题</groupName>
      <ability>L2_Typo</ability>
      <abilityName>字词错误</abilityName>
      <candidateList>
        <item>至</item>
      </candidateList>
      <explain>存在字形相近字词的误用。</explain>
      <paraID>4D435A54</paraID>
      <start>135</start>
      <end>136</end>
      <status>unmodified</status>
      <modifiedWord/>
      <trackRevisions>false</trackRevisions>
    </reviewItem>
    <reviewItem>
      <errorID>a74c5746-92b4-409d-8956-d3eaecc4a743</errorID>
      <errorWord>操作人员经</errorWord>
      <group>L1_Word</group>
      <groupName>字词问题</groupName>
      <ability>L2_Typo</ability>
      <abilityName>字词错误</abilityName>
      <candidateList>
        <item>操作人员经过</item>
      </candidateList>
      <explain/>
      <paraID>50B35B43</paraID>
      <start>144</start>
      <end>149</end>
      <status>unmodified</status>
      <modifiedWord/>
      <trackRevisions>false</trackRevisions>
    </reviewItem>
    <reviewItem>
      <errorID>2b0d4c57-489e-4bfa-8607-0a62d436393e</errorID>
      <errorWord>，</errorWord>
      <group>L1_Word</group>
      <groupName>字词问题</groupName>
      <ability>L2_Typo</ability>
      <abilityName>字词错误</abilityName>
      <candidateList>
        <item>，并</item>
      </candidateList>
      <explain/>
      <paraID>39E012B3</paraID>
      <start>134</start>
      <end>135</end>
      <status>unmodified</status>
      <modifiedWord/>
      <trackRevisions>false</trackRevisions>
    </reviewItem>
  </reviewItems>
  <config/>
</contractReview>
</file>

<file path=customXml/itemProps1.xml><?xml version="1.0" encoding="utf-8"?>
<ds:datastoreItem xmlns:ds="http://schemas.openxmlformats.org/officeDocument/2006/customXml" ds:itemID="{ec8820b4-b908-4ce1-9644-7badde286676}">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6467</Words>
  <Characters>6567</Characters>
  <Lines>0</Lines>
  <Paragraphs>0</Paragraphs>
  <TotalTime>15</TotalTime>
  <ScaleCrop>false</ScaleCrop>
  <LinksUpToDate>false</LinksUpToDate>
  <CharactersWithSpaces>6653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2026-02-11T02:34:00Z</dcterms:created>
  <dc:creator>nyb</dc:creator>
  <cp:lastModifiedBy>淡定</cp:lastModifiedBy>
  <cp:lastPrinted>2026-05-26T01:14:00Z</cp:lastPrinted>
  <dcterms:modified xsi:type="dcterms:W3CDTF">2026-05-26T03:03:14Z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eyJoZGlkIjoiOTJkYTY3Y2FiMzRjZWY5MzA3M2FlZWM5ZWNjNWVjM2UiLCJ1c2VySWQiOiIzNDI3NTg4OTEifQ==</vt:lpwstr>
  </property>
  <property fmtid="{D5CDD505-2E9C-101B-9397-08002B2CF9AE}" pid="4" name="ICV">
    <vt:lpwstr>56633FF7814E4C7EBA7494599F5F07EE_13</vt:lpwstr>
  </property>
</Properties>
</file>